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A9D0175">
      <w:pPr>
        <w:snapToGrid w:val="0"/>
        <w:spacing w:line="560" w:lineRule="exact"/>
        <w:jc w:val="center"/>
        <w:textAlignment w:val="baseline"/>
        <w:rPr>
          <w:rFonts w:hint="eastAsia" w:ascii="方正小标宋简体" w:hAnsi="方正小标宋简体" w:eastAsia="方正小标宋简体" w:cs="方正小标宋简体"/>
          <w:sz w:val="44"/>
          <w:szCs w:val="44"/>
        </w:rPr>
      </w:pPr>
      <w:r>
        <w:rPr>
          <w:rFonts w:hint="eastAsia" w:ascii="方正小标宋简体" w:hAnsi="方正小标宋简体" w:eastAsia="方正小标宋简体" w:cs="方正小标宋简体"/>
          <w:sz w:val="44"/>
          <w:szCs w:val="44"/>
          <w:lang w:val="en-US" w:eastAsia="zh-CN"/>
        </w:rPr>
        <w:t>雷鸣镇应急保供蔬菜大棚基地82.2亩</w:t>
      </w:r>
      <w:bookmarkStart w:id="0" w:name="_GoBack"/>
      <w:bookmarkEnd w:id="0"/>
      <w:r>
        <w:rPr>
          <w:rFonts w:hint="eastAsia" w:ascii="方正小标宋简体" w:hAnsi="方正小标宋简体" w:eastAsia="方正小标宋简体" w:cs="方正小标宋简体"/>
          <w:sz w:val="44"/>
          <w:szCs w:val="44"/>
          <w:lang w:val="en-US" w:eastAsia="zh-CN"/>
        </w:rPr>
        <w:t>承包</w:t>
      </w:r>
      <w:r>
        <w:rPr>
          <w:rFonts w:hint="eastAsia" w:ascii="方正小标宋简体" w:hAnsi="方正小标宋简体" w:eastAsia="方正小标宋简体" w:cs="方正小标宋简体"/>
          <w:sz w:val="44"/>
          <w:szCs w:val="44"/>
        </w:rPr>
        <w:t>合同</w:t>
      </w:r>
    </w:p>
    <w:p w14:paraId="6E363E70">
      <w:pPr>
        <w:pStyle w:val="2"/>
        <w:rPr>
          <w:rFonts w:hint="eastAsia"/>
        </w:rPr>
      </w:pPr>
    </w:p>
    <w:p w14:paraId="33066507">
      <w:pPr>
        <w:keepNext w:val="0"/>
        <w:keepLines w:val="0"/>
        <w:pageBreakBefore w:val="0"/>
        <w:kinsoku/>
        <w:overflowPunct/>
        <w:topLinePunct w:val="0"/>
        <w:autoSpaceDE/>
        <w:autoSpaceDN/>
        <w:bidi w:val="0"/>
        <w:spacing w:line="520" w:lineRule="exact"/>
        <w:textAlignment w:val="auto"/>
        <w:rPr>
          <w:rFonts w:hint="eastAsia" w:ascii="仿宋_GB2312" w:hAnsi="仿宋_GB2312" w:eastAsia="仿宋_GB2312" w:cs="仿宋_GB2312"/>
          <w:b/>
          <w:sz w:val="28"/>
          <w:szCs w:val="28"/>
        </w:rPr>
      </w:pPr>
      <w:r>
        <w:rPr>
          <w:rFonts w:hint="eastAsia" w:ascii="仿宋_GB2312" w:hAnsi="仿宋_GB2312" w:eastAsia="仿宋_GB2312" w:cs="仿宋_GB2312"/>
          <w:b/>
          <w:sz w:val="28"/>
          <w:szCs w:val="28"/>
        </w:rPr>
        <w:t>甲方（发包方）：</w:t>
      </w:r>
      <w:r>
        <w:rPr>
          <w:rFonts w:hint="eastAsia" w:ascii="仿宋_GB2312" w:hAnsi="仿宋_GB2312" w:eastAsia="仿宋_GB2312" w:cs="仿宋_GB2312"/>
          <w:sz w:val="28"/>
          <w:szCs w:val="28"/>
          <w:u w:val="single"/>
          <w:lang w:val="en-US" w:eastAsia="zh-CN"/>
        </w:rPr>
        <w:t>定安县乡村振兴投资发展有限公司</w:t>
      </w:r>
    </w:p>
    <w:p w14:paraId="688AB559">
      <w:pPr>
        <w:keepNext w:val="0"/>
        <w:keepLines w:val="0"/>
        <w:pageBreakBefore w:val="0"/>
        <w:kinsoku/>
        <w:overflowPunct/>
        <w:topLinePunct w:val="0"/>
        <w:autoSpaceDE/>
        <w:autoSpaceDN/>
        <w:bidi w:val="0"/>
        <w:spacing w:line="520" w:lineRule="exact"/>
        <w:ind w:firstLine="552" w:firstLineChars="200"/>
        <w:textAlignment w:val="auto"/>
        <w:rPr>
          <w:rFonts w:hint="default" w:ascii="仿宋_GB2312" w:hAnsi="仿宋_GB2312" w:eastAsia="仿宋_GB2312" w:cs="仿宋_GB2312"/>
          <w:sz w:val="28"/>
          <w:szCs w:val="28"/>
          <w:lang w:val="en-US"/>
        </w:rPr>
      </w:pPr>
      <w:r>
        <w:rPr>
          <w:rFonts w:hint="eastAsia" w:ascii="仿宋_GB2312" w:hAnsi="仿宋_GB2312" w:eastAsia="仿宋_GB2312" w:cs="仿宋_GB2312"/>
          <w:sz w:val="28"/>
          <w:szCs w:val="28"/>
        </w:rPr>
        <w:t>统一社会信用代码/身份证号：</w:t>
      </w:r>
      <w:r>
        <w:rPr>
          <w:rFonts w:hint="eastAsia" w:ascii="仿宋_GB2312" w:hAnsi="仿宋_GB2312" w:eastAsia="仿宋_GB2312" w:cs="仿宋_GB2312"/>
          <w:sz w:val="28"/>
          <w:szCs w:val="28"/>
          <w:u w:val="single"/>
          <w:lang w:val="en-US" w:eastAsia="zh-CN"/>
        </w:rPr>
        <w:t>91469025</w:t>
      </w:r>
      <w:r>
        <w:rPr>
          <w:rFonts w:hint="eastAsia" w:hAnsi="仿宋_GB2312" w:cs="仿宋_GB2312"/>
          <w:sz w:val="28"/>
          <w:szCs w:val="28"/>
          <w:u w:val="single"/>
          <w:lang w:val="en-US" w:eastAsia="zh-CN"/>
        </w:rPr>
        <w:t>MAA9666F3T</w:t>
      </w:r>
    </w:p>
    <w:p w14:paraId="2D1E120E">
      <w:pPr>
        <w:keepNext w:val="0"/>
        <w:keepLines w:val="0"/>
        <w:pageBreakBefore w:val="0"/>
        <w:kinsoku/>
        <w:overflowPunct/>
        <w:topLinePunct w:val="0"/>
        <w:autoSpaceDE/>
        <w:autoSpaceDN/>
        <w:bidi w:val="0"/>
        <w:spacing w:line="520" w:lineRule="exact"/>
        <w:ind w:firstLine="552" w:firstLineChars="200"/>
        <w:textAlignment w:val="auto"/>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联系地址：</w:t>
      </w:r>
      <w:r>
        <w:rPr>
          <w:rFonts w:hint="eastAsia" w:ascii="仿宋_GB2312" w:hAnsi="仿宋_GB2312" w:eastAsia="仿宋_GB2312" w:cs="仿宋_GB2312"/>
          <w:sz w:val="28"/>
          <w:szCs w:val="28"/>
          <w:u w:val="single"/>
          <w:lang w:val="en-US" w:eastAsia="zh-CN"/>
        </w:rPr>
        <w:t>海南省定安县定城镇塔岭栖凤路6号天际名城110号铺面</w:t>
      </w:r>
    </w:p>
    <w:p w14:paraId="358F505E">
      <w:pPr>
        <w:keepNext w:val="0"/>
        <w:keepLines w:val="0"/>
        <w:pageBreakBefore w:val="0"/>
        <w:kinsoku/>
        <w:overflowPunct/>
        <w:topLinePunct w:val="0"/>
        <w:autoSpaceDE/>
        <w:autoSpaceDN/>
        <w:bidi w:val="0"/>
        <w:spacing w:line="520" w:lineRule="exact"/>
        <w:ind w:firstLine="552" w:firstLineChars="200"/>
        <w:textAlignment w:val="auto"/>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联系人：</w:t>
      </w:r>
      <w:r>
        <w:rPr>
          <w:rFonts w:hint="eastAsia" w:hAnsi="仿宋_GB2312" w:cs="仿宋_GB2312"/>
          <w:sz w:val="28"/>
          <w:szCs w:val="28"/>
          <w:u w:val="single"/>
          <w:lang w:val="en-US" w:eastAsia="zh-CN"/>
        </w:rPr>
        <w:t>林尤桐</w:t>
      </w:r>
      <w:r>
        <w:rPr>
          <w:rFonts w:hint="eastAsia" w:ascii="仿宋_GB2312" w:hAnsi="仿宋_GB2312" w:eastAsia="仿宋_GB2312" w:cs="仿宋_GB2312"/>
          <w:sz w:val="28"/>
          <w:szCs w:val="28"/>
        </w:rPr>
        <w:t>；联系电话：</w:t>
      </w:r>
      <w:r>
        <w:rPr>
          <w:rFonts w:hint="eastAsia" w:ascii="仿宋_GB2312" w:hAnsi="仿宋_GB2312" w:eastAsia="仿宋_GB2312" w:cs="仿宋_GB2312"/>
          <w:sz w:val="28"/>
          <w:szCs w:val="28"/>
          <w:u w:val="single"/>
          <w:lang w:val="en-US" w:eastAsia="zh-CN"/>
        </w:rPr>
        <w:t>1</w:t>
      </w:r>
      <w:r>
        <w:rPr>
          <w:rFonts w:hint="eastAsia" w:hAnsi="仿宋_GB2312" w:cs="仿宋_GB2312"/>
          <w:sz w:val="28"/>
          <w:szCs w:val="28"/>
          <w:u w:val="single"/>
          <w:lang w:val="en-US" w:eastAsia="zh-CN"/>
        </w:rPr>
        <w:t>8589670107</w:t>
      </w:r>
    </w:p>
    <w:p w14:paraId="6708F661">
      <w:pPr>
        <w:keepNext w:val="0"/>
        <w:keepLines w:val="0"/>
        <w:pageBreakBefore w:val="0"/>
        <w:kinsoku/>
        <w:overflowPunct/>
        <w:topLinePunct w:val="0"/>
        <w:autoSpaceDE/>
        <w:autoSpaceDN/>
        <w:bidi w:val="0"/>
        <w:spacing w:line="520" w:lineRule="exact"/>
        <w:textAlignment w:val="auto"/>
        <w:rPr>
          <w:rFonts w:hint="default" w:ascii="仿宋_GB2312" w:hAnsi="仿宋_GB2312" w:eastAsia="仿宋_GB2312" w:cs="仿宋_GB2312"/>
          <w:b/>
          <w:sz w:val="28"/>
          <w:szCs w:val="28"/>
          <w:lang w:val="en-US"/>
        </w:rPr>
      </w:pPr>
      <w:r>
        <w:rPr>
          <w:rFonts w:hint="eastAsia" w:ascii="仿宋_GB2312" w:hAnsi="仿宋_GB2312" w:eastAsia="仿宋_GB2312" w:cs="仿宋_GB2312"/>
          <w:b/>
          <w:sz w:val="28"/>
          <w:szCs w:val="28"/>
        </w:rPr>
        <w:t>乙方（承包方）：</w:t>
      </w:r>
      <w:r>
        <w:rPr>
          <w:rFonts w:hint="eastAsia" w:hAnsi="仿宋_GB2312" w:cs="仿宋_GB2312"/>
          <w:sz w:val="28"/>
          <w:szCs w:val="28"/>
          <w:u w:val="single"/>
          <w:lang w:val="en-US" w:eastAsia="zh-CN"/>
        </w:rPr>
        <w:t xml:space="preserve">                                               </w:t>
      </w:r>
    </w:p>
    <w:p w14:paraId="3900EFC9">
      <w:pPr>
        <w:keepNext w:val="0"/>
        <w:keepLines w:val="0"/>
        <w:pageBreakBefore w:val="0"/>
        <w:kinsoku/>
        <w:overflowPunct/>
        <w:topLinePunct w:val="0"/>
        <w:autoSpaceDE/>
        <w:autoSpaceDN/>
        <w:bidi w:val="0"/>
        <w:spacing w:line="520" w:lineRule="exact"/>
        <w:ind w:firstLine="552" w:firstLineChars="200"/>
        <w:textAlignment w:val="auto"/>
        <w:rPr>
          <w:rFonts w:hint="default" w:ascii="仿宋_GB2312" w:hAnsi="仿宋_GB2312" w:eastAsia="仿宋_GB2312" w:cs="仿宋_GB2312"/>
          <w:sz w:val="28"/>
          <w:szCs w:val="28"/>
          <w:lang w:val="en-US"/>
        </w:rPr>
      </w:pPr>
      <w:r>
        <w:rPr>
          <w:rFonts w:hint="eastAsia" w:ascii="仿宋_GB2312" w:hAnsi="仿宋_GB2312" w:eastAsia="仿宋_GB2312" w:cs="仿宋_GB2312"/>
          <w:sz w:val="28"/>
          <w:szCs w:val="28"/>
        </w:rPr>
        <w:t>统一社会信用代码/身份证号：</w:t>
      </w:r>
      <w:r>
        <w:rPr>
          <w:rFonts w:hint="eastAsia" w:hAnsi="仿宋_GB2312" w:cs="仿宋_GB2312"/>
          <w:sz w:val="28"/>
          <w:szCs w:val="28"/>
          <w:u w:val="single"/>
          <w:lang w:val="en-US" w:eastAsia="zh-CN"/>
        </w:rPr>
        <w:t xml:space="preserve">                                </w:t>
      </w:r>
    </w:p>
    <w:p w14:paraId="0B98EB0D">
      <w:pPr>
        <w:keepNext w:val="0"/>
        <w:keepLines w:val="0"/>
        <w:pageBreakBefore w:val="0"/>
        <w:kinsoku/>
        <w:overflowPunct/>
        <w:topLinePunct w:val="0"/>
        <w:autoSpaceDE/>
        <w:autoSpaceDN/>
        <w:bidi w:val="0"/>
        <w:spacing w:line="520" w:lineRule="exact"/>
        <w:ind w:firstLine="552" w:firstLineChars="200"/>
        <w:textAlignment w:val="auto"/>
        <w:rPr>
          <w:rFonts w:hint="default" w:ascii="仿宋_GB2312" w:hAnsi="仿宋_GB2312" w:eastAsia="仿宋_GB2312" w:cs="仿宋_GB2312"/>
          <w:sz w:val="28"/>
          <w:szCs w:val="28"/>
          <w:lang w:val="en-US"/>
        </w:rPr>
      </w:pPr>
      <w:r>
        <w:rPr>
          <w:rFonts w:hint="eastAsia" w:ascii="仿宋_GB2312" w:hAnsi="仿宋_GB2312" w:eastAsia="仿宋_GB2312" w:cs="仿宋_GB2312"/>
          <w:sz w:val="28"/>
          <w:szCs w:val="28"/>
        </w:rPr>
        <w:t>联系地址：</w:t>
      </w:r>
      <w:r>
        <w:rPr>
          <w:rFonts w:hint="eastAsia" w:hAnsi="仿宋_GB2312" w:cs="仿宋_GB2312"/>
          <w:sz w:val="28"/>
          <w:szCs w:val="28"/>
          <w:u w:val="single"/>
          <w:lang w:val="en-US" w:eastAsia="zh-CN"/>
        </w:rPr>
        <w:t xml:space="preserve">                                                 </w:t>
      </w:r>
    </w:p>
    <w:p w14:paraId="7A608F07">
      <w:pPr>
        <w:keepNext w:val="0"/>
        <w:keepLines w:val="0"/>
        <w:pageBreakBefore w:val="0"/>
        <w:kinsoku/>
        <w:overflowPunct/>
        <w:topLinePunct w:val="0"/>
        <w:autoSpaceDE/>
        <w:autoSpaceDN/>
        <w:bidi w:val="0"/>
        <w:spacing w:line="520" w:lineRule="exact"/>
        <w:ind w:firstLine="552" w:firstLineChars="200"/>
        <w:textAlignment w:val="auto"/>
        <w:rPr>
          <w:rFonts w:hint="default" w:ascii="仿宋_GB2312" w:hAnsi="仿宋_GB2312" w:eastAsia="仿宋_GB2312" w:cs="仿宋_GB2312"/>
          <w:sz w:val="28"/>
          <w:szCs w:val="28"/>
          <w:lang w:val="en-US"/>
        </w:rPr>
      </w:pPr>
      <w:r>
        <w:rPr>
          <w:rFonts w:hint="eastAsia" w:ascii="仿宋_GB2312" w:hAnsi="仿宋_GB2312" w:eastAsia="仿宋_GB2312" w:cs="仿宋_GB2312"/>
          <w:sz w:val="28"/>
          <w:szCs w:val="28"/>
        </w:rPr>
        <w:t>联系人：</w:t>
      </w:r>
      <w:r>
        <w:rPr>
          <w:rFonts w:hint="eastAsia" w:hAnsi="仿宋_GB2312" w:cs="仿宋_GB2312"/>
          <w:sz w:val="28"/>
          <w:szCs w:val="28"/>
          <w:u w:val="single"/>
          <w:lang w:val="en-US" w:eastAsia="zh-CN"/>
        </w:rPr>
        <w:t xml:space="preserve">                    </w:t>
      </w:r>
      <w:r>
        <w:rPr>
          <w:rFonts w:hint="eastAsia" w:ascii="仿宋_GB2312" w:hAnsi="仿宋_GB2312" w:eastAsia="仿宋_GB2312" w:cs="仿宋_GB2312"/>
          <w:sz w:val="28"/>
          <w:szCs w:val="28"/>
          <w:u w:val="single"/>
          <w:lang w:val="en-US" w:eastAsia="zh-CN"/>
        </w:rPr>
        <w:t>；联系电话：</w:t>
      </w:r>
      <w:r>
        <w:rPr>
          <w:rFonts w:hint="eastAsia" w:hAnsi="仿宋_GB2312" w:cs="仿宋_GB2312"/>
          <w:sz w:val="28"/>
          <w:szCs w:val="28"/>
          <w:u w:val="single"/>
          <w:lang w:val="en-US" w:eastAsia="zh-CN"/>
        </w:rPr>
        <w:t xml:space="preserve">                   </w:t>
      </w:r>
    </w:p>
    <w:p w14:paraId="2E0E4E97">
      <w:pPr>
        <w:keepNext w:val="0"/>
        <w:keepLines w:val="0"/>
        <w:pageBreakBefore w:val="0"/>
        <w:widowControl/>
        <w:kinsoku/>
        <w:wordWrap w:val="0"/>
        <w:overflowPunct/>
        <w:topLinePunct w:val="0"/>
        <w:autoSpaceDE/>
        <w:autoSpaceDN/>
        <w:bidi w:val="0"/>
        <w:adjustRightInd w:val="0"/>
        <w:snapToGrid w:val="0"/>
        <w:spacing w:line="520" w:lineRule="exact"/>
        <w:ind w:left="0" w:leftChars="0" w:firstLine="632"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甲乙双方本着互惠互利、共同发展的原则，根据《中华人民共和国民法典》等相关法律，就甲方将其果蔬大棚</w:t>
      </w:r>
      <w:r>
        <w:rPr>
          <w:rFonts w:hint="eastAsia" w:ascii="仿宋_GB2312" w:hAnsi="仿宋_GB2312" w:eastAsia="仿宋_GB2312" w:cs="仿宋_GB2312"/>
          <w:sz w:val="32"/>
          <w:szCs w:val="32"/>
          <w:lang w:val="en-US" w:eastAsia="zh-CN"/>
        </w:rPr>
        <w:t>部分</w:t>
      </w:r>
      <w:r>
        <w:rPr>
          <w:rFonts w:hint="eastAsia" w:ascii="仿宋_GB2312" w:hAnsi="仿宋_GB2312" w:eastAsia="仿宋_GB2312" w:cs="仿宋_GB2312"/>
          <w:sz w:val="32"/>
          <w:szCs w:val="32"/>
        </w:rPr>
        <w:t>委托给乙方承包经营事宜，达成共识，特订立如下合同条款，以资双方共同信守。</w:t>
      </w:r>
    </w:p>
    <w:p w14:paraId="3BD28332">
      <w:pPr>
        <w:keepNext w:val="0"/>
        <w:keepLines w:val="0"/>
        <w:pageBreakBefore w:val="0"/>
        <w:widowControl/>
        <w:numPr>
          <w:ilvl w:val="0"/>
          <w:numId w:val="0"/>
        </w:numPr>
        <w:kinsoku/>
        <w:wordWrap w:val="0"/>
        <w:overflowPunct/>
        <w:topLinePunct w:val="0"/>
        <w:autoSpaceDE/>
        <w:autoSpaceDN/>
        <w:bidi w:val="0"/>
        <w:adjustRightInd w:val="0"/>
        <w:snapToGrid w:val="0"/>
        <w:spacing w:line="520" w:lineRule="exact"/>
        <w:ind w:left="0" w:leftChars="0" w:firstLine="632" w:firstLineChars="200"/>
        <w:textAlignment w:val="auto"/>
        <w:rPr>
          <w:rFonts w:hint="eastAsia" w:ascii="仿宋_GB2312" w:hAnsi="仿宋_GB2312" w:eastAsia="仿宋_GB2312" w:cs="仿宋_GB2312"/>
          <w:b/>
          <w:bCs/>
          <w:sz w:val="32"/>
          <w:szCs w:val="32"/>
        </w:rPr>
      </w:pPr>
      <w:r>
        <w:rPr>
          <w:rFonts w:hint="eastAsia" w:ascii="仿宋_GB2312" w:hAnsi="仿宋_GB2312" w:eastAsia="仿宋_GB2312" w:cs="仿宋_GB2312"/>
          <w:b/>
          <w:bCs/>
          <w:sz w:val="32"/>
          <w:szCs w:val="32"/>
          <w:lang w:val="en-US" w:eastAsia="zh-CN"/>
        </w:rPr>
        <w:t>第一条  大</w:t>
      </w:r>
      <w:r>
        <w:rPr>
          <w:rFonts w:hint="eastAsia" w:ascii="仿宋_GB2312" w:hAnsi="仿宋_GB2312" w:eastAsia="仿宋_GB2312" w:cs="仿宋_GB2312"/>
          <w:b/>
          <w:bCs/>
          <w:sz w:val="32"/>
          <w:szCs w:val="32"/>
        </w:rPr>
        <w:t>棚基本情况</w:t>
      </w:r>
    </w:p>
    <w:p w14:paraId="7EC3277C">
      <w:pPr>
        <w:keepNext w:val="0"/>
        <w:keepLines w:val="0"/>
        <w:pageBreakBefore w:val="0"/>
        <w:numPr>
          <w:ilvl w:val="0"/>
          <w:numId w:val="1"/>
        </w:numPr>
        <w:kinsoku/>
        <w:wordWrap w:val="0"/>
        <w:overflowPunct/>
        <w:topLinePunct w:val="0"/>
        <w:autoSpaceDE/>
        <w:autoSpaceDN/>
        <w:bidi w:val="0"/>
        <w:adjustRightInd w:val="0"/>
        <w:snapToGrid w:val="0"/>
        <w:spacing w:line="520" w:lineRule="exact"/>
        <w:ind w:left="0" w:leftChars="0" w:firstLine="632" w:firstLineChars="200"/>
        <w:textAlignment w:val="auto"/>
        <w:outlineLvl w:val="0"/>
        <w:rPr>
          <w:rFonts w:hint="eastAsia" w:ascii="仿宋_GB2312" w:hAnsi="仿宋_GB2312" w:eastAsia="仿宋_GB2312" w:cs="仿宋_GB2312"/>
          <w:color w:val="auto"/>
          <w:sz w:val="32"/>
          <w:szCs w:val="32"/>
          <w:highlight w:val="none"/>
        </w:rPr>
      </w:pPr>
      <w:r>
        <w:rPr>
          <w:rFonts w:hint="eastAsia" w:ascii="仿宋_GB2312" w:hAnsi="仿宋_GB2312" w:eastAsia="仿宋_GB2312" w:cs="仿宋_GB2312"/>
          <w:color w:val="auto"/>
          <w:sz w:val="32"/>
          <w:szCs w:val="32"/>
          <w:highlight w:val="none"/>
        </w:rPr>
        <w:t>甲方将位于</w:t>
      </w:r>
      <w:r>
        <w:rPr>
          <w:rFonts w:hint="eastAsia" w:ascii="仿宋_GB2312" w:hAnsi="仿宋_GB2312" w:eastAsia="仿宋_GB2312" w:cs="仿宋_GB2312"/>
          <w:color w:val="auto"/>
          <w:sz w:val="32"/>
          <w:szCs w:val="32"/>
          <w:highlight w:val="none"/>
          <w:u w:val="single"/>
          <w:lang w:eastAsia="zh-CN"/>
        </w:rPr>
        <w:t>海南</w:t>
      </w:r>
      <w:r>
        <w:rPr>
          <w:rFonts w:hint="eastAsia" w:ascii="仿宋_GB2312" w:hAnsi="仿宋_GB2312" w:eastAsia="仿宋_GB2312" w:cs="仿宋_GB2312"/>
          <w:color w:val="auto"/>
          <w:sz w:val="32"/>
          <w:szCs w:val="32"/>
          <w:highlight w:val="none"/>
        </w:rPr>
        <w:t>省</w:t>
      </w:r>
      <w:r>
        <w:rPr>
          <w:rFonts w:hint="eastAsia" w:ascii="仿宋_GB2312" w:hAnsi="仿宋_GB2312" w:eastAsia="仿宋_GB2312" w:cs="仿宋_GB2312"/>
          <w:color w:val="auto"/>
          <w:sz w:val="32"/>
          <w:szCs w:val="32"/>
          <w:highlight w:val="none"/>
          <w:u w:val="single"/>
          <w:lang w:eastAsia="zh-CN"/>
        </w:rPr>
        <w:t>定安</w:t>
      </w:r>
      <w:r>
        <w:rPr>
          <w:rFonts w:hint="eastAsia" w:ascii="仿宋_GB2312" w:hAnsi="仿宋_GB2312" w:eastAsia="仿宋_GB2312" w:cs="仿宋_GB2312"/>
          <w:color w:val="auto"/>
          <w:sz w:val="32"/>
          <w:szCs w:val="32"/>
          <w:highlight w:val="none"/>
        </w:rPr>
        <w:t>县（区）</w:t>
      </w:r>
      <w:r>
        <w:rPr>
          <w:rFonts w:hint="eastAsia" w:hAnsi="仿宋_GB2312" w:cs="仿宋_GB2312"/>
          <w:color w:val="auto"/>
          <w:sz w:val="32"/>
          <w:szCs w:val="32"/>
          <w:highlight w:val="none"/>
          <w:u w:val="single"/>
          <w:lang w:val="en-US" w:eastAsia="zh-CN"/>
        </w:rPr>
        <w:t>雷鸣</w:t>
      </w:r>
      <w:r>
        <w:rPr>
          <w:rFonts w:hint="eastAsia" w:ascii="仿宋_GB2312" w:hAnsi="仿宋_GB2312" w:eastAsia="仿宋_GB2312" w:cs="仿宋_GB2312"/>
          <w:color w:val="auto"/>
          <w:sz w:val="32"/>
          <w:szCs w:val="32"/>
          <w:highlight w:val="none"/>
        </w:rPr>
        <w:t>镇（乡）</w:t>
      </w:r>
      <w:r>
        <w:rPr>
          <w:rFonts w:hint="eastAsia" w:hAnsi="仿宋_GB2312" w:cs="仿宋_GB2312"/>
          <w:color w:val="auto"/>
          <w:sz w:val="32"/>
          <w:szCs w:val="32"/>
          <w:highlight w:val="none"/>
          <w:u w:val="single"/>
          <w:lang w:val="en-US" w:eastAsia="zh-CN"/>
        </w:rPr>
        <w:t>同仁</w:t>
      </w:r>
      <w:r>
        <w:rPr>
          <w:rFonts w:hint="eastAsia" w:ascii="仿宋_GB2312" w:hAnsi="仿宋_GB2312" w:eastAsia="仿宋_GB2312" w:cs="仿宋_GB2312"/>
          <w:color w:val="auto"/>
          <w:sz w:val="32"/>
          <w:szCs w:val="32"/>
          <w:highlight w:val="none"/>
        </w:rPr>
        <w:t>村的占地总面积为</w:t>
      </w:r>
      <w:r>
        <w:rPr>
          <w:rFonts w:hint="eastAsia" w:hAnsi="仿宋_GB2312" w:cs="仿宋_GB2312"/>
          <w:color w:val="auto"/>
          <w:sz w:val="32"/>
          <w:szCs w:val="32"/>
          <w:highlight w:val="none"/>
          <w:u w:val="single"/>
          <w:lang w:val="en-US" w:eastAsia="zh-CN"/>
        </w:rPr>
        <w:t>82.2</w:t>
      </w:r>
      <w:r>
        <w:rPr>
          <w:rFonts w:hint="eastAsia" w:ascii="仿宋_GB2312" w:hAnsi="仿宋_GB2312" w:eastAsia="仿宋_GB2312" w:cs="仿宋_GB2312"/>
          <w:color w:val="auto"/>
          <w:sz w:val="32"/>
          <w:szCs w:val="32"/>
          <w:highlight w:val="none"/>
          <w:lang w:val="en-US" w:eastAsia="zh-CN"/>
        </w:rPr>
        <w:t>亩</w:t>
      </w:r>
      <w:r>
        <w:rPr>
          <w:rFonts w:hint="eastAsia" w:ascii="仿宋_GB2312" w:hAnsi="仿宋_GB2312" w:eastAsia="仿宋_GB2312" w:cs="仿宋_GB2312"/>
          <w:color w:val="auto"/>
          <w:sz w:val="32"/>
          <w:szCs w:val="32"/>
          <w:highlight w:val="none"/>
        </w:rPr>
        <w:t>的</w:t>
      </w:r>
      <w:r>
        <w:rPr>
          <w:rFonts w:hint="eastAsia" w:ascii="仿宋_GB2312" w:hAnsi="仿宋_GB2312" w:eastAsia="仿宋_GB2312" w:cs="仿宋_GB2312"/>
          <w:color w:val="auto"/>
          <w:sz w:val="32"/>
          <w:szCs w:val="32"/>
          <w:highlight w:val="none"/>
          <w:lang w:val="en-US" w:eastAsia="zh-CN"/>
        </w:rPr>
        <w:t>简易</w:t>
      </w:r>
      <w:r>
        <w:rPr>
          <w:rFonts w:hint="eastAsia" w:ascii="仿宋_GB2312" w:hAnsi="仿宋_GB2312" w:eastAsia="仿宋_GB2312" w:cs="仿宋_GB2312"/>
          <w:color w:val="auto"/>
          <w:sz w:val="32"/>
          <w:szCs w:val="32"/>
          <w:highlight w:val="none"/>
        </w:rPr>
        <w:t>大棚（详见下列基本情况表，以下</w:t>
      </w:r>
      <w:r>
        <w:rPr>
          <w:rFonts w:hint="eastAsia" w:ascii="仿宋_GB2312" w:hAnsi="仿宋_GB2312" w:eastAsia="仿宋_GB2312" w:cs="仿宋_GB2312"/>
          <w:color w:val="auto"/>
          <w:sz w:val="32"/>
          <w:szCs w:val="32"/>
          <w:highlight w:val="none"/>
          <w:lang w:val="en-US" w:eastAsia="zh-CN"/>
        </w:rPr>
        <w:t>简易大棚</w:t>
      </w:r>
      <w:r>
        <w:rPr>
          <w:rFonts w:hint="eastAsia" w:ascii="仿宋_GB2312" w:hAnsi="仿宋_GB2312" w:eastAsia="仿宋_GB2312" w:cs="仿宋_GB2312"/>
          <w:color w:val="auto"/>
          <w:sz w:val="32"/>
          <w:szCs w:val="32"/>
          <w:highlight w:val="none"/>
        </w:rPr>
        <w:t>简称“</w:t>
      </w:r>
      <w:r>
        <w:rPr>
          <w:rFonts w:hint="eastAsia" w:hAnsi="仿宋_GB2312" w:cs="仿宋_GB2312"/>
          <w:color w:val="auto"/>
          <w:sz w:val="32"/>
          <w:szCs w:val="32"/>
          <w:highlight w:val="none"/>
          <w:lang w:val="en-US" w:eastAsia="zh-CN"/>
        </w:rPr>
        <w:t>生产大棚</w:t>
      </w:r>
      <w:r>
        <w:rPr>
          <w:rFonts w:hint="eastAsia" w:ascii="仿宋_GB2312" w:hAnsi="仿宋_GB2312" w:eastAsia="仿宋_GB2312" w:cs="仿宋_GB2312"/>
          <w:color w:val="auto"/>
          <w:sz w:val="32"/>
          <w:szCs w:val="32"/>
          <w:highlight w:val="none"/>
        </w:rPr>
        <w:t>”）承包给乙方，从事果蔬种植经营。</w:t>
      </w:r>
    </w:p>
    <w:tbl>
      <w:tblPr>
        <w:tblStyle w:val="17"/>
        <w:tblW w:w="862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6"/>
        <w:gridCol w:w="2008"/>
        <w:gridCol w:w="1435"/>
        <w:gridCol w:w="2544"/>
        <w:gridCol w:w="1897"/>
      </w:tblGrid>
      <w:tr w14:paraId="53C78C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34" w:hRule="atLeast"/>
        </w:trPr>
        <w:tc>
          <w:tcPr>
            <w:tcW w:w="736" w:type="dxa"/>
            <w:vAlign w:val="center"/>
          </w:tcPr>
          <w:p w14:paraId="7AF3009A">
            <w:pPr>
              <w:keepNext w:val="0"/>
              <w:keepLines w:val="0"/>
              <w:pageBreakBefore w:val="0"/>
              <w:kinsoku/>
              <w:overflowPunct/>
              <w:topLinePunct w:val="0"/>
              <w:autoSpaceDE/>
              <w:autoSpaceDN/>
              <w:bidi w:val="0"/>
              <w:spacing w:line="520" w:lineRule="exact"/>
              <w:jc w:val="center"/>
              <w:rPr>
                <w:rFonts w:hint="eastAsia" w:ascii="仿宋_GB2312" w:hAnsi="仿宋_GB2312" w:eastAsia="仿宋_GB2312" w:cs="仿宋_GB2312"/>
                <w:b/>
                <w:bCs/>
                <w:sz w:val="32"/>
                <w:szCs w:val="32"/>
                <w:vertAlign w:val="baseline"/>
                <w:lang w:val="en-US" w:eastAsia="zh-CN"/>
              </w:rPr>
            </w:pPr>
            <w:r>
              <w:rPr>
                <w:rFonts w:hint="eastAsia" w:ascii="仿宋_GB2312" w:hAnsi="仿宋_GB2312" w:eastAsia="仿宋_GB2312" w:cs="仿宋_GB2312"/>
                <w:b/>
                <w:bCs/>
                <w:sz w:val="32"/>
                <w:szCs w:val="32"/>
                <w:vertAlign w:val="baseline"/>
                <w:lang w:val="en-US" w:eastAsia="zh-CN"/>
              </w:rPr>
              <w:t>序号</w:t>
            </w:r>
          </w:p>
        </w:tc>
        <w:tc>
          <w:tcPr>
            <w:tcW w:w="2008" w:type="dxa"/>
            <w:vAlign w:val="center"/>
          </w:tcPr>
          <w:p w14:paraId="2C443401">
            <w:pPr>
              <w:keepNext w:val="0"/>
              <w:keepLines w:val="0"/>
              <w:pageBreakBefore w:val="0"/>
              <w:kinsoku/>
              <w:overflowPunct/>
              <w:topLinePunct w:val="0"/>
              <w:autoSpaceDE/>
              <w:autoSpaceDN/>
              <w:bidi w:val="0"/>
              <w:spacing w:line="520" w:lineRule="exact"/>
              <w:jc w:val="center"/>
              <w:rPr>
                <w:rFonts w:hint="eastAsia" w:ascii="仿宋_GB2312" w:hAnsi="仿宋_GB2312" w:eastAsia="仿宋_GB2312" w:cs="仿宋_GB2312"/>
                <w:b/>
                <w:bCs/>
                <w:sz w:val="32"/>
                <w:szCs w:val="32"/>
                <w:vertAlign w:val="baseline"/>
                <w:lang w:val="en-US" w:eastAsia="zh-CN"/>
              </w:rPr>
            </w:pPr>
            <w:r>
              <w:rPr>
                <w:rFonts w:hint="eastAsia" w:ascii="仿宋_GB2312" w:hAnsi="仿宋_GB2312" w:eastAsia="仿宋_GB2312" w:cs="仿宋_GB2312"/>
                <w:b/>
                <w:bCs/>
                <w:sz w:val="32"/>
                <w:szCs w:val="32"/>
              </w:rPr>
              <w:t>大棚地块名称</w:t>
            </w:r>
          </w:p>
        </w:tc>
        <w:tc>
          <w:tcPr>
            <w:tcW w:w="1435" w:type="dxa"/>
            <w:vAlign w:val="center"/>
          </w:tcPr>
          <w:p w14:paraId="58642F28">
            <w:pPr>
              <w:keepNext w:val="0"/>
              <w:keepLines w:val="0"/>
              <w:pageBreakBefore w:val="0"/>
              <w:kinsoku/>
              <w:overflowPunct/>
              <w:topLinePunct w:val="0"/>
              <w:autoSpaceDE/>
              <w:autoSpaceDN/>
              <w:bidi w:val="0"/>
              <w:spacing w:line="520" w:lineRule="exact"/>
              <w:jc w:val="center"/>
              <w:rPr>
                <w:rFonts w:hint="eastAsia" w:ascii="仿宋_GB2312" w:hAnsi="仿宋_GB2312" w:eastAsia="仿宋_GB2312" w:cs="仿宋_GB2312"/>
                <w:b/>
                <w:bCs/>
                <w:sz w:val="32"/>
                <w:szCs w:val="32"/>
                <w:vertAlign w:val="baseline"/>
                <w:lang w:val="en-US" w:eastAsia="zh-CN"/>
              </w:rPr>
            </w:pPr>
            <w:r>
              <w:rPr>
                <w:rFonts w:hint="eastAsia" w:ascii="仿宋_GB2312" w:hAnsi="仿宋_GB2312" w:eastAsia="仿宋_GB2312" w:cs="仿宋_GB2312"/>
                <w:b/>
                <w:bCs/>
                <w:sz w:val="32"/>
                <w:szCs w:val="32"/>
              </w:rPr>
              <w:t>面积（亩）</w:t>
            </w:r>
          </w:p>
        </w:tc>
        <w:tc>
          <w:tcPr>
            <w:tcW w:w="2544" w:type="dxa"/>
            <w:vAlign w:val="center"/>
          </w:tcPr>
          <w:p w14:paraId="35F80FAF">
            <w:pPr>
              <w:keepNext w:val="0"/>
              <w:keepLines w:val="0"/>
              <w:pageBreakBefore w:val="0"/>
              <w:widowControl w:val="0"/>
              <w:kinsoku/>
              <w:wordWrap/>
              <w:overflowPunct/>
              <w:topLinePunct w:val="0"/>
              <w:autoSpaceDE/>
              <w:autoSpaceDN/>
              <w:bidi w:val="0"/>
              <w:adjustRightInd/>
              <w:snapToGrid/>
              <w:spacing w:line="520" w:lineRule="exact"/>
              <w:jc w:val="center"/>
              <w:textAlignment w:val="auto"/>
              <w:rPr>
                <w:rFonts w:hint="eastAsia" w:ascii="仿宋_GB2312" w:hAnsi="仿宋_GB2312" w:eastAsia="仿宋_GB2312" w:cs="仿宋_GB2312"/>
                <w:b/>
                <w:bCs/>
                <w:sz w:val="32"/>
                <w:szCs w:val="32"/>
                <w:vertAlign w:val="baseline"/>
                <w:lang w:val="en-US" w:eastAsia="zh-CN"/>
              </w:rPr>
            </w:pPr>
            <w:r>
              <w:rPr>
                <w:rFonts w:hint="eastAsia" w:ascii="仿宋_GB2312" w:hAnsi="仿宋_GB2312" w:eastAsia="仿宋_GB2312" w:cs="仿宋_GB2312"/>
                <w:b/>
                <w:bCs/>
                <w:sz w:val="32"/>
                <w:szCs w:val="32"/>
                <w:vertAlign w:val="baseline"/>
                <w:lang w:val="en-US" w:eastAsia="zh-CN"/>
              </w:rPr>
              <w:t>编号</w:t>
            </w:r>
          </w:p>
        </w:tc>
        <w:tc>
          <w:tcPr>
            <w:tcW w:w="1897" w:type="dxa"/>
            <w:vAlign w:val="center"/>
          </w:tcPr>
          <w:p w14:paraId="2FA30C61">
            <w:pPr>
              <w:keepNext w:val="0"/>
              <w:keepLines w:val="0"/>
              <w:pageBreakBefore w:val="0"/>
              <w:kinsoku/>
              <w:overflowPunct/>
              <w:topLinePunct w:val="0"/>
              <w:autoSpaceDE/>
              <w:autoSpaceDN/>
              <w:bidi w:val="0"/>
              <w:spacing w:line="520" w:lineRule="exact"/>
              <w:jc w:val="center"/>
              <w:rPr>
                <w:rFonts w:hint="eastAsia" w:ascii="仿宋_GB2312" w:hAnsi="仿宋_GB2312" w:eastAsia="仿宋_GB2312" w:cs="仿宋_GB2312"/>
                <w:b/>
                <w:bCs/>
                <w:sz w:val="32"/>
                <w:szCs w:val="32"/>
                <w:vertAlign w:val="baseline"/>
                <w:lang w:val="en-US" w:eastAsia="zh-CN"/>
              </w:rPr>
            </w:pPr>
            <w:r>
              <w:rPr>
                <w:rFonts w:hint="eastAsia" w:ascii="仿宋_GB2312" w:hAnsi="仿宋_GB2312" w:eastAsia="仿宋_GB2312" w:cs="仿宋_GB2312"/>
                <w:b/>
                <w:bCs/>
                <w:sz w:val="32"/>
                <w:szCs w:val="32"/>
                <w:vertAlign w:val="baseline"/>
                <w:lang w:val="en-US" w:eastAsia="zh-CN"/>
              </w:rPr>
              <w:t>备注</w:t>
            </w:r>
          </w:p>
        </w:tc>
      </w:tr>
      <w:tr w14:paraId="54C577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736" w:type="dxa"/>
            <w:vAlign w:val="center"/>
          </w:tcPr>
          <w:p w14:paraId="2E00E475">
            <w:pPr>
              <w:keepNext w:val="0"/>
              <w:keepLines w:val="0"/>
              <w:pageBreakBefore w:val="0"/>
              <w:kinsoku/>
              <w:overflowPunct/>
              <w:topLinePunct w:val="0"/>
              <w:autoSpaceDE/>
              <w:autoSpaceDN/>
              <w:bidi w:val="0"/>
              <w:spacing w:line="520" w:lineRule="exact"/>
              <w:jc w:val="center"/>
              <w:rPr>
                <w:rFonts w:hint="eastAsia" w:ascii="仿宋_GB2312" w:hAnsi="仿宋_GB2312" w:eastAsia="仿宋_GB2312" w:cs="仿宋_GB2312"/>
                <w:b/>
                <w:bCs/>
                <w:sz w:val="32"/>
                <w:szCs w:val="32"/>
                <w:vertAlign w:val="baseline"/>
                <w:lang w:val="en-US" w:eastAsia="zh-CN"/>
              </w:rPr>
            </w:pPr>
            <w:r>
              <w:rPr>
                <w:rFonts w:hint="eastAsia" w:ascii="仿宋_GB2312" w:hAnsi="仿宋_GB2312" w:eastAsia="仿宋_GB2312" w:cs="仿宋_GB2312"/>
                <w:b/>
                <w:bCs/>
                <w:sz w:val="32"/>
                <w:szCs w:val="32"/>
                <w:vertAlign w:val="baseline"/>
                <w:lang w:val="en-US" w:eastAsia="zh-CN"/>
              </w:rPr>
              <w:t>1</w:t>
            </w:r>
          </w:p>
        </w:tc>
        <w:tc>
          <w:tcPr>
            <w:tcW w:w="2008" w:type="dxa"/>
            <w:vAlign w:val="center"/>
          </w:tcPr>
          <w:p w14:paraId="5EAE44D6">
            <w:pPr>
              <w:keepNext w:val="0"/>
              <w:keepLines w:val="0"/>
              <w:pageBreakBefore w:val="0"/>
              <w:widowControl w:val="0"/>
              <w:kinsoku/>
              <w:wordWrap/>
              <w:overflowPunct/>
              <w:topLinePunct w:val="0"/>
              <w:autoSpaceDE/>
              <w:autoSpaceDN/>
              <w:bidi w:val="0"/>
              <w:adjustRightInd/>
              <w:snapToGrid/>
              <w:spacing w:line="520" w:lineRule="exact"/>
              <w:jc w:val="center"/>
              <w:textAlignment w:val="auto"/>
              <w:rPr>
                <w:rFonts w:hint="eastAsia" w:ascii="仿宋_GB2312" w:hAnsi="仿宋_GB2312" w:eastAsia="仿宋_GB2312" w:cs="仿宋_GB2312"/>
                <w:b/>
                <w:bCs/>
                <w:sz w:val="32"/>
                <w:szCs w:val="32"/>
                <w:vertAlign w:val="baseline"/>
                <w:lang w:val="en-US" w:eastAsia="zh-CN"/>
              </w:rPr>
            </w:pPr>
            <w:r>
              <w:rPr>
                <w:rFonts w:hint="eastAsia" w:hAnsi="仿宋_GB2312" w:cs="仿宋_GB2312"/>
                <w:sz w:val="32"/>
                <w:szCs w:val="32"/>
                <w:highlight w:val="none"/>
                <w:lang w:val="en-US" w:eastAsia="zh-CN"/>
              </w:rPr>
              <w:t>雷鸣镇应急保供蔬菜大棚基地</w:t>
            </w:r>
          </w:p>
        </w:tc>
        <w:tc>
          <w:tcPr>
            <w:tcW w:w="1435" w:type="dxa"/>
            <w:vAlign w:val="center"/>
          </w:tcPr>
          <w:p w14:paraId="7BF8BA1D">
            <w:pPr>
              <w:keepNext w:val="0"/>
              <w:keepLines w:val="0"/>
              <w:pageBreakBefore w:val="0"/>
              <w:kinsoku/>
              <w:overflowPunct/>
              <w:topLinePunct w:val="0"/>
              <w:autoSpaceDE/>
              <w:autoSpaceDN/>
              <w:bidi w:val="0"/>
              <w:spacing w:line="520" w:lineRule="exact"/>
              <w:jc w:val="center"/>
              <w:rPr>
                <w:rFonts w:hint="eastAsia" w:ascii="仿宋_GB2312" w:hAnsi="仿宋_GB2312" w:eastAsia="仿宋_GB2312" w:cs="仿宋_GB2312"/>
                <w:sz w:val="32"/>
                <w:szCs w:val="32"/>
                <w:lang w:val="en-US" w:eastAsia="zh-CN"/>
              </w:rPr>
            </w:pPr>
            <w:r>
              <w:rPr>
                <w:rFonts w:hint="eastAsia" w:hAnsi="仿宋_GB2312" w:cs="仿宋_GB2312"/>
                <w:color w:val="auto"/>
                <w:sz w:val="32"/>
                <w:szCs w:val="32"/>
                <w:highlight w:val="none"/>
                <w:u w:val="single"/>
                <w:lang w:val="en-US" w:eastAsia="zh-CN"/>
              </w:rPr>
              <w:t>82.2</w:t>
            </w:r>
            <w:r>
              <w:rPr>
                <w:rFonts w:hint="eastAsia" w:ascii="仿宋_GB2312" w:hAnsi="仿宋_GB2312" w:eastAsia="仿宋_GB2312" w:cs="仿宋_GB2312"/>
                <w:sz w:val="32"/>
                <w:szCs w:val="32"/>
                <w:lang w:val="en-US" w:eastAsia="zh-CN"/>
              </w:rPr>
              <w:t>亩</w:t>
            </w:r>
          </w:p>
        </w:tc>
        <w:tc>
          <w:tcPr>
            <w:tcW w:w="2544" w:type="dxa"/>
            <w:vAlign w:val="center"/>
          </w:tcPr>
          <w:p w14:paraId="4965835E">
            <w:pPr>
              <w:keepNext w:val="0"/>
              <w:keepLines w:val="0"/>
              <w:pageBreakBefore w:val="0"/>
              <w:widowControl w:val="0"/>
              <w:kinsoku/>
              <w:wordWrap/>
              <w:overflowPunct/>
              <w:topLinePunct w:val="0"/>
              <w:autoSpaceDE/>
              <w:autoSpaceDN/>
              <w:bidi w:val="0"/>
              <w:adjustRightInd/>
              <w:snapToGrid/>
              <w:spacing w:line="520" w:lineRule="exact"/>
              <w:textAlignment w:val="auto"/>
              <w:rPr>
                <w:rFonts w:hint="default" w:ascii="仿宋_GB2312" w:hAnsi="仿宋_GB2312" w:eastAsia="仿宋_GB2312" w:cs="仿宋_GB2312"/>
                <w:b w:val="0"/>
                <w:bCs w:val="0"/>
                <w:sz w:val="32"/>
                <w:szCs w:val="32"/>
                <w:lang w:val="en-US" w:eastAsia="zh-CN"/>
              </w:rPr>
            </w:pPr>
            <w:r>
              <w:rPr>
                <w:rFonts w:hint="eastAsia" w:hAnsi="仿宋_GB2312" w:cs="仿宋_GB2312"/>
                <w:sz w:val="32"/>
                <w:szCs w:val="32"/>
                <w:highlight w:val="none"/>
                <w:lang w:val="en-US" w:eastAsia="zh-CN"/>
              </w:rPr>
              <w:t>生产大棚</w:t>
            </w:r>
            <w:r>
              <w:rPr>
                <w:rFonts w:hint="eastAsia" w:ascii="仿宋_GB2312" w:hAnsi="仿宋_GB2312" w:eastAsia="仿宋_GB2312" w:cs="仿宋_GB2312"/>
                <w:sz w:val="32"/>
                <w:szCs w:val="32"/>
                <w:lang w:val="en-US" w:eastAsia="zh-CN"/>
              </w:rPr>
              <w:t>：</w:t>
            </w:r>
          </w:p>
        </w:tc>
        <w:tc>
          <w:tcPr>
            <w:tcW w:w="1897" w:type="dxa"/>
            <w:vAlign w:val="center"/>
          </w:tcPr>
          <w:p w14:paraId="7153A4B6">
            <w:pPr>
              <w:keepNext w:val="0"/>
              <w:keepLines w:val="0"/>
              <w:pageBreakBefore w:val="0"/>
              <w:kinsoku/>
              <w:overflowPunct/>
              <w:topLinePunct w:val="0"/>
              <w:autoSpaceDE/>
              <w:autoSpaceDN/>
              <w:bidi w:val="0"/>
              <w:spacing w:line="520" w:lineRule="exact"/>
              <w:jc w:val="left"/>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乙方自行运营种植蔬菜</w:t>
            </w:r>
          </w:p>
        </w:tc>
      </w:tr>
    </w:tbl>
    <w:p w14:paraId="265FC9A0">
      <w:pPr>
        <w:keepNext w:val="0"/>
        <w:keepLines w:val="0"/>
        <w:pageBreakBefore w:val="0"/>
        <w:widowControl/>
        <w:numPr>
          <w:ilvl w:val="0"/>
          <w:numId w:val="0"/>
        </w:numPr>
        <w:kinsoku/>
        <w:wordWrap w:val="0"/>
        <w:overflowPunct/>
        <w:topLinePunct w:val="0"/>
        <w:autoSpaceDE/>
        <w:autoSpaceDN/>
        <w:bidi w:val="0"/>
        <w:adjustRightInd w:val="0"/>
        <w:snapToGrid w:val="0"/>
        <w:spacing w:line="520" w:lineRule="exact"/>
        <w:rPr>
          <w:rFonts w:hint="eastAsia" w:ascii="仿宋_GB2312" w:hAnsi="仿宋_GB2312" w:eastAsia="仿宋_GB2312" w:cs="仿宋_GB2312"/>
          <w:b/>
          <w:bCs/>
          <w:sz w:val="32"/>
          <w:szCs w:val="32"/>
          <w:lang w:val="en-US" w:eastAsia="zh-CN"/>
        </w:rPr>
      </w:pPr>
    </w:p>
    <w:p w14:paraId="221DD4B5">
      <w:pPr>
        <w:keepNext w:val="0"/>
        <w:keepLines w:val="0"/>
        <w:pageBreakBefore w:val="0"/>
        <w:widowControl/>
        <w:numPr>
          <w:ilvl w:val="0"/>
          <w:numId w:val="0"/>
        </w:numPr>
        <w:kinsoku/>
        <w:wordWrap w:val="0"/>
        <w:overflowPunct/>
        <w:topLinePunct w:val="0"/>
        <w:autoSpaceDE/>
        <w:autoSpaceDN/>
        <w:bidi w:val="0"/>
        <w:adjustRightInd w:val="0"/>
        <w:snapToGrid w:val="0"/>
        <w:spacing w:line="520" w:lineRule="exact"/>
        <w:ind w:left="0" w:leftChars="0" w:firstLine="632" w:firstLineChars="200"/>
        <w:rPr>
          <w:rFonts w:hint="eastAsia" w:ascii="仿宋_GB2312" w:hAnsi="仿宋_GB2312" w:eastAsia="仿宋_GB2312" w:cs="仿宋_GB2312"/>
          <w:b/>
          <w:bCs/>
          <w:sz w:val="32"/>
          <w:szCs w:val="32"/>
        </w:rPr>
      </w:pPr>
      <w:r>
        <w:rPr>
          <w:rFonts w:hint="eastAsia" w:ascii="仿宋_GB2312" w:hAnsi="仿宋_GB2312" w:eastAsia="仿宋_GB2312" w:cs="仿宋_GB2312"/>
          <w:b/>
          <w:bCs/>
          <w:sz w:val="32"/>
          <w:szCs w:val="32"/>
          <w:lang w:val="en-US" w:eastAsia="zh-CN"/>
        </w:rPr>
        <w:t xml:space="preserve">第二条  </w:t>
      </w:r>
      <w:r>
        <w:rPr>
          <w:rFonts w:hint="eastAsia" w:ascii="仿宋_GB2312" w:hAnsi="仿宋_GB2312" w:eastAsia="仿宋_GB2312" w:cs="仿宋_GB2312"/>
          <w:b/>
          <w:bCs/>
          <w:sz w:val="32"/>
          <w:szCs w:val="32"/>
        </w:rPr>
        <w:t>承包期限和交付时间</w:t>
      </w:r>
    </w:p>
    <w:p w14:paraId="2F2C52AC">
      <w:pPr>
        <w:keepNext w:val="0"/>
        <w:keepLines w:val="0"/>
        <w:pageBreakBefore w:val="0"/>
        <w:numPr>
          <w:ilvl w:val="0"/>
          <w:numId w:val="0"/>
        </w:numPr>
        <w:kinsoku/>
        <w:wordWrap w:val="0"/>
        <w:overflowPunct/>
        <w:topLinePunct w:val="0"/>
        <w:autoSpaceDE/>
        <w:autoSpaceDN/>
        <w:bidi w:val="0"/>
        <w:adjustRightInd w:val="0"/>
        <w:snapToGrid w:val="0"/>
        <w:spacing w:line="520" w:lineRule="exact"/>
        <w:ind w:left="948" w:leftChars="200" w:hanging="316" w:hangingChars="100"/>
        <w:outlineLvl w:val="0"/>
        <w:rPr>
          <w:rFonts w:hint="eastAsia" w:ascii="仿宋_GB2312" w:hAnsi="仿宋_GB2312" w:eastAsia="仿宋_GB2312" w:cs="仿宋_GB2312"/>
          <w:color w:val="FF0000"/>
          <w:sz w:val="32"/>
          <w:szCs w:val="32"/>
          <w:lang w:val="en-US" w:eastAsia="zh-CN"/>
        </w:rPr>
      </w:pPr>
      <w:r>
        <w:rPr>
          <w:rFonts w:hint="eastAsia" w:ascii="仿宋_GB2312" w:hAnsi="仿宋_GB2312" w:eastAsia="仿宋_GB2312" w:cs="仿宋_GB2312"/>
          <w:sz w:val="32"/>
          <w:szCs w:val="32"/>
          <w:lang w:val="en-US" w:eastAsia="zh-CN"/>
        </w:rPr>
        <w:t>1</w:t>
      </w:r>
      <w:r>
        <w:rPr>
          <w:rFonts w:hint="eastAsia" w:ascii="仿宋_GB2312" w:hAnsi="仿宋_GB2312" w:eastAsia="仿宋_GB2312" w:cs="仿宋_GB2312"/>
          <w:color w:val="auto"/>
          <w:sz w:val="32"/>
          <w:szCs w:val="32"/>
          <w:highlight w:val="none"/>
          <w:lang w:val="en-US" w:eastAsia="zh-CN"/>
        </w:rPr>
        <w:t>.合同期限为</w:t>
      </w:r>
      <w:r>
        <w:rPr>
          <w:rFonts w:hint="eastAsia" w:hAnsi="仿宋_GB2312" w:cs="仿宋_GB2312"/>
          <w:color w:val="auto"/>
          <w:sz w:val="32"/>
          <w:szCs w:val="32"/>
          <w:highlight w:val="none"/>
          <w:lang w:val="en-US" w:eastAsia="zh-CN"/>
        </w:rPr>
        <w:t>五</w:t>
      </w:r>
      <w:r>
        <w:rPr>
          <w:rFonts w:hint="eastAsia" w:ascii="仿宋_GB2312" w:hAnsi="仿宋_GB2312" w:eastAsia="仿宋_GB2312" w:cs="仿宋_GB2312"/>
          <w:color w:val="auto"/>
          <w:sz w:val="32"/>
          <w:szCs w:val="32"/>
          <w:highlight w:val="none"/>
          <w:lang w:val="en-US" w:eastAsia="zh-CN"/>
        </w:rPr>
        <w:t>年：</w:t>
      </w:r>
      <w:r>
        <w:rPr>
          <w:rFonts w:hint="eastAsia" w:hAnsi="仿宋_GB2312" w:cs="仿宋_GB2312"/>
          <w:color w:val="auto"/>
          <w:sz w:val="32"/>
          <w:szCs w:val="32"/>
          <w:highlight w:val="none"/>
          <w:lang w:val="en-US" w:eastAsia="zh-CN"/>
        </w:rPr>
        <w:t>合作期为</w:t>
      </w:r>
      <w:r>
        <w:rPr>
          <w:rFonts w:hint="eastAsia" w:hAnsi="仿宋_GB2312" w:cs="仿宋_GB2312"/>
          <w:color w:val="auto"/>
          <w:sz w:val="32"/>
          <w:szCs w:val="32"/>
          <w:highlight w:val="none"/>
          <w:u w:val="single"/>
          <w:lang w:val="en-US" w:eastAsia="zh-CN"/>
        </w:rPr>
        <w:t xml:space="preserve">    </w:t>
      </w:r>
      <w:r>
        <w:rPr>
          <w:rFonts w:hint="eastAsia" w:ascii="仿宋_GB2312" w:hAnsi="仿宋_GB2312" w:eastAsia="仿宋_GB2312" w:cs="仿宋_GB2312"/>
          <w:color w:val="auto"/>
          <w:sz w:val="32"/>
          <w:szCs w:val="32"/>
          <w:highlight w:val="none"/>
          <w:lang w:val="en-US" w:eastAsia="zh-CN"/>
        </w:rPr>
        <w:t>年</w:t>
      </w:r>
      <w:r>
        <w:rPr>
          <w:rFonts w:hint="eastAsia" w:hAnsi="仿宋_GB2312" w:cs="仿宋_GB2312"/>
          <w:color w:val="auto"/>
          <w:sz w:val="32"/>
          <w:szCs w:val="32"/>
          <w:highlight w:val="none"/>
          <w:u w:val="single"/>
          <w:lang w:val="en-US" w:eastAsia="zh-CN"/>
        </w:rPr>
        <w:t xml:space="preserve">   </w:t>
      </w:r>
      <w:r>
        <w:rPr>
          <w:rFonts w:hint="eastAsia" w:ascii="仿宋_GB2312" w:hAnsi="仿宋_GB2312" w:eastAsia="仿宋_GB2312" w:cs="仿宋_GB2312"/>
          <w:color w:val="auto"/>
          <w:sz w:val="32"/>
          <w:szCs w:val="32"/>
          <w:highlight w:val="none"/>
          <w:lang w:val="en-US" w:eastAsia="zh-CN"/>
        </w:rPr>
        <w:t>月</w:t>
      </w:r>
      <w:r>
        <w:rPr>
          <w:rFonts w:hint="eastAsia" w:hAnsi="仿宋_GB2312" w:cs="仿宋_GB2312"/>
          <w:color w:val="auto"/>
          <w:sz w:val="32"/>
          <w:szCs w:val="32"/>
          <w:highlight w:val="none"/>
          <w:u w:val="single"/>
          <w:lang w:val="en-US" w:eastAsia="zh-CN"/>
        </w:rPr>
        <w:t xml:space="preserve">   </w:t>
      </w:r>
      <w:r>
        <w:rPr>
          <w:rFonts w:hint="eastAsia" w:ascii="仿宋_GB2312" w:hAnsi="仿宋_GB2312" w:eastAsia="仿宋_GB2312" w:cs="仿宋_GB2312"/>
          <w:color w:val="auto"/>
          <w:sz w:val="32"/>
          <w:szCs w:val="32"/>
          <w:highlight w:val="none"/>
          <w:lang w:val="en-US" w:eastAsia="zh-CN"/>
        </w:rPr>
        <w:t>日至</w:t>
      </w:r>
      <w:r>
        <w:rPr>
          <w:rFonts w:hint="eastAsia" w:hAnsi="仿宋_GB2312" w:cs="仿宋_GB2312"/>
          <w:color w:val="auto"/>
          <w:sz w:val="32"/>
          <w:szCs w:val="32"/>
          <w:highlight w:val="none"/>
          <w:u w:val="single"/>
          <w:lang w:val="en-US" w:eastAsia="zh-CN"/>
        </w:rPr>
        <w:t xml:space="preserve">    </w:t>
      </w:r>
      <w:r>
        <w:rPr>
          <w:rFonts w:hint="eastAsia" w:ascii="仿宋_GB2312" w:hAnsi="仿宋_GB2312" w:eastAsia="仿宋_GB2312" w:cs="仿宋_GB2312"/>
          <w:color w:val="auto"/>
          <w:sz w:val="32"/>
          <w:szCs w:val="32"/>
          <w:highlight w:val="none"/>
          <w:lang w:val="en-US" w:eastAsia="zh-CN"/>
        </w:rPr>
        <w:t>年</w:t>
      </w:r>
      <w:r>
        <w:rPr>
          <w:rFonts w:hint="eastAsia" w:hAnsi="仿宋_GB2312" w:cs="仿宋_GB2312"/>
          <w:color w:val="auto"/>
          <w:sz w:val="32"/>
          <w:szCs w:val="32"/>
          <w:highlight w:val="none"/>
          <w:lang w:val="en-US" w:eastAsia="zh-CN"/>
        </w:rPr>
        <w:t xml:space="preserve"> </w:t>
      </w:r>
      <w:r>
        <w:rPr>
          <w:rFonts w:hint="eastAsia" w:ascii="仿宋_GB2312" w:hAnsi="仿宋_GB2312" w:eastAsia="仿宋_GB2312" w:cs="仿宋_GB2312"/>
          <w:color w:val="auto"/>
          <w:sz w:val="32"/>
          <w:szCs w:val="32"/>
          <w:highlight w:val="none"/>
          <w:lang w:val="en-US" w:eastAsia="zh-CN"/>
        </w:rPr>
        <w:t>月</w:t>
      </w:r>
      <w:r>
        <w:rPr>
          <w:rFonts w:hint="eastAsia" w:hAnsi="仿宋_GB2312" w:cs="仿宋_GB2312"/>
          <w:color w:val="auto"/>
          <w:sz w:val="32"/>
          <w:szCs w:val="32"/>
          <w:highlight w:val="none"/>
          <w:u w:val="single"/>
          <w:lang w:val="en-US" w:eastAsia="zh-CN"/>
        </w:rPr>
        <w:t xml:space="preserve">     </w:t>
      </w:r>
      <w:r>
        <w:rPr>
          <w:rFonts w:hint="eastAsia" w:ascii="仿宋_GB2312" w:hAnsi="仿宋_GB2312" w:eastAsia="仿宋_GB2312" w:cs="仿宋_GB2312"/>
          <w:color w:val="auto"/>
          <w:sz w:val="32"/>
          <w:szCs w:val="32"/>
          <w:highlight w:val="none"/>
          <w:lang w:val="en-US" w:eastAsia="zh-CN"/>
        </w:rPr>
        <w:t>日。合同到期后，</w:t>
      </w:r>
      <w:r>
        <w:rPr>
          <w:rFonts w:hint="eastAsia" w:hAnsi="仿宋_GB2312" w:cs="仿宋_GB2312"/>
          <w:color w:val="auto"/>
          <w:sz w:val="32"/>
          <w:szCs w:val="32"/>
          <w:highlight w:val="none"/>
          <w:lang w:val="en-US" w:eastAsia="zh-CN"/>
        </w:rPr>
        <w:t>同等条件下，</w:t>
      </w:r>
      <w:r>
        <w:rPr>
          <w:rFonts w:hint="eastAsia" w:ascii="仿宋_GB2312" w:hAnsi="仿宋_GB2312" w:eastAsia="仿宋_GB2312" w:cs="仿宋_GB2312"/>
          <w:color w:val="auto"/>
          <w:sz w:val="32"/>
          <w:szCs w:val="32"/>
          <w:highlight w:val="none"/>
          <w:lang w:val="en-US" w:eastAsia="zh-CN"/>
        </w:rPr>
        <w:t>乙方有优先续签权</w:t>
      </w:r>
      <w:r>
        <w:rPr>
          <w:rFonts w:hint="eastAsia" w:ascii="仿宋_GB2312" w:hAnsi="仿宋_GB2312" w:eastAsia="仿宋_GB2312" w:cs="仿宋_GB2312"/>
          <w:color w:val="auto"/>
          <w:sz w:val="32"/>
          <w:szCs w:val="32"/>
          <w:highlight w:val="none"/>
        </w:rPr>
        <w:t>。</w:t>
      </w:r>
    </w:p>
    <w:p w14:paraId="3E586FB7">
      <w:pPr>
        <w:keepNext w:val="0"/>
        <w:keepLines w:val="0"/>
        <w:pageBreakBefore w:val="0"/>
        <w:numPr>
          <w:ilvl w:val="0"/>
          <w:numId w:val="0"/>
        </w:numPr>
        <w:kinsoku/>
        <w:wordWrap w:val="0"/>
        <w:overflowPunct/>
        <w:topLinePunct w:val="0"/>
        <w:autoSpaceDE/>
        <w:autoSpaceDN/>
        <w:bidi w:val="0"/>
        <w:adjustRightInd w:val="0"/>
        <w:snapToGrid w:val="0"/>
        <w:spacing w:line="520" w:lineRule="exact"/>
        <w:ind w:leftChars="200"/>
        <w:outlineLvl w:val="0"/>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2.</w:t>
      </w:r>
      <w:r>
        <w:rPr>
          <w:rFonts w:hint="eastAsia" w:ascii="仿宋_GB2312" w:hAnsi="仿宋_GB2312" w:eastAsia="仿宋_GB2312" w:cs="仿宋_GB2312"/>
          <w:sz w:val="32"/>
          <w:szCs w:val="32"/>
        </w:rPr>
        <w:t>甲方应于本合同签订后5日内将该大棚交付乙方；</w:t>
      </w:r>
    </w:p>
    <w:p w14:paraId="080D8FC9">
      <w:pPr>
        <w:keepNext w:val="0"/>
        <w:keepLines w:val="0"/>
        <w:pageBreakBefore w:val="0"/>
        <w:numPr>
          <w:ilvl w:val="0"/>
          <w:numId w:val="0"/>
        </w:numPr>
        <w:kinsoku/>
        <w:wordWrap w:val="0"/>
        <w:overflowPunct/>
        <w:topLinePunct w:val="0"/>
        <w:autoSpaceDE/>
        <w:autoSpaceDN/>
        <w:bidi w:val="0"/>
        <w:adjustRightInd w:val="0"/>
        <w:snapToGrid w:val="0"/>
        <w:spacing w:line="520" w:lineRule="exact"/>
        <w:ind w:firstLine="632" w:firstLineChars="200"/>
        <w:outlineLvl w:val="0"/>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3.</w:t>
      </w:r>
      <w:r>
        <w:rPr>
          <w:rFonts w:hint="eastAsia" w:ascii="仿宋_GB2312" w:hAnsi="仿宋_GB2312" w:eastAsia="仿宋_GB2312" w:cs="仿宋_GB2312"/>
          <w:sz w:val="32"/>
          <w:szCs w:val="32"/>
        </w:rPr>
        <w:t>本合同承包期限届满前，乙方应提前一个月告知甲方是否续包；同等条件下乙方享有优先继续承包的权利。</w:t>
      </w:r>
    </w:p>
    <w:p w14:paraId="4D026C0F">
      <w:pPr>
        <w:keepNext w:val="0"/>
        <w:keepLines w:val="0"/>
        <w:pageBreakBefore w:val="0"/>
        <w:numPr>
          <w:ilvl w:val="0"/>
          <w:numId w:val="0"/>
        </w:numPr>
        <w:kinsoku/>
        <w:wordWrap w:val="0"/>
        <w:overflowPunct/>
        <w:topLinePunct w:val="0"/>
        <w:autoSpaceDE/>
        <w:autoSpaceDN/>
        <w:bidi w:val="0"/>
        <w:adjustRightInd w:val="0"/>
        <w:snapToGrid w:val="0"/>
        <w:spacing w:line="520" w:lineRule="exact"/>
        <w:ind w:firstLine="632" w:firstLineChars="200"/>
        <w:outlineLvl w:val="0"/>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4.</w:t>
      </w:r>
      <w:r>
        <w:rPr>
          <w:rFonts w:hint="eastAsia" w:ascii="仿宋_GB2312" w:hAnsi="仿宋_GB2312" w:eastAsia="仿宋_GB2312" w:cs="仿宋_GB2312"/>
          <w:sz w:val="32"/>
          <w:szCs w:val="32"/>
        </w:rPr>
        <w:t>乙方不继续承包大棚的，应当于本合同承包期限届满之日起</w:t>
      </w:r>
      <w:r>
        <w:rPr>
          <w:rFonts w:hint="eastAsia" w:hAnsi="仿宋_GB2312" w:cs="仿宋_GB2312"/>
          <w:sz w:val="32"/>
          <w:szCs w:val="32"/>
          <w:u w:val="single"/>
          <w:lang w:val="en-US" w:eastAsia="zh-CN"/>
        </w:rPr>
        <w:t>7</w:t>
      </w:r>
      <w:r>
        <w:rPr>
          <w:rFonts w:hint="eastAsia" w:ascii="仿宋_GB2312" w:hAnsi="仿宋_GB2312" w:eastAsia="仿宋_GB2312" w:cs="仿宋_GB2312"/>
          <w:sz w:val="32"/>
          <w:szCs w:val="32"/>
        </w:rPr>
        <w:t>日内将大棚交还甲方；乙方承包期间增建的地上附着物及相关设备设施按下列方式处理：</w:t>
      </w:r>
    </w:p>
    <w:p w14:paraId="79C572AA">
      <w:pPr>
        <w:keepNext w:val="0"/>
        <w:keepLines w:val="0"/>
        <w:pageBreakBefore w:val="0"/>
        <w:numPr>
          <w:ilvl w:val="0"/>
          <w:numId w:val="0"/>
        </w:numPr>
        <w:kinsoku/>
        <w:wordWrap w:val="0"/>
        <w:overflowPunct/>
        <w:topLinePunct w:val="0"/>
        <w:autoSpaceDE/>
        <w:autoSpaceDN/>
        <w:bidi w:val="0"/>
        <w:adjustRightInd w:val="0"/>
        <w:snapToGrid w:val="0"/>
        <w:spacing w:line="520" w:lineRule="exact"/>
        <w:ind w:left="0" w:leftChars="0" w:firstLine="632" w:firstLineChars="200"/>
        <w:outlineLvl w:val="0"/>
        <w:rPr>
          <w:rFonts w:hint="eastAsia" w:ascii="仿宋_GB2312" w:hAnsi="仿宋_GB2312" w:eastAsia="仿宋_GB2312" w:cs="仿宋_GB2312"/>
          <w:sz w:val="32"/>
          <w:szCs w:val="32"/>
        </w:rPr>
      </w:pPr>
      <w:r>
        <w:rPr>
          <w:rFonts w:hint="eastAsia" w:ascii="仿宋_GB2312" w:hAnsi="仿宋_GB2312" w:eastAsia="仿宋_GB2312" w:cs="仿宋_GB2312"/>
          <w:kern w:val="2"/>
          <w:sz w:val="32"/>
          <w:szCs w:val="32"/>
          <w:lang w:val="en-US" w:eastAsia="zh-CN" w:bidi="ar-SA"/>
        </w:rPr>
        <w:t>（1）</w:t>
      </w:r>
      <w:r>
        <w:rPr>
          <w:rFonts w:hint="eastAsia" w:ascii="仿宋_GB2312" w:hAnsi="仿宋_GB2312" w:eastAsia="仿宋_GB2312" w:cs="仿宋_GB2312"/>
          <w:sz w:val="32"/>
          <w:szCs w:val="32"/>
        </w:rPr>
        <w:t>属于乙方承包前原有设备设施更新维修的，该更换新设备设施归属于甲方所有 ；</w:t>
      </w:r>
    </w:p>
    <w:p w14:paraId="1AD7729F">
      <w:pPr>
        <w:keepNext w:val="0"/>
        <w:keepLines w:val="0"/>
        <w:pageBreakBefore w:val="0"/>
        <w:numPr>
          <w:ilvl w:val="0"/>
          <w:numId w:val="0"/>
        </w:numPr>
        <w:kinsoku/>
        <w:wordWrap w:val="0"/>
        <w:overflowPunct/>
        <w:topLinePunct w:val="0"/>
        <w:autoSpaceDE/>
        <w:autoSpaceDN/>
        <w:bidi w:val="0"/>
        <w:adjustRightInd w:val="0"/>
        <w:snapToGrid w:val="0"/>
        <w:spacing w:line="520" w:lineRule="exact"/>
        <w:ind w:left="0" w:leftChars="0" w:firstLine="632" w:firstLineChars="200"/>
        <w:outlineLvl w:val="0"/>
        <w:rPr>
          <w:rFonts w:hint="eastAsia" w:ascii="仿宋_GB2312" w:hAnsi="仿宋_GB2312" w:eastAsia="仿宋_GB2312" w:cs="仿宋_GB2312"/>
          <w:sz w:val="32"/>
          <w:szCs w:val="32"/>
        </w:rPr>
      </w:pPr>
      <w:r>
        <w:rPr>
          <w:rFonts w:hint="eastAsia" w:ascii="仿宋_GB2312" w:hAnsi="仿宋_GB2312" w:eastAsia="仿宋_GB2312" w:cs="仿宋_GB2312"/>
          <w:kern w:val="2"/>
          <w:sz w:val="32"/>
          <w:szCs w:val="32"/>
          <w:lang w:val="en-US" w:eastAsia="zh-CN" w:bidi="ar-SA"/>
        </w:rPr>
        <w:t>（2）</w:t>
      </w:r>
      <w:r>
        <w:rPr>
          <w:rFonts w:hint="eastAsia" w:ascii="仿宋_GB2312" w:hAnsi="仿宋_GB2312" w:eastAsia="仿宋_GB2312" w:cs="仿宋_GB2312"/>
          <w:sz w:val="32"/>
          <w:szCs w:val="32"/>
        </w:rPr>
        <w:t>属于承包前没有、完全由乙方在承包期内新建或新购置的，归属于乙方所有，或者按照双方商定价格转让给甲方</w:t>
      </w:r>
      <w:r>
        <w:rPr>
          <w:rFonts w:hint="eastAsia" w:ascii="仿宋_GB2312" w:hAnsi="仿宋_GB2312" w:eastAsia="仿宋_GB2312" w:cs="仿宋_GB2312"/>
          <w:sz w:val="32"/>
          <w:szCs w:val="32"/>
          <w:lang w:eastAsia="zh-CN"/>
        </w:rPr>
        <w:t>，或者乙方自行处理。</w:t>
      </w:r>
    </w:p>
    <w:p w14:paraId="4313317C">
      <w:pPr>
        <w:keepNext w:val="0"/>
        <w:keepLines w:val="0"/>
        <w:pageBreakBefore w:val="0"/>
        <w:widowControl/>
        <w:numPr>
          <w:ilvl w:val="0"/>
          <w:numId w:val="0"/>
        </w:numPr>
        <w:kinsoku/>
        <w:wordWrap w:val="0"/>
        <w:overflowPunct/>
        <w:topLinePunct w:val="0"/>
        <w:autoSpaceDE/>
        <w:autoSpaceDN/>
        <w:bidi w:val="0"/>
        <w:adjustRightInd w:val="0"/>
        <w:snapToGrid w:val="0"/>
        <w:spacing w:line="520" w:lineRule="exact"/>
        <w:ind w:leftChars="200"/>
        <w:rPr>
          <w:rFonts w:hint="eastAsia" w:ascii="仿宋_GB2312" w:hAnsi="仿宋_GB2312" w:eastAsia="仿宋_GB2312" w:cs="仿宋_GB2312"/>
          <w:b/>
          <w:bCs/>
          <w:sz w:val="32"/>
          <w:szCs w:val="32"/>
        </w:rPr>
      </w:pPr>
      <w:r>
        <w:rPr>
          <w:rFonts w:hint="eastAsia" w:ascii="仿宋_GB2312" w:hAnsi="仿宋_GB2312" w:eastAsia="仿宋_GB2312" w:cs="仿宋_GB2312"/>
          <w:b/>
          <w:bCs/>
          <w:sz w:val="32"/>
          <w:szCs w:val="32"/>
          <w:lang w:val="en-US" w:eastAsia="zh-CN"/>
        </w:rPr>
        <w:t xml:space="preserve">第三条  </w:t>
      </w:r>
      <w:r>
        <w:rPr>
          <w:rFonts w:hint="eastAsia" w:ascii="仿宋_GB2312" w:hAnsi="仿宋_GB2312" w:eastAsia="仿宋_GB2312" w:cs="仿宋_GB2312"/>
          <w:b/>
          <w:bCs/>
          <w:sz w:val="32"/>
          <w:szCs w:val="32"/>
          <w:lang w:eastAsia="zh-CN"/>
        </w:rPr>
        <w:t>租</w:t>
      </w:r>
      <w:r>
        <w:rPr>
          <w:rFonts w:hint="eastAsia" w:hAnsi="仿宋_GB2312" w:cs="仿宋_GB2312"/>
          <w:b/>
          <w:bCs/>
          <w:sz w:val="32"/>
          <w:szCs w:val="32"/>
          <w:lang w:eastAsia="zh-CN"/>
        </w:rPr>
        <w:t>金</w:t>
      </w:r>
      <w:r>
        <w:rPr>
          <w:rFonts w:hint="eastAsia" w:ascii="仿宋_GB2312" w:hAnsi="仿宋_GB2312" w:eastAsia="仿宋_GB2312" w:cs="仿宋_GB2312"/>
          <w:b/>
          <w:bCs/>
          <w:sz w:val="32"/>
          <w:szCs w:val="32"/>
          <w:lang w:eastAsia="zh-CN"/>
        </w:rPr>
        <w:t>、分红</w:t>
      </w:r>
      <w:r>
        <w:rPr>
          <w:rFonts w:hint="eastAsia" w:ascii="仿宋_GB2312" w:hAnsi="仿宋_GB2312" w:eastAsia="仿宋_GB2312" w:cs="仿宋_GB2312"/>
          <w:b/>
          <w:bCs/>
          <w:sz w:val="32"/>
          <w:szCs w:val="32"/>
        </w:rPr>
        <w:t>与支付方式</w:t>
      </w:r>
    </w:p>
    <w:p w14:paraId="2CF927A6">
      <w:pPr>
        <w:keepNext w:val="0"/>
        <w:keepLines w:val="0"/>
        <w:pageBreakBefore w:val="0"/>
        <w:widowControl w:val="0"/>
        <w:numPr>
          <w:ilvl w:val="0"/>
          <w:numId w:val="0"/>
        </w:numPr>
        <w:kinsoku/>
        <w:wordWrap w:val="0"/>
        <w:overflowPunct/>
        <w:topLinePunct w:val="0"/>
        <w:autoSpaceDE/>
        <w:autoSpaceDN/>
        <w:bidi w:val="0"/>
        <w:adjustRightInd w:val="0"/>
        <w:snapToGrid w:val="0"/>
        <w:spacing w:after="0" w:line="520" w:lineRule="atLeast"/>
        <w:ind w:left="0" w:leftChars="0" w:firstLine="632" w:firstLineChars="200"/>
        <w:outlineLvl w:val="0"/>
        <w:rPr>
          <w:rFonts w:hint="eastAsia" w:hAnsi="仿宋_GB2312" w:cs="仿宋_GB2312"/>
          <w:sz w:val="32"/>
          <w:szCs w:val="32"/>
          <w:lang w:val="en-US" w:eastAsia="zh-CN"/>
        </w:rPr>
      </w:pPr>
      <w:r>
        <w:rPr>
          <w:rFonts w:hint="eastAsia" w:ascii="仿宋_GB2312" w:hAnsi="仿宋_GB2312" w:eastAsia="仿宋_GB2312" w:cs="仿宋_GB2312"/>
          <w:kern w:val="2"/>
          <w:sz w:val="32"/>
          <w:szCs w:val="32"/>
          <w:lang w:val="en-US" w:eastAsia="zh-CN" w:bidi="ar-SA"/>
        </w:rPr>
        <w:t>1．</w:t>
      </w:r>
      <w:r>
        <w:rPr>
          <w:rFonts w:hint="eastAsia" w:ascii="仿宋_GB2312" w:hAnsi="仿宋_GB2312" w:eastAsia="仿宋_GB2312" w:cs="仿宋_GB2312"/>
          <w:sz w:val="32"/>
          <w:szCs w:val="32"/>
          <w:lang w:val="en-US" w:eastAsia="zh-CN"/>
        </w:rPr>
        <w:t>乙方需在协议签订起3日内，向甲方支付￥</w:t>
      </w:r>
      <w:r>
        <w:rPr>
          <w:rFonts w:hint="eastAsia" w:hAnsi="仿宋_GB2312" w:cs="仿宋_GB2312"/>
          <w:sz w:val="32"/>
          <w:szCs w:val="32"/>
          <w:u w:val="single"/>
          <w:lang w:val="en-US" w:eastAsia="zh-CN"/>
        </w:rPr>
        <w:t xml:space="preserve"> 80000 </w:t>
      </w:r>
      <w:r>
        <w:rPr>
          <w:rFonts w:hint="eastAsia" w:ascii="仿宋_GB2312" w:hAnsi="仿宋_GB2312" w:eastAsia="仿宋_GB2312" w:cs="仿宋_GB2312"/>
          <w:sz w:val="32"/>
          <w:szCs w:val="32"/>
          <w:lang w:val="en-US" w:eastAsia="zh-CN"/>
        </w:rPr>
        <w:t>（大写：</w:t>
      </w:r>
      <w:r>
        <w:rPr>
          <w:rFonts w:hint="eastAsia" w:hAnsi="仿宋_GB2312" w:cs="仿宋_GB2312"/>
          <w:sz w:val="32"/>
          <w:szCs w:val="32"/>
          <w:lang w:val="en-US" w:eastAsia="zh-CN"/>
        </w:rPr>
        <w:t>捌</w:t>
      </w:r>
      <w:r>
        <w:rPr>
          <w:rFonts w:hint="eastAsia" w:ascii="仿宋_GB2312" w:hAnsi="仿宋_GB2312" w:eastAsia="仿宋_GB2312" w:cs="仿宋_GB2312"/>
          <w:sz w:val="32"/>
          <w:szCs w:val="32"/>
          <w:lang w:val="en-US" w:eastAsia="zh-CN"/>
        </w:rPr>
        <w:t>万元整）作为承包保证金。</w:t>
      </w:r>
      <w:r>
        <w:rPr>
          <w:rFonts w:hint="eastAsia" w:hAnsi="仿宋_GB2312" w:cs="仿宋_GB2312"/>
          <w:sz w:val="32"/>
          <w:szCs w:val="32"/>
          <w:lang w:val="en-US" w:eastAsia="zh-CN"/>
        </w:rPr>
        <w:t>如乙方在合作期内无违约行为，保证金于合同到期后15个工作日内全额退还乙方。</w:t>
      </w:r>
    </w:p>
    <w:p w14:paraId="29AC9C30">
      <w:pPr>
        <w:keepNext w:val="0"/>
        <w:keepLines w:val="0"/>
        <w:pageBreakBefore w:val="0"/>
        <w:widowControl w:val="0"/>
        <w:numPr>
          <w:ilvl w:val="0"/>
          <w:numId w:val="0"/>
        </w:numPr>
        <w:kinsoku/>
        <w:wordWrap w:val="0"/>
        <w:overflowPunct/>
        <w:topLinePunct w:val="0"/>
        <w:autoSpaceDE/>
        <w:autoSpaceDN/>
        <w:bidi w:val="0"/>
        <w:adjustRightInd w:val="0"/>
        <w:snapToGrid w:val="0"/>
        <w:spacing w:beforeAutospacing="0" w:after="0" w:afterAutospacing="0" w:line="520" w:lineRule="atLeast"/>
        <w:ind w:left="0" w:leftChars="0" w:firstLine="632" w:firstLineChars="200"/>
        <w:outlineLvl w:val="0"/>
        <w:rPr>
          <w:rFonts w:hint="eastAsia" w:ascii="仿宋_GB2312" w:hAnsi="仿宋_GB2312" w:eastAsia="仿宋_GB2312" w:cs="仿宋_GB2312"/>
          <w:kern w:val="2"/>
          <w:sz w:val="32"/>
          <w:szCs w:val="32"/>
          <w:lang w:val="en-US" w:eastAsia="zh-CN" w:bidi="ar-SA"/>
        </w:rPr>
      </w:pPr>
      <w:r>
        <w:rPr>
          <w:rFonts w:hint="eastAsia" w:hAnsi="仿宋_GB2312" w:cs="仿宋_GB2312"/>
          <w:kern w:val="2"/>
          <w:sz w:val="32"/>
          <w:szCs w:val="32"/>
          <w:lang w:val="en-US" w:eastAsia="zh-CN" w:bidi="ar-SA"/>
        </w:rPr>
        <w:t>2.种植棚</w:t>
      </w:r>
      <w:r>
        <w:rPr>
          <w:rFonts w:hint="eastAsia" w:ascii="仿宋_GB2312" w:hAnsi="仿宋_GB2312" w:eastAsia="仿宋_GB2312" w:cs="仿宋_GB2312"/>
          <w:kern w:val="2"/>
          <w:sz w:val="32"/>
          <w:szCs w:val="32"/>
          <w:lang w:val="en-US" w:eastAsia="zh-CN" w:bidi="ar-SA"/>
        </w:rPr>
        <w:t>租金计算方式及支付</w:t>
      </w:r>
    </w:p>
    <w:p w14:paraId="53879BCF">
      <w:pPr>
        <w:pStyle w:val="2"/>
        <w:rPr>
          <w:rFonts w:hint="eastAsia"/>
        </w:rPr>
      </w:pPr>
      <w:r>
        <w:rPr>
          <w:rFonts w:hint="eastAsia" w:ascii="仿宋_GB2312" w:hAnsi="仿宋_GB2312" w:eastAsia="仿宋_GB2312" w:cs="仿宋_GB2312"/>
          <w:sz w:val="32"/>
          <w:szCs w:val="32"/>
          <w:lang w:val="en-US" w:eastAsia="zh-CN"/>
        </w:rPr>
        <w:t>乙方</w:t>
      </w:r>
      <w:r>
        <w:rPr>
          <w:rFonts w:hint="eastAsia" w:hAnsi="仿宋_GB2312" w:cs="仿宋_GB2312"/>
          <w:sz w:val="32"/>
          <w:szCs w:val="32"/>
          <w:lang w:val="en-US" w:eastAsia="zh-CN"/>
        </w:rPr>
        <w:t>自行</w:t>
      </w:r>
      <w:r>
        <w:rPr>
          <w:rFonts w:hint="eastAsia" w:ascii="仿宋_GB2312" w:hAnsi="仿宋_GB2312" w:eastAsia="仿宋_GB2312" w:cs="仿宋_GB2312"/>
          <w:sz w:val="32"/>
          <w:szCs w:val="32"/>
          <w:lang w:val="en-US" w:eastAsia="zh-CN"/>
        </w:rPr>
        <w:t>在其承包的大棚内种植蔬菜，按</w:t>
      </w:r>
      <w:r>
        <w:rPr>
          <w:rFonts w:hint="eastAsia" w:hAnsi="仿宋_GB2312" w:cs="仿宋_GB2312"/>
          <w:sz w:val="32"/>
          <w:szCs w:val="32"/>
          <w:lang w:val="en-US" w:eastAsia="zh-CN"/>
        </w:rPr>
        <w:t>3000</w:t>
      </w:r>
      <w:r>
        <w:rPr>
          <w:rFonts w:hint="eastAsia" w:ascii="仿宋_GB2312" w:hAnsi="仿宋_GB2312" w:eastAsia="仿宋_GB2312" w:cs="仿宋_GB2312"/>
          <w:sz w:val="32"/>
          <w:szCs w:val="32"/>
          <w:lang w:val="en-US" w:eastAsia="zh-CN"/>
        </w:rPr>
        <w:t>元/亩/年进行计算租金，总租地</w:t>
      </w:r>
      <w:r>
        <w:rPr>
          <w:rFonts w:hint="eastAsia" w:hAnsi="仿宋_GB2312" w:cs="仿宋_GB2312"/>
          <w:sz w:val="32"/>
          <w:szCs w:val="32"/>
          <w:lang w:val="en-US" w:eastAsia="zh-CN"/>
        </w:rPr>
        <w:t>82.2</w:t>
      </w:r>
      <w:r>
        <w:rPr>
          <w:rFonts w:hint="eastAsia" w:ascii="仿宋_GB2312" w:hAnsi="仿宋_GB2312" w:eastAsia="仿宋_GB2312" w:cs="仿宋_GB2312"/>
          <w:sz w:val="32"/>
          <w:szCs w:val="32"/>
          <w:lang w:val="en-US" w:eastAsia="zh-CN"/>
        </w:rPr>
        <w:t>亩，</w:t>
      </w:r>
      <w:r>
        <w:rPr>
          <w:rFonts w:hint="eastAsia" w:hAnsi="仿宋_GB2312" w:cs="仿宋_GB2312"/>
          <w:sz w:val="32"/>
          <w:szCs w:val="32"/>
          <w:lang w:val="en-US" w:eastAsia="zh-CN"/>
        </w:rPr>
        <w:t>年</w:t>
      </w:r>
      <w:r>
        <w:rPr>
          <w:rFonts w:hint="eastAsia" w:ascii="仿宋_GB2312" w:hAnsi="仿宋_GB2312" w:eastAsia="仿宋_GB2312" w:cs="仿宋_GB2312"/>
          <w:sz w:val="32"/>
          <w:szCs w:val="32"/>
          <w:lang w:val="en-US" w:eastAsia="zh-CN"/>
        </w:rPr>
        <w:t>租金</w:t>
      </w:r>
      <w:r>
        <w:rPr>
          <w:rFonts w:hint="eastAsia" w:hAnsi="仿宋_GB2312" w:cs="仿宋_GB2312"/>
          <w:sz w:val="32"/>
          <w:szCs w:val="32"/>
          <w:lang w:val="en-US" w:eastAsia="zh-CN"/>
        </w:rPr>
        <w:t>为</w:t>
      </w:r>
      <w:r>
        <w:rPr>
          <w:rFonts w:hint="eastAsia" w:ascii="仿宋_GB2312" w:hAnsi="仿宋_GB2312" w:eastAsia="仿宋_GB2312" w:cs="仿宋_GB2312"/>
          <w:sz w:val="32"/>
          <w:szCs w:val="32"/>
          <w:lang w:val="en-US" w:eastAsia="zh-CN"/>
        </w:rPr>
        <w:t>：￥</w:t>
      </w:r>
      <w:r>
        <w:rPr>
          <w:rFonts w:hint="eastAsia" w:hAnsi="仿宋_GB2312" w:cs="仿宋_GB2312"/>
          <w:sz w:val="32"/>
          <w:szCs w:val="32"/>
          <w:lang w:val="en-US" w:eastAsia="zh-CN"/>
        </w:rPr>
        <w:t>246600</w:t>
      </w:r>
      <w:r>
        <w:rPr>
          <w:rFonts w:hint="eastAsia" w:ascii="仿宋_GB2312" w:hAnsi="仿宋_GB2312" w:eastAsia="仿宋_GB2312" w:cs="仿宋_GB2312"/>
          <w:sz w:val="32"/>
          <w:szCs w:val="32"/>
          <w:lang w:val="en-US" w:eastAsia="zh-CN"/>
        </w:rPr>
        <w:t>（大写：</w:t>
      </w:r>
      <w:r>
        <w:rPr>
          <w:rFonts w:hint="eastAsia" w:hAnsi="仿宋_GB2312" w:cs="仿宋_GB2312"/>
          <w:sz w:val="32"/>
          <w:szCs w:val="32"/>
          <w:lang w:val="en-US" w:eastAsia="zh-CN"/>
        </w:rPr>
        <w:t>贰拾肆万陆仟陆佰元整</w:t>
      </w:r>
      <w:r>
        <w:rPr>
          <w:rFonts w:hint="eastAsia" w:ascii="仿宋_GB2312" w:hAnsi="仿宋_GB2312" w:eastAsia="仿宋_GB2312" w:cs="仿宋_GB2312"/>
          <w:sz w:val="32"/>
          <w:szCs w:val="32"/>
          <w:lang w:val="en-US" w:eastAsia="zh-CN"/>
        </w:rPr>
        <w:t>）</w:t>
      </w:r>
      <w:r>
        <w:rPr>
          <w:rFonts w:hint="eastAsia" w:hAnsi="仿宋_GB2312" w:cs="仿宋_GB2312"/>
          <w:sz w:val="32"/>
          <w:szCs w:val="32"/>
          <w:lang w:val="en-US" w:eastAsia="zh-CN"/>
        </w:rPr>
        <w:t>，第一年租金支付时间为</w:t>
      </w:r>
      <w:r>
        <w:rPr>
          <w:rFonts w:hint="eastAsia" w:ascii="仿宋_GB2312" w:hAnsi="仿宋_GB2312" w:eastAsia="仿宋_GB2312" w:cs="仿宋_GB2312"/>
          <w:sz w:val="32"/>
          <w:szCs w:val="32"/>
          <w:lang w:val="en-US" w:eastAsia="zh-CN"/>
        </w:rPr>
        <w:t>协议签订起3日内</w:t>
      </w:r>
      <w:r>
        <w:rPr>
          <w:rFonts w:hint="eastAsia" w:hAnsi="仿宋_GB2312" w:cs="仿宋_GB2312"/>
          <w:sz w:val="32"/>
          <w:szCs w:val="32"/>
          <w:lang w:val="en-US" w:eastAsia="zh-CN"/>
        </w:rPr>
        <w:t>，乙方</w:t>
      </w:r>
      <w:r>
        <w:rPr>
          <w:rFonts w:hint="eastAsia" w:ascii="仿宋_GB2312" w:hAnsi="仿宋_GB2312" w:eastAsia="仿宋_GB2312" w:cs="仿宋_GB2312"/>
          <w:sz w:val="32"/>
          <w:szCs w:val="32"/>
          <w:lang w:val="en-US" w:eastAsia="zh-CN"/>
        </w:rPr>
        <w:t>向甲方支付</w:t>
      </w:r>
      <w:r>
        <w:rPr>
          <w:rFonts w:hint="eastAsia" w:hAnsi="仿宋_GB2312" w:cs="仿宋_GB2312"/>
          <w:sz w:val="32"/>
          <w:szCs w:val="32"/>
          <w:lang w:val="en-US" w:eastAsia="zh-CN"/>
        </w:rPr>
        <w:t>租金</w:t>
      </w:r>
      <w:r>
        <w:rPr>
          <w:rFonts w:hint="eastAsia" w:ascii="仿宋_GB2312" w:hAnsi="仿宋_GB2312" w:eastAsia="仿宋_GB2312" w:cs="仿宋_GB2312"/>
          <w:sz w:val="32"/>
          <w:szCs w:val="32"/>
          <w:lang w:val="en-US" w:eastAsia="zh-CN"/>
        </w:rPr>
        <w:t>￥</w:t>
      </w:r>
      <w:r>
        <w:rPr>
          <w:rFonts w:hint="eastAsia" w:hAnsi="仿宋_GB2312" w:cs="仿宋_GB2312"/>
          <w:sz w:val="32"/>
          <w:szCs w:val="32"/>
          <w:lang w:val="en-US" w:eastAsia="zh-CN"/>
        </w:rPr>
        <w:t>246600</w:t>
      </w:r>
      <w:r>
        <w:rPr>
          <w:rFonts w:hint="eastAsia" w:ascii="仿宋_GB2312" w:hAnsi="仿宋_GB2312" w:eastAsia="仿宋_GB2312" w:cs="仿宋_GB2312"/>
          <w:sz w:val="32"/>
          <w:szCs w:val="32"/>
          <w:lang w:val="en-US" w:eastAsia="zh-CN"/>
        </w:rPr>
        <w:t>（大写：</w:t>
      </w:r>
      <w:r>
        <w:rPr>
          <w:rFonts w:hint="eastAsia" w:hAnsi="仿宋_GB2312" w:cs="仿宋_GB2312"/>
          <w:sz w:val="32"/>
          <w:szCs w:val="32"/>
          <w:lang w:val="en-US" w:eastAsia="zh-CN"/>
        </w:rPr>
        <w:t>贰拾肆万陆仟陆佰元整</w:t>
      </w:r>
      <w:r>
        <w:rPr>
          <w:rFonts w:hint="eastAsia" w:ascii="仿宋_GB2312" w:hAnsi="仿宋_GB2312" w:eastAsia="仿宋_GB2312" w:cs="仿宋_GB2312"/>
          <w:sz w:val="32"/>
          <w:szCs w:val="32"/>
          <w:lang w:val="en-US" w:eastAsia="zh-CN"/>
        </w:rPr>
        <w:t>）</w:t>
      </w:r>
      <w:r>
        <w:rPr>
          <w:rFonts w:hint="eastAsia" w:hAnsi="仿宋_GB2312" w:cs="仿宋_GB2312"/>
          <w:sz w:val="32"/>
          <w:szCs w:val="32"/>
          <w:lang w:val="en-US" w:eastAsia="zh-CN"/>
        </w:rPr>
        <w:t>，次年开始每年租金交付时间为第一年租金交付时间前（如第一年租金支付时间为2025年12月31日，则次年租金交付时间为2026年12月31日前）</w:t>
      </w:r>
      <w:r>
        <w:rPr>
          <w:rFonts w:hint="eastAsia" w:ascii="仿宋_GB2312" w:hAnsi="仿宋_GB2312" w:eastAsia="仿宋_GB2312" w:cs="仿宋_GB2312"/>
          <w:sz w:val="32"/>
          <w:szCs w:val="32"/>
          <w:lang w:val="en-US" w:eastAsia="zh-CN"/>
        </w:rPr>
        <w:t>。</w:t>
      </w:r>
    </w:p>
    <w:p w14:paraId="157C7531">
      <w:pPr>
        <w:pStyle w:val="2"/>
        <w:keepNext w:val="0"/>
        <w:keepLines w:val="0"/>
        <w:pageBreakBefore w:val="0"/>
        <w:kinsoku/>
        <w:overflowPunct/>
        <w:topLinePunct w:val="0"/>
        <w:autoSpaceDE/>
        <w:autoSpaceDN/>
        <w:bidi w:val="0"/>
        <w:spacing w:line="520" w:lineRule="exact"/>
        <w:ind w:firstLine="632" w:firstLineChars="200"/>
        <w:rPr>
          <w:rFonts w:hint="eastAsia" w:ascii="仿宋_GB2312" w:hAnsi="仿宋_GB2312" w:eastAsia="仿宋_GB2312" w:cs="仿宋_GB2312"/>
          <w:kern w:val="2"/>
          <w:sz w:val="32"/>
          <w:szCs w:val="32"/>
          <w:lang w:val="en-US" w:eastAsia="zh-CN" w:bidi="ar-SA"/>
        </w:rPr>
      </w:pPr>
      <w:r>
        <w:rPr>
          <w:rFonts w:hint="eastAsia" w:hAnsi="仿宋_GB2312" w:cs="仿宋_GB2312"/>
          <w:sz w:val="32"/>
          <w:szCs w:val="32"/>
          <w:lang w:val="en-US" w:eastAsia="zh-CN"/>
        </w:rPr>
        <w:t>3.</w:t>
      </w:r>
      <w:r>
        <w:rPr>
          <w:rFonts w:hint="eastAsia" w:ascii="仿宋_GB2312" w:hAnsi="仿宋_GB2312" w:eastAsia="仿宋_GB2312" w:cs="仿宋_GB2312"/>
          <w:kern w:val="2"/>
          <w:sz w:val="32"/>
          <w:szCs w:val="32"/>
          <w:lang w:val="en-US" w:eastAsia="zh-CN" w:bidi="ar-SA"/>
        </w:rPr>
        <w:t>租金收款账户信息</w:t>
      </w:r>
    </w:p>
    <w:p w14:paraId="6FF8ACC4">
      <w:pPr>
        <w:pStyle w:val="5"/>
        <w:keepNext w:val="0"/>
        <w:keepLines w:val="0"/>
        <w:pageBreakBefore w:val="0"/>
        <w:kinsoku/>
        <w:overflowPunct/>
        <w:topLinePunct w:val="0"/>
        <w:autoSpaceDE/>
        <w:autoSpaceDN/>
        <w:bidi w:val="0"/>
        <w:spacing w:line="520" w:lineRule="exact"/>
        <w:ind w:left="632" w:leftChars="200" w:firstLine="0" w:firstLineChars="0"/>
        <w:rPr>
          <w:rFonts w:hint="default" w:ascii="仿宋_GB2312" w:hAnsi="仿宋_GB2312" w:eastAsia="仿宋_GB2312" w:cs="仿宋_GB2312"/>
          <w:kern w:val="2"/>
          <w:sz w:val="32"/>
          <w:szCs w:val="32"/>
          <w:lang w:val="en-US" w:eastAsia="zh-CN" w:bidi="ar-SA"/>
        </w:rPr>
      </w:pPr>
      <w:r>
        <w:rPr>
          <w:rFonts w:hint="eastAsia" w:ascii="仿宋_GB2312" w:hAnsi="仿宋_GB2312" w:eastAsia="仿宋_GB2312" w:cs="仿宋_GB2312"/>
          <w:kern w:val="2"/>
          <w:sz w:val="32"/>
          <w:szCs w:val="32"/>
          <w:lang w:val="en-US" w:eastAsia="zh-CN" w:bidi="ar-SA"/>
        </w:rPr>
        <w:t>账户名称：定安县乡村振兴投资发展有限公司</w:t>
      </w:r>
    </w:p>
    <w:p w14:paraId="740F1B4E">
      <w:pPr>
        <w:pStyle w:val="5"/>
        <w:keepNext w:val="0"/>
        <w:keepLines w:val="0"/>
        <w:pageBreakBefore w:val="0"/>
        <w:kinsoku/>
        <w:overflowPunct/>
        <w:topLinePunct w:val="0"/>
        <w:autoSpaceDE/>
        <w:autoSpaceDN/>
        <w:bidi w:val="0"/>
        <w:spacing w:line="520" w:lineRule="exact"/>
        <w:ind w:left="632" w:leftChars="200" w:firstLine="0" w:firstLineChars="0"/>
        <w:rPr>
          <w:rFonts w:hint="eastAsia" w:ascii="仿宋_GB2312" w:hAnsi="仿宋_GB2312" w:eastAsia="仿宋_GB2312" w:cs="仿宋_GB2312"/>
          <w:kern w:val="2"/>
          <w:sz w:val="32"/>
          <w:szCs w:val="32"/>
          <w:lang w:val="en-US" w:eastAsia="zh-CN" w:bidi="ar-SA"/>
        </w:rPr>
      </w:pPr>
    </w:p>
    <w:p w14:paraId="5D0AFAD0">
      <w:pPr>
        <w:pStyle w:val="5"/>
        <w:keepNext w:val="0"/>
        <w:keepLines w:val="0"/>
        <w:pageBreakBefore w:val="0"/>
        <w:kinsoku/>
        <w:overflowPunct/>
        <w:topLinePunct w:val="0"/>
        <w:autoSpaceDE/>
        <w:autoSpaceDN/>
        <w:bidi w:val="0"/>
        <w:spacing w:line="520" w:lineRule="exact"/>
        <w:ind w:firstLine="632" w:firstLineChars="200"/>
        <w:rPr>
          <w:rFonts w:hint="default" w:ascii="仿宋_GB2312" w:hAnsi="仿宋_GB2312" w:eastAsia="仿宋_GB2312" w:cs="仿宋_GB2312"/>
          <w:kern w:val="2"/>
          <w:sz w:val="32"/>
          <w:szCs w:val="32"/>
          <w:lang w:val="en-US" w:eastAsia="zh-CN" w:bidi="ar-SA"/>
        </w:rPr>
      </w:pPr>
      <w:r>
        <w:rPr>
          <w:rFonts w:hint="eastAsia" w:ascii="仿宋_GB2312" w:hAnsi="仿宋_GB2312" w:eastAsia="仿宋_GB2312" w:cs="仿宋_GB2312"/>
          <w:kern w:val="2"/>
          <w:sz w:val="32"/>
          <w:szCs w:val="32"/>
          <w:lang w:val="en-US" w:eastAsia="zh-CN" w:bidi="ar-SA"/>
        </w:rPr>
        <w:t>开 户 行：海南银行股份有限公司定安支行</w:t>
      </w:r>
    </w:p>
    <w:p w14:paraId="472E9C53">
      <w:pPr>
        <w:pStyle w:val="5"/>
        <w:keepNext w:val="0"/>
        <w:keepLines w:val="0"/>
        <w:pageBreakBefore w:val="0"/>
        <w:kinsoku/>
        <w:overflowPunct/>
        <w:topLinePunct w:val="0"/>
        <w:autoSpaceDE/>
        <w:autoSpaceDN/>
        <w:bidi w:val="0"/>
        <w:spacing w:line="520" w:lineRule="exact"/>
        <w:ind w:firstLine="632" w:firstLineChars="200"/>
        <w:rPr>
          <w:rFonts w:hint="eastAsia" w:ascii="仿宋_GB2312" w:hAnsi="仿宋_GB2312" w:eastAsia="仿宋_GB2312" w:cs="仿宋_GB2312"/>
          <w:kern w:val="2"/>
          <w:sz w:val="32"/>
          <w:szCs w:val="32"/>
          <w:lang w:val="en-US" w:eastAsia="zh-CN" w:bidi="ar-SA"/>
        </w:rPr>
      </w:pPr>
    </w:p>
    <w:p w14:paraId="2D08B356">
      <w:pPr>
        <w:pStyle w:val="5"/>
        <w:keepNext w:val="0"/>
        <w:keepLines w:val="0"/>
        <w:pageBreakBefore w:val="0"/>
        <w:kinsoku/>
        <w:overflowPunct/>
        <w:topLinePunct w:val="0"/>
        <w:autoSpaceDE/>
        <w:autoSpaceDN/>
        <w:bidi w:val="0"/>
        <w:spacing w:line="520" w:lineRule="exact"/>
        <w:ind w:firstLine="632" w:firstLineChars="200"/>
        <w:rPr>
          <w:rFonts w:hint="eastAsia" w:ascii="仿宋_GB2312" w:hAnsi="仿宋_GB2312" w:eastAsia="仿宋_GB2312" w:cs="仿宋_GB2312"/>
          <w:kern w:val="2"/>
          <w:sz w:val="32"/>
          <w:szCs w:val="32"/>
          <w:lang w:val="en-US" w:eastAsia="zh-CN" w:bidi="ar-SA"/>
        </w:rPr>
      </w:pPr>
      <w:r>
        <w:rPr>
          <w:rFonts w:hint="eastAsia" w:ascii="仿宋_GB2312" w:hAnsi="仿宋_GB2312" w:eastAsia="仿宋_GB2312" w:cs="仿宋_GB2312"/>
          <w:kern w:val="2"/>
          <w:sz w:val="32"/>
          <w:szCs w:val="32"/>
          <w:lang w:val="en-US" w:eastAsia="zh-CN" w:bidi="ar-SA"/>
        </w:rPr>
        <w:t>账    号：6003628000018</w:t>
      </w:r>
    </w:p>
    <w:p w14:paraId="06C0ECB8">
      <w:pPr>
        <w:keepNext w:val="0"/>
        <w:keepLines w:val="0"/>
        <w:pageBreakBefore w:val="0"/>
        <w:widowControl/>
        <w:numPr>
          <w:ilvl w:val="0"/>
          <w:numId w:val="0"/>
        </w:numPr>
        <w:kinsoku/>
        <w:wordWrap w:val="0"/>
        <w:overflowPunct/>
        <w:topLinePunct w:val="0"/>
        <w:autoSpaceDE/>
        <w:autoSpaceDN/>
        <w:bidi w:val="0"/>
        <w:adjustRightInd w:val="0"/>
        <w:snapToGrid w:val="0"/>
        <w:spacing w:line="520" w:lineRule="exact"/>
        <w:ind w:firstLine="632" w:firstLineChars="200"/>
        <w:rPr>
          <w:rFonts w:hint="eastAsia" w:ascii="仿宋_GB2312" w:hAnsi="仿宋_GB2312" w:eastAsia="仿宋_GB2312" w:cs="仿宋_GB2312"/>
          <w:b/>
          <w:bCs/>
          <w:sz w:val="32"/>
          <w:szCs w:val="32"/>
        </w:rPr>
      </w:pPr>
      <w:r>
        <w:rPr>
          <w:rFonts w:hint="eastAsia" w:ascii="仿宋_GB2312" w:hAnsi="仿宋_GB2312" w:eastAsia="仿宋_GB2312" w:cs="仿宋_GB2312"/>
          <w:b/>
          <w:bCs/>
          <w:sz w:val="32"/>
          <w:szCs w:val="32"/>
          <w:lang w:val="en-US" w:eastAsia="zh-CN"/>
        </w:rPr>
        <w:t xml:space="preserve">第四条  </w:t>
      </w:r>
      <w:r>
        <w:rPr>
          <w:rFonts w:hint="eastAsia" w:ascii="仿宋_GB2312" w:hAnsi="仿宋_GB2312" w:eastAsia="仿宋_GB2312" w:cs="仿宋_GB2312"/>
          <w:b/>
          <w:bCs/>
          <w:sz w:val="32"/>
          <w:szCs w:val="32"/>
        </w:rPr>
        <w:t>甲方的权利义务</w:t>
      </w:r>
    </w:p>
    <w:p w14:paraId="12EAB2E7">
      <w:pPr>
        <w:keepNext w:val="0"/>
        <w:keepLines w:val="0"/>
        <w:pageBreakBefore w:val="0"/>
        <w:numPr>
          <w:ilvl w:val="0"/>
          <w:numId w:val="0"/>
        </w:numPr>
        <w:kinsoku/>
        <w:wordWrap w:val="0"/>
        <w:overflowPunct/>
        <w:topLinePunct w:val="0"/>
        <w:autoSpaceDE/>
        <w:autoSpaceDN/>
        <w:bidi w:val="0"/>
        <w:adjustRightInd w:val="0"/>
        <w:snapToGrid w:val="0"/>
        <w:spacing w:line="520" w:lineRule="exact"/>
        <w:ind w:firstLine="632"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1.</w:t>
      </w:r>
      <w:r>
        <w:rPr>
          <w:rFonts w:hint="eastAsia" w:ascii="仿宋_GB2312" w:hAnsi="仿宋_GB2312" w:eastAsia="仿宋_GB2312" w:cs="仿宋_GB2312"/>
          <w:sz w:val="32"/>
          <w:szCs w:val="32"/>
        </w:rPr>
        <w:t>甲方有权监督乙方按合同约定依法利用和保护该大棚，制止乙方的损害行为，并在本合同到期后收回该大棚。</w:t>
      </w:r>
    </w:p>
    <w:p w14:paraId="131197B9">
      <w:pPr>
        <w:keepNext w:val="0"/>
        <w:keepLines w:val="0"/>
        <w:pageBreakBefore w:val="0"/>
        <w:numPr>
          <w:ilvl w:val="0"/>
          <w:numId w:val="0"/>
        </w:numPr>
        <w:kinsoku/>
        <w:wordWrap w:val="0"/>
        <w:overflowPunct/>
        <w:topLinePunct w:val="0"/>
        <w:autoSpaceDE/>
        <w:autoSpaceDN/>
        <w:bidi w:val="0"/>
        <w:adjustRightInd w:val="0"/>
        <w:snapToGrid w:val="0"/>
        <w:spacing w:line="520" w:lineRule="exact"/>
        <w:ind w:firstLine="632"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2.</w:t>
      </w:r>
      <w:r>
        <w:rPr>
          <w:rFonts w:hint="eastAsia" w:ascii="仿宋_GB2312" w:hAnsi="仿宋_GB2312" w:eastAsia="仿宋_GB2312" w:cs="仿宋_GB2312"/>
          <w:sz w:val="32"/>
          <w:szCs w:val="32"/>
        </w:rPr>
        <w:t>甲方承诺该发包大棚权属合法、清晰，无任何与该大棚有关的权属纠纷和经济纠纷；如在承包期内存在权属纠纷或经济纠纷的，由甲方负责处理并承担相应责任。</w:t>
      </w:r>
    </w:p>
    <w:p w14:paraId="766F7322">
      <w:pPr>
        <w:keepNext w:val="0"/>
        <w:keepLines w:val="0"/>
        <w:pageBreakBefore w:val="0"/>
        <w:numPr>
          <w:ilvl w:val="0"/>
          <w:numId w:val="0"/>
        </w:numPr>
        <w:kinsoku/>
        <w:wordWrap w:val="0"/>
        <w:overflowPunct/>
        <w:topLinePunct w:val="0"/>
        <w:autoSpaceDE/>
        <w:autoSpaceDN/>
        <w:bidi w:val="0"/>
        <w:adjustRightInd w:val="0"/>
        <w:snapToGrid w:val="0"/>
        <w:spacing w:line="520" w:lineRule="exact"/>
        <w:ind w:firstLine="632"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3.</w:t>
      </w:r>
      <w:r>
        <w:rPr>
          <w:rFonts w:hint="eastAsia" w:ascii="仿宋_GB2312" w:hAnsi="仿宋_GB2312" w:eastAsia="仿宋_GB2312" w:cs="仿宋_GB2312"/>
          <w:sz w:val="32"/>
          <w:szCs w:val="32"/>
        </w:rPr>
        <w:t>甲方应当协助乙方处理与其他承包户或第三方发生的用路、用水、用电、边界等纠纷。</w:t>
      </w:r>
    </w:p>
    <w:p w14:paraId="1FCAC932">
      <w:pPr>
        <w:keepNext w:val="0"/>
        <w:keepLines w:val="0"/>
        <w:pageBreakBefore w:val="0"/>
        <w:numPr>
          <w:ilvl w:val="0"/>
          <w:numId w:val="0"/>
        </w:numPr>
        <w:kinsoku/>
        <w:wordWrap w:val="0"/>
        <w:overflowPunct/>
        <w:topLinePunct w:val="0"/>
        <w:autoSpaceDE/>
        <w:autoSpaceDN/>
        <w:bidi w:val="0"/>
        <w:adjustRightInd w:val="0"/>
        <w:snapToGrid w:val="0"/>
        <w:spacing w:line="520" w:lineRule="exact"/>
        <w:ind w:firstLine="632"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4.</w:t>
      </w:r>
      <w:r>
        <w:rPr>
          <w:rFonts w:hint="eastAsia" w:ascii="仿宋_GB2312" w:hAnsi="仿宋_GB2312" w:eastAsia="仿宋_GB2312" w:cs="仿宋_GB2312"/>
          <w:sz w:val="32"/>
          <w:szCs w:val="32"/>
        </w:rPr>
        <w:t>甲方应当尊重乙方的生产经营自主权，不得干涉乙方依法进行正常的生产经营活动。</w:t>
      </w:r>
    </w:p>
    <w:p w14:paraId="19750C06">
      <w:pPr>
        <w:keepNext w:val="0"/>
        <w:keepLines w:val="0"/>
        <w:pageBreakBefore w:val="0"/>
        <w:widowControl/>
        <w:numPr>
          <w:ilvl w:val="0"/>
          <w:numId w:val="0"/>
        </w:numPr>
        <w:kinsoku/>
        <w:wordWrap w:val="0"/>
        <w:overflowPunct/>
        <w:topLinePunct w:val="0"/>
        <w:autoSpaceDE/>
        <w:autoSpaceDN/>
        <w:bidi w:val="0"/>
        <w:adjustRightInd w:val="0"/>
        <w:snapToGrid w:val="0"/>
        <w:spacing w:line="520" w:lineRule="exact"/>
        <w:ind w:leftChars="200"/>
        <w:rPr>
          <w:rFonts w:hint="eastAsia" w:ascii="仿宋_GB2312" w:hAnsi="仿宋_GB2312" w:eastAsia="仿宋_GB2312" w:cs="仿宋_GB2312"/>
          <w:b/>
          <w:bCs/>
          <w:sz w:val="32"/>
          <w:szCs w:val="32"/>
        </w:rPr>
      </w:pPr>
      <w:r>
        <w:rPr>
          <w:rFonts w:hint="eastAsia" w:ascii="仿宋_GB2312" w:hAnsi="仿宋_GB2312" w:eastAsia="仿宋_GB2312" w:cs="仿宋_GB2312"/>
          <w:b/>
          <w:bCs/>
          <w:sz w:val="32"/>
          <w:szCs w:val="32"/>
          <w:lang w:val="en-US" w:eastAsia="zh-CN"/>
        </w:rPr>
        <w:t xml:space="preserve">第五条  </w:t>
      </w:r>
      <w:r>
        <w:rPr>
          <w:rFonts w:hint="eastAsia" w:ascii="仿宋_GB2312" w:hAnsi="仿宋_GB2312" w:eastAsia="仿宋_GB2312" w:cs="仿宋_GB2312"/>
          <w:b/>
          <w:bCs/>
          <w:sz w:val="32"/>
          <w:szCs w:val="32"/>
        </w:rPr>
        <w:t>乙方的权利和义务</w:t>
      </w:r>
    </w:p>
    <w:p w14:paraId="4B47A147">
      <w:pPr>
        <w:keepNext w:val="0"/>
        <w:keepLines w:val="0"/>
        <w:pageBreakBefore w:val="0"/>
        <w:numPr>
          <w:ilvl w:val="0"/>
          <w:numId w:val="0"/>
        </w:numPr>
        <w:kinsoku/>
        <w:wordWrap w:val="0"/>
        <w:overflowPunct/>
        <w:topLinePunct w:val="0"/>
        <w:autoSpaceDE/>
        <w:autoSpaceDN/>
        <w:bidi w:val="0"/>
        <w:adjustRightInd w:val="0"/>
        <w:snapToGrid w:val="0"/>
        <w:spacing w:line="520" w:lineRule="exact"/>
        <w:ind w:firstLine="632" w:firstLineChars="200"/>
        <w:rPr>
          <w:rFonts w:hint="eastAsia" w:ascii="仿宋_GB2312" w:hAnsi="仿宋_GB2312" w:eastAsia="仿宋_GB2312" w:cs="仿宋_GB2312"/>
          <w:bCs/>
          <w:color w:val="auto"/>
          <w:sz w:val="32"/>
          <w:szCs w:val="32"/>
          <w:lang w:val="en-US" w:eastAsia="zh-CN"/>
        </w:rPr>
      </w:pPr>
      <w:r>
        <w:rPr>
          <w:rFonts w:hint="eastAsia" w:ascii="仿宋_GB2312" w:hAnsi="仿宋_GB2312" w:eastAsia="仿宋_GB2312" w:cs="仿宋_GB2312"/>
          <w:bCs/>
          <w:color w:val="auto"/>
          <w:sz w:val="32"/>
          <w:szCs w:val="32"/>
          <w:lang w:val="en-US" w:eastAsia="zh-CN"/>
        </w:rPr>
        <w:t>1.乙方种植过程中，所产生的一切成本，包括但不限于人工费用、种子费用、肥料费用、水费、电费等，皆有</w:t>
      </w:r>
      <w:r>
        <w:rPr>
          <w:rFonts w:hint="eastAsia" w:hAnsi="仿宋_GB2312" w:cs="仿宋_GB2312"/>
          <w:bCs/>
          <w:color w:val="auto"/>
          <w:sz w:val="32"/>
          <w:szCs w:val="32"/>
          <w:lang w:val="en-US" w:eastAsia="zh-CN"/>
        </w:rPr>
        <w:t>乙方</w:t>
      </w:r>
      <w:r>
        <w:rPr>
          <w:rFonts w:hint="eastAsia" w:ascii="仿宋_GB2312" w:hAnsi="仿宋_GB2312" w:eastAsia="仿宋_GB2312" w:cs="仿宋_GB2312"/>
          <w:bCs/>
          <w:color w:val="auto"/>
          <w:sz w:val="32"/>
          <w:szCs w:val="32"/>
          <w:lang w:val="en-US" w:eastAsia="zh-CN"/>
        </w:rPr>
        <w:t>独自承担。</w:t>
      </w:r>
    </w:p>
    <w:p w14:paraId="12D847CA">
      <w:pPr>
        <w:keepNext w:val="0"/>
        <w:keepLines w:val="0"/>
        <w:pageBreakBefore w:val="0"/>
        <w:numPr>
          <w:ilvl w:val="0"/>
          <w:numId w:val="0"/>
        </w:numPr>
        <w:kinsoku/>
        <w:wordWrap w:val="0"/>
        <w:overflowPunct/>
        <w:topLinePunct w:val="0"/>
        <w:autoSpaceDE/>
        <w:autoSpaceDN/>
        <w:bidi w:val="0"/>
        <w:adjustRightInd w:val="0"/>
        <w:snapToGrid w:val="0"/>
        <w:spacing w:line="520" w:lineRule="exact"/>
        <w:ind w:firstLine="632" w:firstLineChars="200"/>
        <w:rPr>
          <w:rFonts w:hint="eastAsia" w:ascii="仿宋_GB2312" w:hAnsi="仿宋_GB2312" w:eastAsia="仿宋_GB2312" w:cs="仿宋_GB2312"/>
          <w:bCs/>
          <w:sz w:val="32"/>
          <w:szCs w:val="32"/>
        </w:rPr>
      </w:pPr>
      <w:r>
        <w:rPr>
          <w:rFonts w:hint="eastAsia" w:hAnsi="仿宋_GB2312" w:cs="仿宋_GB2312"/>
          <w:bCs/>
          <w:sz w:val="32"/>
          <w:szCs w:val="32"/>
          <w:lang w:val="en-US" w:eastAsia="zh-CN"/>
        </w:rPr>
        <w:t>2</w:t>
      </w: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rPr>
        <w:t>乙方依法享有大棚承包经营的使用、收益权利，有权自主组织果蔬等农业生产经营</w:t>
      </w:r>
      <w:r>
        <w:rPr>
          <w:rFonts w:hint="eastAsia" w:ascii="仿宋_GB2312" w:hAnsi="仿宋_GB2312" w:eastAsia="仿宋_GB2312" w:cs="仿宋_GB2312"/>
          <w:bCs/>
          <w:sz w:val="32"/>
          <w:szCs w:val="32"/>
          <w:lang w:eastAsia="zh-CN"/>
        </w:rPr>
        <w:t>，</w:t>
      </w:r>
      <w:r>
        <w:rPr>
          <w:rFonts w:hint="eastAsia" w:ascii="仿宋_GB2312" w:hAnsi="仿宋_GB2312" w:eastAsia="仿宋_GB2312" w:cs="仿宋_GB2312"/>
          <w:bCs/>
          <w:sz w:val="32"/>
          <w:szCs w:val="32"/>
          <w:lang w:val="en-US" w:eastAsia="zh-CN"/>
        </w:rPr>
        <w:t>但仅限运营、种植蔬菜相关产业</w:t>
      </w:r>
      <w:r>
        <w:rPr>
          <w:rFonts w:hint="eastAsia" w:ascii="仿宋_GB2312" w:hAnsi="仿宋_GB2312" w:eastAsia="仿宋_GB2312" w:cs="仿宋_GB2312"/>
          <w:bCs/>
          <w:sz w:val="32"/>
          <w:szCs w:val="32"/>
        </w:rPr>
        <w:t>。</w:t>
      </w:r>
    </w:p>
    <w:p w14:paraId="1ACAC054">
      <w:pPr>
        <w:keepNext w:val="0"/>
        <w:keepLines w:val="0"/>
        <w:pageBreakBefore w:val="0"/>
        <w:numPr>
          <w:ilvl w:val="0"/>
          <w:numId w:val="0"/>
        </w:numPr>
        <w:kinsoku/>
        <w:wordWrap w:val="0"/>
        <w:overflowPunct/>
        <w:topLinePunct w:val="0"/>
        <w:autoSpaceDE/>
        <w:autoSpaceDN/>
        <w:bidi w:val="0"/>
        <w:adjustRightInd w:val="0"/>
        <w:snapToGrid w:val="0"/>
        <w:spacing w:line="520" w:lineRule="exact"/>
        <w:ind w:firstLine="632" w:firstLineChars="200"/>
        <w:rPr>
          <w:rFonts w:hint="eastAsia" w:ascii="仿宋_GB2312" w:hAnsi="仿宋_GB2312" w:eastAsia="仿宋_GB2312" w:cs="仿宋_GB2312"/>
          <w:bCs/>
          <w:sz w:val="32"/>
          <w:szCs w:val="32"/>
        </w:rPr>
      </w:pPr>
      <w:r>
        <w:rPr>
          <w:rFonts w:hint="eastAsia" w:hAnsi="仿宋_GB2312" w:cs="仿宋_GB2312"/>
          <w:bCs/>
          <w:sz w:val="32"/>
          <w:szCs w:val="32"/>
          <w:lang w:val="en-US" w:eastAsia="zh-CN"/>
        </w:rPr>
        <w:t>3</w:t>
      </w: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rPr>
        <w:t>乙方有权使用该大棚已有的开展农业生产所必需的水系、道路等设施，但应当做好上述设备设施的保养和维护工作，并自行承担大棚及相关设施的维护、保养、修缮和运行费用。</w:t>
      </w:r>
    </w:p>
    <w:p w14:paraId="287CD3A9">
      <w:pPr>
        <w:keepNext w:val="0"/>
        <w:keepLines w:val="0"/>
        <w:pageBreakBefore w:val="0"/>
        <w:numPr>
          <w:ilvl w:val="0"/>
          <w:numId w:val="0"/>
        </w:numPr>
        <w:kinsoku/>
        <w:wordWrap w:val="0"/>
        <w:overflowPunct/>
        <w:topLinePunct w:val="0"/>
        <w:autoSpaceDE/>
        <w:autoSpaceDN/>
        <w:bidi w:val="0"/>
        <w:adjustRightInd w:val="0"/>
        <w:snapToGrid w:val="0"/>
        <w:spacing w:line="520" w:lineRule="exact"/>
        <w:ind w:firstLine="632" w:firstLineChars="200"/>
        <w:rPr>
          <w:rFonts w:hint="eastAsia" w:ascii="仿宋_GB2312" w:hAnsi="仿宋_GB2312" w:eastAsia="仿宋_GB2312" w:cs="仿宋_GB2312"/>
          <w:bCs/>
          <w:color w:val="auto"/>
          <w:sz w:val="32"/>
          <w:szCs w:val="32"/>
        </w:rPr>
      </w:pPr>
      <w:r>
        <w:rPr>
          <w:rFonts w:hint="eastAsia" w:hAnsi="仿宋_GB2312" w:cs="仿宋_GB2312"/>
          <w:bCs/>
          <w:color w:val="auto"/>
          <w:sz w:val="32"/>
          <w:szCs w:val="32"/>
          <w:lang w:val="en-US" w:eastAsia="zh-CN"/>
        </w:rPr>
        <w:t>4</w:t>
      </w:r>
      <w:r>
        <w:rPr>
          <w:rFonts w:hint="eastAsia" w:ascii="仿宋_GB2312" w:hAnsi="仿宋_GB2312" w:eastAsia="仿宋_GB2312" w:cs="仿宋_GB2312"/>
          <w:bCs/>
          <w:color w:val="auto"/>
          <w:sz w:val="32"/>
          <w:szCs w:val="32"/>
          <w:lang w:val="en-US" w:eastAsia="zh-CN"/>
        </w:rPr>
        <w:t>.</w:t>
      </w:r>
      <w:r>
        <w:rPr>
          <w:rFonts w:hint="eastAsia" w:ascii="仿宋_GB2312" w:hAnsi="仿宋_GB2312" w:eastAsia="仿宋_GB2312" w:cs="仿宋_GB2312"/>
          <w:bCs/>
          <w:color w:val="auto"/>
          <w:sz w:val="32"/>
          <w:szCs w:val="32"/>
          <w:lang w:eastAsia="zh-CN"/>
        </w:rPr>
        <w:t>乙方应当按本合同约定及时接收该承包大棚并向甲方足额支付租金；如该大棚被依法征收，征用的，该土地上的青苗补偿费用归乙方所有，地上附属设施及设备</w:t>
      </w:r>
      <w:r>
        <w:rPr>
          <w:rFonts w:hint="eastAsia" w:ascii="仿宋_GB2312" w:hAnsi="仿宋_GB2312" w:eastAsia="仿宋_GB2312" w:cs="仿宋_GB2312"/>
          <w:bCs/>
          <w:color w:val="auto"/>
          <w:sz w:val="32"/>
          <w:szCs w:val="32"/>
          <w:lang w:val="en-US" w:eastAsia="zh-CN"/>
        </w:rPr>
        <w:t>其相应的补偿款归相应权属主体。</w:t>
      </w:r>
    </w:p>
    <w:p w14:paraId="3F06B29C">
      <w:pPr>
        <w:keepNext w:val="0"/>
        <w:keepLines w:val="0"/>
        <w:pageBreakBefore w:val="0"/>
        <w:numPr>
          <w:ilvl w:val="0"/>
          <w:numId w:val="0"/>
        </w:numPr>
        <w:kinsoku/>
        <w:wordWrap w:val="0"/>
        <w:overflowPunct/>
        <w:topLinePunct w:val="0"/>
        <w:autoSpaceDE/>
        <w:autoSpaceDN/>
        <w:bidi w:val="0"/>
        <w:adjustRightInd w:val="0"/>
        <w:snapToGrid w:val="0"/>
        <w:spacing w:line="520" w:lineRule="exact"/>
        <w:ind w:firstLine="632" w:firstLineChars="200"/>
        <w:rPr>
          <w:rFonts w:hint="eastAsia" w:ascii="仿宋_GB2312" w:hAnsi="仿宋_GB2312" w:eastAsia="仿宋_GB2312" w:cs="仿宋_GB2312"/>
          <w:bCs/>
          <w:sz w:val="32"/>
          <w:szCs w:val="32"/>
        </w:rPr>
      </w:pPr>
      <w:r>
        <w:rPr>
          <w:rFonts w:hint="eastAsia" w:hAnsi="仿宋_GB2312" w:cs="仿宋_GB2312"/>
          <w:bCs/>
          <w:sz w:val="32"/>
          <w:szCs w:val="32"/>
          <w:lang w:val="en-US" w:eastAsia="zh-CN"/>
        </w:rPr>
        <w:t>5</w:t>
      </w: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rPr>
        <w:t>乙方可根据自身生产经营需要对承包大棚进行改造、扩建或增加设施，但应征得甲方书面同意，需报有关部门批准的，按照相关规定办理。</w:t>
      </w:r>
    </w:p>
    <w:p w14:paraId="51B1562C">
      <w:pPr>
        <w:keepNext w:val="0"/>
        <w:keepLines w:val="0"/>
        <w:pageBreakBefore w:val="0"/>
        <w:numPr>
          <w:ilvl w:val="0"/>
          <w:numId w:val="0"/>
        </w:numPr>
        <w:kinsoku/>
        <w:wordWrap w:val="0"/>
        <w:overflowPunct/>
        <w:topLinePunct w:val="0"/>
        <w:autoSpaceDE/>
        <w:autoSpaceDN/>
        <w:bidi w:val="0"/>
        <w:adjustRightInd w:val="0"/>
        <w:snapToGrid w:val="0"/>
        <w:spacing w:line="520" w:lineRule="exact"/>
        <w:ind w:firstLine="632" w:firstLineChars="200"/>
        <w:rPr>
          <w:rFonts w:hint="eastAsia" w:ascii="仿宋_GB2312" w:hAnsi="仿宋_GB2312" w:eastAsia="仿宋_GB2312" w:cs="仿宋_GB2312"/>
          <w:bCs/>
          <w:sz w:val="32"/>
          <w:szCs w:val="32"/>
        </w:rPr>
      </w:pPr>
      <w:r>
        <w:rPr>
          <w:rFonts w:hint="eastAsia" w:hAnsi="仿宋_GB2312" w:cs="仿宋_GB2312"/>
          <w:bCs/>
          <w:sz w:val="32"/>
          <w:szCs w:val="32"/>
          <w:lang w:val="en-US" w:eastAsia="zh-CN"/>
        </w:rPr>
        <w:t>6</w:t>
      </w: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rPr>
        <w:t>乙方负责在法律法规政策和合同约定允许范围内保护和合理利用该大棚，不得破坏农业综合生产能力和农业生态环境，不得擅自改变生产用途、不得给大棚及附属设施造成永久性损害。</w:t>
      </w:r>
    </w:p>
    <w:p w14:paraId="6D2167D4">
      <w:pPr>
        <w:keepNext w:val="0"/>
        <w:keepLines w:val="0"/>
        <w:pageBreakBefore w:val="0"/>
        <w:numPr>
          <w:ilvl w:val="0"/>
          <w:numId w:val="0"/>
        </w:numPr>
        <w:kinsoku/>
        <w:wordWrap w:val="0"/>
        <w:overflowPunct/>
        <w:topLinePunct w:val="0"/>
        <w:autoSpaceDE/>
        <w:autoSpaceDN/>
        <w:bidi w:val="0"/>
        <w:adjustRightInd w:val="0"/>
        <w:snapToGrid w:val="0"/>
        <w:spacing w:line="520" w:lineRule="exact"/>
        <w:ind w:firstLine="632" w:firstLineChars="200"/>
        <w:rPr>
          <w:rFonts w:hint="eastAsia" w:ascii="仿宋_GB2312" w:hAnsi="仿宋_GB2312" w:eastAsia="仿宋_GB2312" w:cs="仿宋_GB2312"/>
          <w:bCs/>
          <w:sz w:val="32"/>
          <w:szCs w:val="32"/>
          <w:lang w:val="en-US" w:eastAsia="zh-CN"/>
        </w:rPr>
      </w:pPr>
      <w:r>
        <w:rPr>
          <w:rFonts w:hint="eastAsia" w:hAnsi="仿宋_GB2312" w:cs="仿宋_GB2312"/>
          <w:bCs/>
          <w:sz w:val="32"/>
          <w:szCs w:val="32"/>
          <w:lang w:val="en-US" w:eastAsia="zh-CN"/>
        </w:rPr>
        <w:t>7</w:t>
      </w: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乙方</w:t>
      </w:r>
      <w:r>
        <w:rPr>
          <w:rFonts w:hint="eastAsia" w:ascii="仿宋_GB2312" w:hAnsi="仿宋_GB2312" w:eastAsia="仿宋_GB2312" w:cs="仿宋_GB2312"/>
          <w:bCs/>
          <w:sz w:val="32"/>
          <w:szCs w:val="32"/>
        </w:rPr>
        <w:t>承诺严格遵守《中华人民共和国食品安全法》、《中华人民共和国农产品质量安全法》、《农药管理条例》等相关国家法律法规进行基地种植和销售；生产过程中严禁使用禁用农药，避免种植区域内农药漂移，过农药安全间隔期后进行采摘。并承诺提供给</w:t>
      </w:r>
      <w:r>
        <w:rPr>
          <w:rFonts w:hint="eastAsia" w:ascii="仿宋_GB2312" w:hAnsi="仿宋_GB2312" w:eastAsia="仿宋_GB2312" w:cs="仿宋_GB2312"/>
          <w:bCs/>
          <w:sz w:val="32"/>
          <w:szCs w:val="32"/>
          <w:lang w:eastAsia="zh-CN"/>
        </w:rPr>
        <w:t>甲方</w:t>
      </w:r>
      <w:r>
        <w:rPr>
          <w:rFonts w:hint="eastAsia" w:ascii="仿宋_GB2312" w:hAnsi="仿宋_GB2312" w:eastAsia="仿宋_GB2312" w:cs="仿宋_GB2312"/>
          <w:bCs/>
          <w:sz w:val="32"/>
          <w:szCs w:val="32"/>
        </w:rPr>
        <w:t>的果蔬</w:t>
      </w:r>
      <w:r>
        <w:rPr>
          <w:rFonts w:hint="eastAsia" w:ascii="仿宋_GB2312" w:hAnsi="仿宋_GB2312" w:eastAsia="仿宋_GB2312" w:cs="仿宋_GB2312"/>
          <w:bCs/>
          <w:sz w:val="32"/>
          <w:szCs w:val="32"/>
          <w:lang w:eastAsia="zh-CN"/>
        </w:rPr>
        <w:t>蔬菜</w:t>
      </w:r>
      <w:r>
        <w:rPr>
          <w:rFonts w:hint="eastAsia" w:ascii="仿宋_GB2312" w:hAnsi="仿宋_GB2312" w:eastAsia="仿宋_GB2312" w:cs="仿宋_GB2312"/>
          <w:bCs/>
          <w:sz w:val="32"/>
          <w:szCs w:val="32"/>
        </w:rPr>
        <w:t>完全满足国家标准《GB2763-2021食品中农药最大残留限量标准》和《GB 2762-2022 食品安全国家标准食品中污染物限量要求》，且可以溯源</w:t>
      </w:r>
      <w:r>
        <w:rPr>
          <w:rFonts w:hint="eastAsia" w:ascii="仿宋_GB2312" w:hAnsi="仿宋_GB2312" w:eastAsia="仿宋_GB2312" w:cs="仿宋_GB2312"/>
          <w:bCs/>
          <w:sz w:val="32"/>
          <w:szCs w:val="32"/>
          <w:lang w:eastAsia="zh-CN"/>
        </w:rPr>
        <w:t>。</w:t>
      </w:r>
      <w:r>
        <w:rPr>
          <w:rFonts w:hint="eastAsia" w:ascii="仿宋_GB2312" w:hAnsi="仿宋_GB2312" w:eastAsia="仿宋_GB2312" w:cs="仿宋_GB2312"/>
          <w:bCs/>
          <w:sz w:val="32"/>
          <w:szCs w:val="32"/>
        </w:rPr>
        <w:t>对于任何违背国家法律法规和贵司食品安全要求行为</w:t>
      </w:r>
      <w:r>
        <w:rPr>
          <w:rFonts w:hint="eastAsia" w:ascii="仿宋_GB2312" w:hAnsi="仿宋_GB2312" w:eastAsia="仿宋_GB2312" w:cs="仿宋_GB2312"/>
          <w:bCs/>
          <w:sz w:val="32"/>
          <w:szCs w:val="32"/>
          <w:lang w:eastAsia="zh-CN"/>
        </w:rPr>
        <w:t>，</w:t>
      </w:r>
      <w:r>
        <w:rPr>
          <w:rFonts w:hint="eastAsia" w:ascii="仿宋_GB2312" w:hAnsi="仿宋_GB2312" w:eastAsia="仿宋_GB2312" w:cs="仿宋_GB2312"/>
          <w:bCs/>
          <w:sz w:val="32"/>
          <w:szCs w:val="32"/>
          <w:lang w:val="en-US" w:eastAsia="zh-CN"/>
        </w:rPr>
        <w:t>给甲方或他人造成损害的，乙方应承担一切责任并赔偿损失，包括但不限于直接损失、间接损失、违约金等，以及追索这些债务而支出的诉讼费、律师费、保全费、保函费、鉴定费等费用。</w:t>
      </w:r>
    </w:p>
    <w:p w14:paraId="6B778F19">
      <w:pPr>
        <w:pStyle w:val="2"/>
        <w:keepNext w:val="0"/>
        <w:keepLines w:val="0"/>
        <w:pageBreakBefore w:val="0"/>
        <w:kinsoku/>
        <w:overflowPunct/>
        <w:topLinePunct w:val="0"/>
        <w:autoSpaceDE/>
        <w:autoSpaceDN/>
        <w:bidi w:val="0"/>
        <w:spacing w:line="520" w:lineRule="exact"/>
        <w:rPr>
          <w:rFonts w:hint="eastAsia" w:hAnsi="仿宋_GB2312" w:cs="仿宋_GB2312"/>
          <w:bCs/>
          <w:sz w:val="32"/>
          <w:szCs w:val="32"/>
          <w:lang w:val="en-US" w:eastAsia="zh-CN"/>
        </w:rPr>
      </w:pPr>
      <w:r>
        <w:rPr>
          <w:rFonts w:hint="eastAsia" w:hAnsi="仿宋_GB2312" w:cs="仿宋_GB2312"/>
          <w:bCs/>
          <w:sz w:val="32"/>
          <w:szCs w:val="32"/>
          <w:lang w:val="en-US" w:eastAsia="zh-CN"/>
        </w:rPr>
        <w:t>8.如甲方有购买大棚蔬菜保险，乙方可经甲方同意后，按其承包面积占甲方保险总面积的比例，向甲方支付蔬菜保险费用，支付费用后，乙方承包部分所产生的保险理赔金归乙方所有。</w:t>
      </w:r>
    </w:p>
    <w:p w14:paraId="693079E1">
      <w:pPr>
        <w:pStyle w:val="2"/>
        <w:keepNext w:val="0"/>
        <w:keepLines w:val="0"/>
        <w:pageBreakBefore w:val="0"/>
        <w:kinsoku/>
        <w:overflowPunct/>
        <w:topLinePunct w:val="0"/>
        <w:autoSpaceDE/>
        <w:autoSpaceDN/>
        <w:bidi w:val="0"/>
        <w:spacing w:line="520" w:lineRule="exact"/>
        <w:rPr>
          <w:rFonts w:hint="eastAsia" w:hAnsi="仿宋_GB2312" w:cs="仿宋_GB2312"/>
          <w:bCs/>
          <w:sz w:val="32"/>
          <w:szCs w:val="32"/>
          <w:lang w:val="en-US" w:eastAsia="zh-CN"/>
        </w:rPr>
      </w:pPr>
      <w:r>
        <w:rPr>
          <w:rFonts w:hint="eastAsia" w:hAnsi="仿宋_GB2312" w:cs="仿宋_GB2312"/>
          <w:bCs/>
          <w:sz w:val="32"/>
          <w:szCs w:val="32"/>
          <w:lang w:val="en-US" w:eastAsia="zh-CN"/>
        </w:rPr>
        <w:t>9.乙方需配合甲方工作要求，做好生活区域及工作区域相关卫生。乙方需在每日20点前将当日用工情况登记表发送给甲方。</w:t>
      </w:r>
    </w:p>
    <w:p w14:paraId="20D27EFA">
      <w:pPr>
        <w:pStyle w:val="2"/>
        <w:keepNext w:val="0"/>
        <w:keepLines w:val="0"/>
        <w:pageBreakBefore w:val="0"/>
        <w:kinsoku/>
        <w:overflowPunct/>
        <w:topLinePunct w:val="0"/>
        <w:autoSpaceDE/>
        <w:autoSpaceDN/>
        <w:bidi w:val="0"/>
        <w:spacing w:line="520" w:lineRule="exact"/>
        <w:rPr>
          <w:rFonts w:hint="default" w:hAnsi="仿宋_GB2312" w:cs="仿宋_GB2312"/>
          <w:bCs/>
          <w:sz w:val="32"/>
          <w:szCs w:val="32"/>
          <w:highlight w:val="yellow"/>
          <w:lang w:val="en-US" w:eastAsia="zh-CN"/>
        </w:rPr>
      </w:pPr>
      <w:r>
        <w:rPr>
          <w:rFonts w:hint="eastAsia" w:hAnsi="仿宋_GB2312" w:cs="仿宋_GB2312"/>
          <w:bCs/>
          <w:sz w:val="32"/>
          <w:szCs w:val="32"/>
          <w:highlight w:val="yellow"/>
          <w:lang w:val="en-US" w:eastAsia="zh-CN"/>
        </w:rPr>
        <w:t>10.</w:t>
      </w:r>
      <w:r>
        <w:rPr>
          <w:rFonts w:hint="eastAsia" w:hAnsi="仿宋_GB2312" w:cs="仿宋_GB2312"/>
          <w:color w:val="auto"/>
          <w:sz w:val="32"/>
          <w:szCs w:val="32"/>
          <w:highlight w:val="yellow"/>
          <w:lang w:val="en-US" w:eastAsia="zh-CN"/>
        </w:rPr>
        <w:t>乙</w:t>
      </w:r>
      <w:r>
        <w:rPr>
          <w:rFonts w:hint="eastAsia" w:ascii="仿宋_GB2312" w:hAnsi="仿宋_GB2312" w:eastAsia="仿宋_GB2312" w:cs="仿宋_GB2312"/>
          <w:color w:val="auto"/>
          <w:sz w:val="32"/>
          <w:szCs w:val="32"/>
          <w:highlight w:val="yellow"/>
        </w:rPr>
        <w:t>方需按照项目应急保供要求完成</w:t>
      </w:r>
      <w:r>
        <w:rPr>
          <w:rFonts w:hint="eastAsia" w:ascii="仿宋_GB2312" w:hAnsi="仿宋_GB2312" w:eastAsia="仿宋_GB2312" w:cs="仿宋_GB2312"/>
          <w:color w:val="auto"/>
          <w:kern w:val="0"/>
          <w:sz w:val="32"/>
          <w:szCs w:val="32"/>
          <w:highlight w:val="yellow"/>
        </w:rPr>
        <w:t>台风季节（8—11月）</w:t>
      </w:r>
      <w:r>
        <w:rPr>
          <w:rFonts w:hint="eastAsia" w:ascii="仿宋_GB2312" w:hAnsi="仿宋_GB2312" w:eastAsia="仿宋_GB2312" w:cs="仿宋_GB2312"/>
          <w:color w:val="auto"/>
          <w:sz w:val="32"/>
          <w:szCs w:val="32"/>
          <w:highlight w:val="yellow"/>
        </w:rPr>
        <w:t>种植计划，优先种植菜心、芥菜、小白菜、上海青等</w:t>
      </w:r>
      <w:r>
        <w:rPr>
          <w:rFonts w:hint="eastAsia" w:ascii="仿宋_GB2312" w:hAnsi="仿宋_GB2312" w:eastAsia="仿宋_GB2312" w:cs="仿宋_GB2312"/>
          <w:color w:val="auto"/>
          <w:kern w:val="0"/>
          <w:sz w:val="32"/>
          <w:szCs w:val="32"/>
          <w:highlight w:val="yellow"/>
        </w:rPr>
        <w:t>“15+N”保供蔬菜品种</w:t>
      </w:r>
      <w:r>
        <w:rPr>
          <w:rFonts w:hint="eastAsia" w:ascii="仿宋_GB2312" w:hAnsi="仿宋_GB2312" w:eastAsia="仿宋_GB2312" w:cs="仿宋_GB2312"/>
          <w:color w:val="auto"/>
          <w:sz w:val="32"/>
          <w:szCs w:val="32"/>
          <w:highlight w:val="yellow"/>
        </w:rPr>
        <w:t>，保障夏秋季节蔬菜稳产供应，在台风、暴雨等极端天气期间，配合</w:t>
      </w:r>
      <w:r>
        <w:rPr>
          <w:rFonts w:hint="eastAsia" w:hAnsi="仿宋_GB2312" w:cs="仿宋_GB2312"/>
          <w:color w:val="auto"/>
          <w:sz w:val="32"/>
          <w:szCs w:val="32"/>
          <w:highlight w:val="yellow"/>
          <w:lang w:val="en-US" w:eastAsia="zh-CN"/>
        </w:rPr>
        <w:t>甲</w:t>
      </w:r>
      <w:r>
        <w:rPr>
          <w:rFonts w:hint="eastAsia" w:ascii="仿宋_GB2312" w:hAnsi="仿宋_GB2312" w:eastAsia="仿宋_GB2312" w:cs="仿宋_GB2312"/>
          <w:color w:val="auto"/>
          <w:sz w:val="32"/>
          <w:szCs w:val="32"/>
          <w:highlight w:val="yellow"/>
        </w:rPr>
        <w:t>方及相关部门做好蔬菜应急采摘、调配工作。</w:t>
      </w:r>
    </w:p>
    <w:p w14:paraId="4F339614">
      <w:pPr>
        <w:keepNext w:val="0"/>
        <w:keepLines w:val="0"/>
        <w:pageBreakBefore w:val="0"/>
        <w:widowControl/>
        <w:numPr>
          <w:ilvl w:val="0"/>
          <w:numId w:val="0"/>
        </w:numPr>
        <w:kinsoku/>
        <w:wordWrap w:val="0"/>
        <w:overflowPunct/>
        <w:topLinePunct w:val="0"/>
        <w:autoSpaceDE/>
        <w:autoSpaceDN/>
        <w:bidi w:val="0"/>
        <w:adjustRightInd w:val="0"/>
        <w:snapToGrid w:val="0"/>
        <w:spacing w:line="520" w:lineRule="exact"/>
        <w:ind w:leftChars="200"/>
        <w:rPr>
          <w:rFonts w:hint="eastAsia" w:ascii="仿宋_GB2312" w:hAnsi="仿宋_GB2312" w:eastAsia="仿宋_GB2312" w:cs="仿宋_GB2312"/>
          <w:b/>
          <w:bCs/>
          <w:sz w:val="32"/>
          <w:szCs w:val="32"/>
        </w:rPr>
      </w:pPr>
      <w:r>
        <w:rPr>
          <w:rFonts w:hint="eastAsia" w:ascii="仿宋_GB2312" w:hAnsi="仿宋_GB2312" w:eastAsia="仿宋_GB2312" w:cs="仿宋_GB2312"/>
          <w:b/>
          <w:bCs/>
          <w:sz w:val="32"/>
          <w:szCs w:val="32"/>
          <w:lang w:val="en-US" w:eastAsia="zh-CN"/>
        </w:rPr>
        <w:t xml:space="preserve">第六条  </w:t>
      </w:r>
      <w:r>
        <w:rPr>
          <w:rFonts w:hint="eastAsia" w:ascii="仿宋_GB2312" w:hAnsi="仿宋_GB2312" w:eastAsia="仿宋_GB2312" w:cs="仿宋_GB2312"/>
          <w:b/>
          <w:bCs/>
          <w:sz w:val="32"/>
          <w:szCs w:val="32"/>
        </w:rPr>
        <w:t>合同变更、解除</w:t>
      </w:r>
    </w:p>
    <w:p w14:paraId="3D449078">
      <w:pPr>
        <w:keepNext w:val="0"/>
        <w:keepLines w:val="0"/>
        <w:pageBreakBefore w:val="0"/>
        <w:kinsoku/>
        <w:wordWrap w:val="0"/>
        <w:overflowPunct/>
        <w:topLinePunct w:val="0"/>
        <w:autoSpaceDE/>
        <w:autoSpaceDN/>
        <w:bidi w:val="0"/>
        <w:adjustRightInd w:val="0"/>
        <w:snapToGrid w:val="0"/>
        <w:spacing w:line="520" w:lineRule="exact"/>
        <w:ind w:left="0" w:leftChars="0" w:firstLine="632"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1.经协商一致，甲乙双方可对本合同进行变更、解除。</w:t>
      </w:r>
    </w:p>
    <w:p w14:paraId="5DA1504A">
      <w:pPr>
        <w:keepNext w:val="0"/>
        <w:keepLines w:val="0"/>
        <w:pageBreakBefore w:val="0"/>
        <w:kinsoku/>
        <w:wordWrap w:val="0"/>
        <w:overflowPunct/>
        <w:topLinePunct w:val="0"/>
        <w:autoSpaceDE/>
        <w:autoSpaceDN/>
        <w:bidi w:val="0"/>
        <w:adjustRightInd w:val="0"/>
        <w:snapToGrid w:val="0"/>
        <w:spacing w:line="520" w:lineRule="exact"/>
        <w:ind w:left="0" w:leftChars="0" w:firstLine="632"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2</w:t>
      </w:r>
      <w:r>
        <w:rPr>
          <w:rFonts w:hint="eastAsia" w:ascii="仿宋_GB2312" w:hAnsi="仿宋_GB2312" w:eastAsia="仿宋_GB2312" w:cs="仿宋_GB2312"/>
          <w:sz w:val="32"/>
          <w:szCs w:val="32"/>
        </w:rPr>
        <w:t>.合同有效期内，因不可抗力导致合同无法继续履行的，当事人可以解除合同；双方应按合同解除日期，结清合同履行期间相关费用。</w:t>
      </w:r>
    </w:p>
    <w:p w14:paraId="1DCF4E74">
      <w:pPr>
        <w:keepNext w:val="0"/>
        <w:keepLines w:val="0"/>
        <w:pageBreakBefore w:val="0"/>
        <w:kinsoku/>
        <w:wordWrap w:val="0"/>
        <w:overflowPunct/>
        <w:topLinePunct w:val="0"/>
        <w:autoSpaceDE/>
        <w:autoSpaceDN/>
        <w:bidi w:val="0"/>
        <w:adjustRightInd w:val="0"/>
        <w:snapToGrid w:val="0"/>
        <w:spacing w:line="520" w:lineRule="exact"/>
        <w:ind w:left="0" w:leftChars="0" w:firstLine="632"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3</w:t>
      </w:r>
      <w:r>
        <w:rPr>
          <w:rFonts w:hint="eastAsia" w:ascii="仿宋_GB2312" w:hAnsi="仿宋_GB2312" w:eastAsia="仿宋_GB2312" w:cs="仿宋_GB2312"/>
          <w:sz w:val="32"/>
          <w:szCs w:val="32"/>
        </w:rPr>
        <w:t>.当事人一方违约导致合同无法履行的，另一方可以解除合同。</w:t>
      </w:r>
    </w:p>
    <w:p w14:paraId="10CE81B9">
      <w:pPr>
        <w:keepNext w:val="0"/>
        <w:keepLines w:val="0"/>
        <w:pageBreakBefore w:val="0"/>
        <w:widowControl/>
        <w:numPr>
          <w:ilvl w:val="0"/>
          <w:numId w:val="0"/>
        </w:numPr>
        <w:kinsoku/>
        <w:wordWrap w:val="0"/>
        <w:overflowPunct/>
        <w:topLinePunct w:val="0"/>
        <w:autoSpaceDE/>
        <w:autoSpaceDN/>
        <w:bidi w:val="0"/>
        <w:adjustRightInd w:val="0"/>
        <w:snapToGrid w:val="0"/>
        <w:spacing w:line="520" w:lineRule="exact"/>
        <w:ind w:leftChars="200"/>
        <w:rPr>
          <w:rFonts w:hint="eastAsia" w:ascii="仿宋_GB2312" w:hAnsi="仿宋_GB2312" w:eastAsia="仿宋_GB2312" w:cs="仿宋_GB2312"/>
          <w:b/>
          <w:bCs/>
          <w:sz w:val="32"/>
          <w:szCs w:val="32"/>
        </w:rPr>
      </w:pPr>
      <w:r>
        <w:rPr>
          <w:rFonts w:hint="eastAsia" w:ascii="仿宋_GB2312" w:hAnsi="仿宋_GB2312" w:eastAsia="仿宋_GB2312" w:cs="仿宋_GB2312"/>
          <w:b/>
          <w:bCs/>
          <w:sz w:val="32"/>
          <w:szCs w:val="32"/>
          <w:lang w:val="en-US" w:eastAsia="zh-CN"/>
        </w:rPr>
        <w:t xml:space="preserve">第七条  </w:t>
      </w:r>
      <w:r>
        <w:rPr>
          <w:rFonts w:hint="eastAsia" w:ascii="仿宋_GB2312" w:hAnsi="仿宋_GB2312" w:eastAsia="仿宋_GB2312" w:cs="仿宋_GB2312"/>
          <w:b/>
          <w:bCs/>
          <w:sz w:val="32"/>
          <w:szCs w:val="32"/>
        </w:rPr>
        <w:t>违约责任</w:t>
      </w:r>
    </w:p>
    <w:p w14:paraId="6E6E6B13">
      <w:pPr>
        <w:keepNext w:val="0"/>
        <w:keepLines w:val="0"/>
        <w:pageBreakBefore w:val="0"/>
        <w:widowControl/>
        <w:numPr>
          <w:ilvl w:val="0"/>
          <w:numId w:val="0"/>
        </w:numPr>
        <w:kinsoku/>
        <w:wordWrap w:val="0"/>
        <w:overflowPunct/>
        <w:topLinePunct w:val="0"/>
        <w:autoSpaceDE/>
        <w:autoSpaceDN/>
        <w:bidi w:val="0"/>
        <w:adjustRightInd w:val="0"/>
        <w:snapToGrid w:val="0"/>
        <w:spacing w:line="520" w:lineRule="exact"/>
        <w:ind w:left="0" w:leftChars="0" w:firstLine="632" w:firstLineChars="200"/>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kern w:val="2"/>
          <w:sz w:val="32"/>
          <w:szCs w:val="32"/>
          <w:lang w:val="en-US" w:eastAsia="zh-CN" w:bidi="ar-SA"/>
        </w:rPr>
        <w:t>1．</w:t>
      </w:r>
      <w:r>
        <w:rPr>
          <w:rFonts w:hint="eastAsia" w:ascii="仿宋_GB2312" w:hAnsi="仿宋_GB2312" w:eastAsia="仿宋_GB2312" w:cs="仿宋_GB2312"/>
          <w:sz w:val="32"/>
          <w:szCs w:val="32"/>
          <w:lang w:val="en-US" w:eastAsia="zh-CN"/>
        </w:rPr>
        <w:t>如乙方在签约45天内，无实际运营动作或消极怠工，则甲方会向乙方发出整改意见，若在甲方发出整改意见15天后，乙方仍未整改，则甲方有权收回所有土地，乙方已投入成本甲方不负责赔偿，且乙方的保证金作为违约金全部扣除，不再退还。</w:t>
      </w:r>
    </w:p>
    <w:p w14:paraId="3502E6D5">
      <w:pPr>
        <w:keepNext w:val="0"/>
        <w:keepLines w:val="0"/>
        <w:pageBreakBefore w:val="0"/>
        <w:widowControl/>
        <w:numPr>
          <w:ilvl w:val="0"/>
          <w:numId w:val="0"/>
        </w:numPr>
        <w:kinsoku/>
        <w:wordWrap w:val="0"/>
        <w:overflowPunct/>
        <w:topLinePunct w:val="0"/>
        <w:autoSpaceDE/>
        <w:autoSpaceDN/>
        <w:bidi w:val="0"/>
        <w:adjustRightInd w:val="0"/>
        <w:snapToGrid w:val="0"/>
        <w:spacing w:line="520" w:lineRule="exact"/>
        <w:ind w:left="0" w:leftChars="0" w:firstLine="632" w:firstLineChars="200"/>
        <w:rPr>
          <w:rFonts w:hint="eastAsia" w:ascii="仿宋_GB2312" w:hAnsi="仿宋_GB2312" w:eastAsia="仿宋_GB2312" w:cs="仿宋_GB2312"/>
          <w:sz w:val="32"/>
          <w:szCs w:val="32"/>
        </w:rPr>
      </w:pPr>
      <w:r>
        <w:rPr>
          <w:rFonts w:hint="eastAsia" w:ascii="仿宋_GB2312" w:hAnsi="仿宋_GB2312" w:eastAsia="仿宋_GB2312" w:cs="仿宋_GB2312"/>
          <w:kern w:val="2"/>
          <w:sz w:val="32"/>
          <w:szCs w:val="32"/>
          <w:lang w:val="en-US" w:eastAsia="zh-CN" w:bidi="ar-SA"/>
        </w:rPr>
        <w:t>2．</w:t>
      </w:r>
      <w:r>
        <w:rPr>
          <w:rFonts w:hint="eastAsia" w:ascii="仿宋_GB2312" w:hAnsi="仿宋_GB2312" w:eastAsia="仿宋_GB2312" w:cs="仿宋_GB2312"/>
          <w:sz w:val="32"/>
          <w:szCs w:val="32"/>
          <w:lang w:val="en-US" w:eastAsia="zh-CN"/>
        </w:rPr>
        <w:t>乙方有责任保护好大棚基地的一切设施，如在承包期限到期交付时，乙方交付给甲方的大棚发生损坏，则根据实际损失金额从保证金中扣除相应部分；损失金额大于保证金的部分，需由乙方额外赔付给甲方。</w:t>
      </w:r>
    </w:p>
    <w:p w14:paraId="590A6D93">
      <w:pPr>
        <w:keepNext w:val="0"/>
        <w:keepLines w:val="0"/>
        <w:pageBreakBefore w:val="0"/>
        <w:widowControl/>
        <w:numPr>
          <w:ilvl w:val="0"/>
          <w:numId w:val="0"/>
        </w:numPr>
        <w:kinsoku/>
        <w:overflowPunct/>
        <w:topLinePunct w:val="0"/>
        <w:autoSpaceDE/>
        <w:autoSpaceDN/>
        <w:bidi w:val="0"/>
        <w:adjustRightInd w:val="0"/>
        <w:snapToGrid w:val="0"/>
        <w:spacing w:line="520" w:lineRule="exact"/>
        <w:ind w:left="0" w:leftChars="0" w:firstLine="632" w:firstLineChars="200"/>
        <w:rPr>
          <w:rFonts w:hint="eastAsia" w:ascii="仿宋_GB2312" w:hAnsi="仿宋_GB2312" w:eastAsia="仿宋_GB2312" w:cs="仿宋_GB2312"/>
          <w:color w:val="auto"/>
          <w:sz w:val="32"/>
          <w:szCs w:val="32"/>
          <w:lang w:eastAsia="zh-CN"/>
        </w:rPr>
      </w:pPr>
      <w:r>
        <w:rPr>
          <w:rFonts w:hint="eastAsia" w:ascii="仿宋_GB2312" w:hAnsi="仿宋_GB2312" w:eastAsia="仿宋_GB2312" w:cs="仿宋_GB2312"/>
          <w:color w:val="auto"/>
          <w:kern w:val="2"/>
          <w:sz w:val="32"/>
          <w:szCs w:val="32"/>
          <w:lang w:val="en-US" w:eastAsia="zh-CN" w:bidi="ar-SA"/>
        </w:rPr>
        <w:t>3．</w:t>
      </w:r>
      <w:r>
        <w:rPr>
          <w:rFonts w:hint="eastAsia" w:ascii="仿宋_GB2312" w:hAnsi="仿宋_GB2312" w:eastAsia="仿宋_GB2312" w:cs="仿宋_GB2312"/>
          <w:color w:val="auto"/>
          <w:sz w:val="32"/>
          <w:szCs w:val="32"/>
          <w:lang w:eastAsia="zh-CN"/>
        </w:rPr>
        <w:t>甲方逾期交付本合同约定大棚的，每延迟一天，应向乙方支付违约金【以本合同承包总额为基数，按</w:t>
      </w:r>
      <w:r>
        <w:rPr>
          <w:rFonts w:hint="eastAsia" w:hAnsi="仿宋_GB2312" w:cs="仿宋_GB2312"/>
          <w:color w:val="auto"/>
          <w:sz w:val="32"/>
          <w:szCs w:val="32"/>
          <w:lang w:eastAsia="zh-CN"/>
        </w:rPr>
        <w:t>中国人民银行</w:t>
      </w:r>
      <w:r>
        <w:rPr>
          <w:rFonts w:hint="eastAsia" w:ascii="仿宋_GB2312" w:hAnsi="仿宋_GB2312" w:eastAsia="仿宋_GB2312" w:cs="仿宋_GB2312"/>
          <w:color w:val="auto"/>
          <w:sz w:val="32"/>
          <w:szCs w:val="32"/>
          <w:lang w:eastAsia="zh-CN"/>
        </w:rPr>
        <w:t>公布的同期贷款市场报价利率（</w:t>
      </w:r>
      <w:r>
        <w:rPr>
          <w:rFonts w:hint="eastAsia" w:ascii="仿宋_GB2312" w:hAnsi="仿宋_GB2312" w:eastAsia="仿宋_GB2312" w:cs="仿宋_GB2312"/>
          <w:color w:val="auto"/>
          <w:sz w:val="32"/>
          <w:szCs w:val="32"/>
          <w:lang w:val="en-US" w:eastAsia="zh-CN"/>
        </w:rPr>
        <w:t>LPR</w:t>
      </w:r>
      <w:r>
        <w:rPr>
          <w:rFonts w:hint="eastAsia" w:ascii="仿宋_GB2312" w:hAnsi="仿宋_GB2312" w:eastAsia="仿宋_GB2312" w:cs="仿宋_GB2312"/>
          <w:color w:val="auto"/>
          <w:sz w:val="32"/>
          <w:szCs w:val="32"/>
          <w:lang w:eastAsia="zh-CN"/>
        </w:rPr>
        <w:t>）四倍计算】；乙方逾期支付租金的，每延迟一天，应向甲方支付逾期付款利息【以未付租金总额为基数，按</w:t>
      </w:r>
      <w:r>
        <w:rPr>
          <w:rFonts w:hint="eastAsia" w:hAnsi="仿宋_GB2312" w:cs="仿宋_GB2312"/>
          <w:color w:val="auto"/>
          <w:sz w:val="32"/>
          <w:szCs w:val="32"/>
          <w:lang w:eastAsia="zh-CN"/>
        </w:rPr>
        <w:t>中国人民银行</w:t>
      </w:r>
      <w:r>
        <w:rPr>
          <w:rFonts w:hint="eastAsia" w:ascii="仿宋_GB2312" w:hAnsi="仿宋_GB2312" w:eastAsia="仿宋_GB2312" w:cs="仿宋_GB2312"/>
          <w:color w:val="auto"/>
          <w:sz w:val="32"/>
          <w:szCs w:val="32"/>
          <w:lang w:eastAsia="zh-CN"/>
        </w:rPr>
        <w:t>公布的同期贷款市场报价利率（</w:t>
      </w:r>
      <w:r>
        <w:rPr>
          <w:rFonts w:hint="eastAsia" w:ascii="仿宋_GB2312" w:hAnsi="仿宋_GB2312" w:eastAsia="仿宋_GB2312" w:cs="仿宋_GB2312"/>
          <w:color w:val="auto"/>
          <w:sz w:val="32"/>
          <w:szCs w:val="32"/>
          <w:lang w:val="en-US" w:eastAsia="zh-CN"/>
        </w:rPr>
        <w:t>LPR</w:t>
      </w:r>
      <w:r>
        <w:rPr>
          <w:rFonts w:hint="eastAsia" w:ascii="仿宋_GB2312" w:hAnsi="仿宋_GB2312" w:eastAsia="仿宋_GB2312" w:cs="仿宋_GB2312"/>
          <w:color w:val="auto"/>
          <w:sz w:val="32"/>
          <w:szCs w:val="32"/>
          <w:lang w:eastAsia="zh-CN"/>
        </w:rPr>
        <w:t>）四倍计算】。</w:t>
      </w:r>
    </w:p>
    <w:p w14:paraId="6FC25F36">
      <w:pPr>
        <w:keepNext w:val="0"/>
        <w:keepLines w:val="0"/>
        <w:pageBreakBefore w:val="0"/>
        <w:widowControl/>
        <w:numPr>
          <w:ilvl w:val="0"/>
          <w:numId w:val="0"/>
        </w:numPr>
        <w:kinsoku/>
        <w:overflowPunct/>
        <w:topLinePunct w:val="0"/>
        <w:autoSpaceDE/>
        <w:autoSpaceDN/>
        <w:bidi w:val="0"/>
        <w:adjustRightInd w:val="0"/>
        <w:snapToGrid w:val="0"/>
        <w:spacing w:line="520" w:lineRule="exact"/>
        <w:ind w:left="0" w:leftChars="0" w:firstLine="632" w:firstLineChars="200"/>
        <w:rPr>
          <w:rFonts w:hint="eastAsia" w:ascii="仿宋_GB2312" w:hAnsi="仿宋_GB2312" w:eastAsia="仿宋_GB2312" w:cs="仿宋_GB2312"/>
          <w:color w:val="auto"/>
          <w:kern w:val="2"/>
          <w:sz w:val="32"/>
          <w:szCs w:val="32"/>
          <w:lang w:val="en-US" w:eastAsia="zh-CN" w:bidi="ar-SA"/>
        </w:rPr>
      </w:pPr>
      <w:r>
        <w:rPr>
          <w:rFonts w:hint="eastAsia" w:ascii="仿宋_GB2312" w:hAnsi="仿宋_GB2312" w:eastAsia="仿宋_GB2312" w:cs="仿宋_GB2312"/>
          <w:color w:val="auto"/>
          <w:kern w:val="2"/>
          <w:sz w:val="32"/>
          <w:szCs w:val="32"/>
          <w:lang w:val="en-US" w:eastAsia="zh-CN" w:bidi="ar-SA"/>
        </w:rPr>
        <w:t>4.如甲方质疑乙方出现总利润额有虚报瞒报等行为，可通过第三方审计公司进行财务审计，如虚报总利润额属实，则审计费用由乙方承担，如审计结果证实乙方未存在虚报行为，则审计费</w:t>
      </w:r>
      <w:r>
        <w:rPr>
          <w:rFonts w:hint="eastAsia" w:hAnsi="仿宋_GB2312" w:cs="仿宋_GB2312"/>
          <w:color w:val="auto"/>
          <w:kern w:val="2"/>
          <w:sz w:val="32"/>
          <w:szCs w:val="32"/>
          <w:lang w:val="en-US" w:eastAsia="zh-CN" w:bidi="ar-SA"/>
        </w:rPr>
        <w:t>用由</w:t>
      </w:r>
      <w:r>
        <w:rPr>
          <w:rFonts w:hint="eastAsia" w:ascii="仿宋_GB2312" w:hAnsi="仿宋_GB2312" w:eastAsia="仿宋_GB2312" w:cs="仿宋_GB2312"/>
          <w:color w:val="auto"/>
          <w:kern w:val="2"/>
          <w:sz w:val="32"/>
          <w:szCs w:val="32"/>
          <w:lang w:val="en-US" w:eastAsia="zh-CN" w:bidi="ar-SA"/>
        </w:rPr>
        <w:t>甲方承担。</w:t>
      </w:r>
    </w:p>
    <w:p w14:paraId="54ADEC9C">
      <w:pPr>
        <w:pStyle w:val="7"/>
        <w:keepNext w:val="0"/>
        <w:keepLines w:val="0"/>
        <w:pageBreakBefore w:val="0"/>
        <w:kinsoku/>
        <w:overflowPunct/>
        <w:topLinePunct w:val="0"/>
        <w:autoSpaceDE/>
        <w:autoSpaceDN/>
        <w:bidi w:val="0"/>
        <w:adjustRightInd w:val="0"/>
        <w:spacing w:line="520" w:lineRule="exact"/>
        <w:ind w:left="0" w:leftChars="0"/>
        <w:rPr>
          <w:rFonts w:hint="eastAsia" w:ascii="仿宋_GB2312" w:hAnsi="仿宋_GB2312" w:eastAsia="仿宋_GB2312" w:cs="仿宋_GB2312"/>
          <w:color w:val="auto"/>
          <w:sz w:val="32"/>
          <w:szCs w:val="32"/>
          <w:lang w:val="en-US"/>
        </w:rPr>
      </w:pPr>
      <w:r>
        <w:rPr>
          <w:rFonts w:hint="eastAsia" w:ascii="仿宋_GB2312" w:hAnsi="仿宋_GB2312" w:eastAsia="仿宋_GB2312" w:cs="仿宋_GB2312"/>
          <w:color w:val="FF0000"/>
          <w:sz w:val="32"/>
          <w:szCs w:val="32"/>
          <w:lang w:val="en-US" w:eastAsia="zh-CN"/>
        </w:rPr>
        <w:t xml:space="preserve">   </w:t>
      </w:r>
      <w:r>
        <w:rPr>
          <w:rFonts w:hint="eastAsia" w:ascii="仿宋_GB2312" w:hAnsi="仿宋_GB2312" w:eastAsia="仿宋_GB2312" w:cs="仿宋_GB2312"/>
          <w:color w:val="auto"/>
          <w:sz w:val="32"/>
          <w:szCs w:val="32"/>
          <w:lang w:val="en-US" w:eastAsia="zh-CN"/>
        </w:rPr>
        <w:t xml:space="preserve"> 5.如乙方隐瞒总利润额或进行总利润额虚报，则乙方应向甲方支付违约金（违约金金额的计算方式：违约金=隐瞒的总利润额金额*甲方分红比例*5）。</w:t>
      </w:r>
    </w:p>
    <w:p w14:paraId="3659295F">
      <w:pPr>
        <w:keepNext w:val="0"/>
        <w:keepLines w:val="0"/>
        <w:pageBreakBefore w:val="0"/>
        <w:widowControl/>
        <w:numPr>
          <w:ilvl w:val="0"/>
          <w:numId w:val="0"/>
        </w:numPr>
        <w:kinsoku/>
        <w:overflowPunct/>
        <w:topLinePunct w:val="0"/>
        <w:autoSpaceDE/>
        <w:autoSpaceDN/>
        <w:bidi w:val="0"/>
        <w:adjustRightInd w:val="0"/>
        <w:snapToGrid w:val="0"/>
        <w:spacing w:line="520" w:lineRule="exact"/>
        <w:ind w:left="0" w:leftChars="0" w:firstLine="632" w:firstLineChars="200"/>
        <w:rPr>
          <w:rFonts w:hint="eastAsia" w:ascii="仿宋_GB2312" w:hAnsi="仿宋_GB2312" w:eastAsia="仿宋_GB2312" w:cs="仿宋_GB2312"/>
          <w:sz w:val="32"/>
          <w:szCs w:val="32"/>
        </w:rPr>
      </w:pPr>
      <w:r>
        <w:rPr>
          <w:rFonts w:hint="eastAsia" w:hAnsi="仿宋_GB2312" w:cs="仿宋_GB2312"/>
          <w:kern w:val="2"/>
          <w:sz w:val="32"/>
          <w:szCs w:val="32"/>
          <w:lang w:val="en-US" w:eastAsia="zh-CN" w:bidi="ar-SA"/>
        </w:rPr>
        <w:t>6.</w:t>
      </w:r>
      <w:r>
        <w:rPr>
          <w:rFonts w:hint="eastAsia" w:ascii="仿宋_GB2312" w:hAnsi="仿宋_GB2312" w:eastAsia="仿宋_GB2312" w:cs="仿宋_GB2312"/>
          <w:sz w:val="32"/>
          <w:szCs w:val="32"/>
        </w:rPr>
        <w:t>乙方存在下列情形之一的，甲方有权单方无条件解除本合同，并要求乙方支付相当于本合同</w:t>
      </w:r>
      <w:r>
        <w:rPr>
          <w:rFonts w:hint="eastAsia" w:ascii="仿宋_GB2312" w:hAnsi="仿宋_GB2312" w:eastAsia="仿宋_GB2312" w:cs="仿宋_GB2312"/>
          <w:sz w:val="32"/>
          <w:szCs w:val="32"/>
          <w:lang w:eastAsia="zh-CN"/>
        </w:rPr>
        <w:t>租金</w:t>
      </w:r>
      <w:r>
        <w:rPr>
          <w:rFonts w:hint="eastAsia" w:ascii="仿宋_GB2312" w:hAnsi="仿宋_GB2312" w:eastAsia="仿宋_GB2312" w:cs="仿宋_GB2312"/>
          <w:sz w:val="32"/>
          <w:szCs w:val="32"/>
        </w:rPr>
        <w:t>金额20%的违约金</w:t>
      </w:r>
      <w:r>
        <w:rPr>
          <w:rFonts w:hint="eastAsia" w:hAnsi="仿宋_GB2312" w:cs="仿宋_GB2312"/>
          <w:sz w:val="32"/>
          <w:szCs w:val="32"/>
          <w:lang w:val="en-US" w:eastAsia="zh-CN"/>
        </w:rPr>
        <w:t>且保证金不退</w:t>
      </w:r>
      <w:r>
        <w:rPr>
          <w:rFonts w:hint="eastAsia" w:ascii="仿宋_GB2312" w:hAnsi="仿宋_GB2312" w:eastAsia="仿宋_GB2312" w:cs="仿宋_GB2312"/>
          <w:sz w:val="32"/>
          <w:szCs w:val="32"/>
        </w:rPr>
        <w:t>。</w:t>
      </w:r>
    </w:p>
    <w:p w14:paraId="2F73EE32">
      <w:pPr>
        <w:keepNext w:val="0"/>
        <w:keepLines w:val="0"/>
        <w:pageBreakBefore w:val="0"/>
        <w:widowControl/>
        <w:numPr>
          <w:ilvl w:val="0"/>
          <w:numId w:val="0"/>
        </w:numPr>
        <w:kinsoku/>
        <w:overflowPunct/>
        <w:topLinePunct w:val="0"/>
        <w:autoSpaceDE/>
        <w:autoSpaceDN/>
        <w:bidi w:val="0"/>
        <w:adjustRightInd w:val="0"/>
        <w:snapToGrid w:val="0"/>
        <w:spacing w:line="520" w:lineRule="exact"/>
        <w:ind w:left="0" w:leftChars="0" w:firstLine="632"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lang w:val="en-US" w:eastAsia="zh-CN"/>
        </w:rPr>
        <w:t>1</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乙方逾期支付</w:t>
      </w:r>
      <w:r>
        <w:rPr>
          <w:rFonts w:hint="eastAsia" w:ascii="仿宋_GB2312" w:hAnsi="仿宋_GB2312" w:eastAsia="仿宋_GB2312" w:cs="仿宋_GB2312"/>
          <w:sz w:val="32"/>
          <w:szCs w:val="32"/>
          <w:lang w:eastAsia="zh-CN"/>
        </w:rPr>
        <w:t>租金</w:t>
      </w:r>
      <w:r>
        <w:rPr>
          <w:rFonts w:hint="eastAsia" w:ascii="仿宋_GB2312" w:hAnsi="仿宋_GB2312" w:eastAsia="仿宋_GB2312" w:cs="仿宋_GB2312"/>
          <w:sz w:val="32"/>
          <w:szCs w:val="32"/>
        </w:rPr>
        <w:t>超过30日的；</w:t>
      </w:r>
    </w:p>
    <w:p w14:paraId="0E885BC1">
      <w:pPr>
        <w:keepNext w:val="0"/>
        <w:keepLines w:val="0"/>
        <w:pageBreakBefore w:val="0"/>
        <w:widowControl/>
        <w:numPr>
          <w:ilvl w:val="0"/>
          <w:numId w:val="0"/>
        </w:numPr>
        <w:kinsoku/>
        <w:overflowPunct/>
        <w:topLinePunct w:val="0"/>
        <w:autoSpaceDE/>
        <w:autoSpaceDN/>
        <w:bidi w:val="0"/>
        <w:adjustRightInd w:val="0"/>
        <w:snapToGrid w:val="0"/>
        <w:spacing w:line="520" w:lineRule="exact"/>
        <w:ind w:left="0" w:leftChars="0" w:firstLine="632"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lang w:val="en-US" w:eastAsia="zh-CN"/>
        </w:rPr>
        <w:t>2</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乙方擅自将承包大棚转包、转借、转让的；</w:t>
      </w:r>
    </w:p>
    <w:p w14:paraId="4C0A719A">
      <w:pPr>
        <w:pStyle w:val="26"/>
        <w:keepNext w:val="0"/>
        <w:keepLines w:val="0"/>
        <w:pageBreakBefore w:val="0"/>
        <w:widowControl/>
        <w:numPr>
          <w:ilvl w:val="0"/>
          <w:numId w:val="0"/>
        </w:numPr>
        <w:kinsoku/>
        <w:overflowPunct/>
        <w:topLinePunct w:val="0"/>
        <w:autoSpaceDE/>
        <w:autoSpaceDN/>
        <w:bidi w:val="0"/>
        <w:adjustRightInd w:val="0"/>
        <w:snapToGrid w:val="0"/>
        <w:spacing w:line="520" w:lineRule="exact"/>
        <w:ind w:firstLine="632"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lang w:val="en-US" w:eastAsia="zh-CN"/>
        </w:rPr>
        <w:t>3</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乙方未经甲方书面同意私自改变生产用途和结构、破坏水利等基本设施或给大棚及土地资产造成永久性损害的。</w:t>
      </w:r>
    </w:p>
    <w:p w14:paraId="2AA2C879">
      <w:pPr>
        <w:pStyle w:val="26"/>
        <w:keepNext w:val="0"/>
        <w:keepLines w:val="0"/>
        <w:pageBreakBefore w:val="0"/>
        <w:widowControl/>
        <w:numPr>
          <w:ilvl w:val="0"/>
          <w:numId w:val="0"/>
        </w:numPr>
        <w:kinsoku/>
        <w:overflowPunct/>
        <w:topLinePunct w:val="0"/>
        <w:autoSpaceDE/>
        <w:autoSpaceDN/>
        <w:bidi w:val="0"/>
        <w:adjustRightInd w:val="0"/>
        <w:snapToGrid w:val="0"/>
        <w:spacing w:line="520" w:lineRule="exact"/>
        <w:ind w:firstLine="632" w:firstLineChars="200"/>
        <w:rPr>
          <w:rFonts w:hint="eastAsia" w:ascii="仿宋_GB2312" w:hAnsi="仿宋_GB2312" w:eastAsia="仿宋_GB2312" w:cs="仿宋_GB2312"/>
          <w:sz w:val="32"/>
          <w:szCs w:val="32"/>
          <w:highlight w:val="yellow"/>
          <w:lang w:val="en-US" w:eastAsia="zh-CN"/>
        </w:rPr>
      </w:pPr>
      <w:r>
        <w:rPr>
          <w:rFonts w:hint="eastAsia" w:hAnsi="仿宋_GB2312" w:cs="仿宋_GB2312"/>
          <w:sz w:val="32"/>
          <w:szCs w:val="32"/>
          <w:highlight w:val="yellow"/>
          <w:lang w:eastAsia="zh-CN"/>
        </w:rPr>
        <w:t>（</w:t>
      </w:r>
      <w:r>
        <w:rPr>
          <w:rFonts w:hint="eastAsia" w:hAnsi="仿宋_GB2312" w:cs="仿宋_GB2312"/>
          <w:sz w:val="32"/>
          <w:szCs w:val="32"/>
          <w:highlight w:val="yellow"/>
          <w:lang w:val="en-US" w:eastAsia="zh-CN"/>
        </w:rPr>
        <w:t>4</w:t>
      </w:r>
      <w:r>
        <w:rPr>
          <w:rFonts w:hint="eastAsia" w:hAnsi="仿宋_GB2312" w:cs="仿宋_GB2312"/>
          <w:sz w:val="32"/>
          <w:szCs w:val="32"/>
          <w:highlight w:val="yellow"/>
          <w:lang w:eastAsia="zh-CN"/>
        </w:rPr>
        <w:t>）</w:t>
      </w:r>
      <w:r>
        <w:rPr>
          <w:rFonts w:hint="eastAsia" w:hAnsi="仿宋_GB2312" w:cs="仿宋_GB2312"/>
          <w:color w:val="auto"/>
          <w:sz w:val="32"/>
          <w:szCs w:val="32"/>
          <w:highlight w:val="yellow"/>
          <w:lang w:val="en-US" w:eastAsia="zh-CN"/>
        </w:rPr>
        <w:t>乙</w:t>
      </w:r>
      <w:r>
        <w:rPr>
          <w:rFonts w:hint="eastAsia" w:ascii="仿宋_GB2312" w:hAnsi="仿宋_GB2312" w:eastAsia="仿宋_GB2312" w:cs="仿宋_GB2312"/>
          <w:color w:val="auto"/>
          <w:sz w:val="32"/>
          <w:szCs w:val="32"/>
          <w:highlight w:val="yellow"/>
        </w:rPr>
        <w:t>方</w:t>
      </w:r>
      <w:r>
        <w:rPr>
          <w:rFonts w:hint="eastAsia" w:hAnsi="仿宋_GB2312" w:cs="仿宋_GB2312"/>
          <w:color w:val="auto"/>
          <w:sz w:val="32"/>
          <w:szCs w:val="32"/>
          <w:highlight w:val="yellow"/>
          <w:lang w:val="en-US" w:eastAsia="zh-CN"/>
        </w:rPr>
        <w:t>在</w:t>
      </w:r>
      <w:r>
        <w:rPr>
          <w:rFonts w:hint="eastAsia" w:ascii="仿宋_GB2312" w:hAnsi="仿宋_GB2312" w:eastAsia="仿宋_GB2312" w:cs="仿宋_GB2312"/>
          <w:color w:val="auto"/>
          <w:kern w:val="0"/>
          <w:sz w:val="32"/>
          <w:szCs w:val="32"/>
          <w:highlight w:val="yellow"/>
        </w:rPr>
        <w:t>台风季节（8—11月）</w:t>
      </w:r>
      <w:r>
        <w:rPr>
          <w:rFonts w:hint="eastAsia" w:hAnsi="仿宋_GB2312" w:cs="仿宋_GB2312"/>
          <w:color w:val="auto"/>
          <w:sz w:val="32"/>
          <w:szCs w:val="32"/>
          <w:highlight w:val="yellow"/>
          <w:lang w:val="en-US" w:eastAsia="zh-CN"/>
        </w:rPr>
        <w:t>未</w:t>
      </w:r>
      <w:r>
        <w:rPr>
          <w:rFonts w:hint="eastAsia" w:ascii="仿宋_GB2312" w:hAnsi="仿宋_GB2312" w:eastAsia="仿宋_GB2312" w:cs="仿宋_GB2312"/>
          <w:color w:val="auto"/>
          <w:sz w:val="32"/>
          <w:szCs w:val="32"/>
          <w:highlight w:val="yellow"/>
        </w:rPr>
        <w:t>按照</w:t>
      </w:r>
      <w:r>
        <w:rPr>
          <w:rFonts w:hint="eastAsia" w:hAnsi="仿宋_GB2312" w:cs="仿宋_GB2312"/>
          <w:color w:val="auto"/>
          <w:sz w:val="32"/>
          <w:szCs w:val="32"/>
          <w:highlight w:val="yellow"/>
          <w:lang w:val="en-US" w:eastAsia="zh-CN"/>
        </w:rPr>
        <w:t>合同要求</w:t>
      </w:r>
      <w:r>
        <w:rPr>
          <w:rFonts w:hint="eastAsia" w:ascii="仿宋_GB2312" w:hAnsi="仿宋_GB2312" w:eastAsia="仿宋_GB2312" w:cs="仿宋_GB2312"/>
          <w:color w:val="auto"/>
          <w:sz w:val="32"/>
          <w:szCs w:val="32"/>
          <w:highlight w:val="yellow"/>
        </w:rPr>
        <w:t>种植</w:t>
      </w:r>
      <w:r>
        <w:rPr>
          <w:rFonts w:hint="eastAsia" w:ascii="仿宋_GB2312" w:hAnsi="仿宋_GB2312" w:eastAsia="仿宋_GB2312" w:cs="仿宋_GB2312"/>
          <w:color w:val="auto"/>
          <w:kern w:val="0"/>
          <w:sz w:val="32"/>
          <w:szCs w:val="32"/>
          <w:highlight w:val="yellow"/>
        </w:rPr>
        <w:t>“15+N”保供蔬菜品种</w:t>
      </w:r>
      <w:r>
        <w:rPr>
          <w:rFonts w:hint="eastAsia" w:hAnsi="仿宋_GB2312" w:cs="仿宋_GB2312"/>
          <w:color w:val="auto"/>
          <w:kern w:val="0"/>
          <w:sz w:val="32"/>
          <w:szCs w:val="32"/>
          <w:highlight w:val="yellow"/>
          <w:lang w:val="en-US" w:eastAsia="zh-CN"/>
        </w:rPr>
        <w:t>的。</w:t>
      </w:r>
    </w:p>
    <w:p w14:paraId="08479446">
      <w:pPr>
        <w:keepNext w:val="0"/>
        <w:keepLines w:val="0"/>
        <w:pageBreakBefore w:val="0"/>
        <w:widowControl/>
        <w:numPr>
          <w:ilvl w:val="0"/>
          <w:numId w:val="0"/>
        </w:numPr>
        <w:kinsoku/>
        <w:overflowPunct/>
        <w:topLinePunct w:val="0"/>
        <w:autoSpaceDE/>
        <w:autoSpaceDN/>
        <w:bidi w:val="0"/>
        <w:adjustRightInd w:val="0"/>
        <w:snapToGrid w:val="0"/>
        <w:spacing w:line="520" w:lineRule="exact"/>
        <w:ind w:left="0" w:leftChars="0" w:firstLine="632" w:firstLineChars="200"/>
        <w:rPr>
          <w:rFonts w:hint="eastAsia" w:ascii="仿宋_GB2312" w:hAnsi="仿宋_GB2312" w:eastAsia="仿宋_GB2312" w:cs="仿宋_GB2312"/>
          <w:sz w:val="32"/>
          <w:szCs w:val="32"/>
        </w:rPr>
      </w:pPr>
      <w:r>
        <w:rPr>
          <w:rFonts w:hint="eastAsia" w:hAnsi="仿宋_GB2312" w:cs="仿宋_GB2312"/>
          <w:kern w:val="2"/>
          <w:sz w:val="32"/>
          <w:szCs w:val="32"/>
          <w:lang w:val="en-US" w:eastAsia="zh-CN" w:bidi="ar-SA"/>
        </w:rPr>
        <w:t>7.</w:t>
      </w:r>
      <w:r>
        <w:rPr>
          <w:rFonts w:hint="eastAsia" w:ascii="仿宋_GB2312" w:hAnsi="仿宋_GB2312" w:eastAsia="仿宋_GB2312" w:cs="仿宋_GB2312"/>
          <w:sz w:val="32"/>
          <w:szCs w:val="32"/>
        </w:rPr>
        <w:t>甲方存在下列情形之一的，乙方有权单方解除本合同并要求甲方支付相当于本合同</w:t>
      </w:r>
      <w:r>
        <w:rPr>
          <w:rFonts w:hint="eastAsia" w:ascii="仿宋_GB2312" w:hAnsi="仿宋_GB2312" w:eastAsia="仿宋_GB2312" w:cs="仿宋_GB2312"/>
          <w:sz w:val="32"/>
          <w:szCs w:val="32"/>
          <w:lang w:eastAsia="zh-CN"/>
        </w:rPr>
        <w:t>租金</w:t>
      </w:r>
      <w:r>
        <w:rPr>
          <w:rFonts w:hint="eastAsia" w:ascii="仿宋_GB2312" w:hAnsi="仿宋_GB2312" w:eastAsia="仿宋_GB2312" w:cs="仿宋_GB2312"/>
          <w:sz w:val="32"/>
          <w:szCs w:val="32"/>
        </w:rPr>
        <w:t>总额20%的违约金，由此造成损失的，由甲方据实赔偿：</w:t>
      </w:r>
    </w:p>
    <w:p w14:paraId="31465A6F">
      <w:pPr>
        <w:keepNext w:val="0"/>
        <w:keepLines w:val="0"/>
        <w:pageBreakBefore w:val="0"/>
        <w:widowControl/>
        <w:numPr>
          <w:ilvl w:val="0"/>
          <w:numId w:val="0"/>
        </w:numPr>
        <w:kinsoku/>
        <w:overflowPunct/>
        <w:topLinePunct w:val="0"/>
        <w:autoSpaceDE/>
        <w:autoSpaceDN/>
        <w:bidi w:val="0"/>
        <w:adjustRightInd w:val="0"/>
        <w:snapToGrid w:val="0"/>
        <w:spacing w:line="520" w:lineRule="exact"/>
        <w:ind w:firstLine="632"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lang w:val="en-US" w:eastAsia="zh-CN"/>
        </w:rPr>
        <w:t>1</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甲方发包大棚的手续不合法或大棚经营权属不清，产生权属纠纷或其他经济纠纷，致使合同全部或部分不能履行；</w:t>
      </w:r>
    </w:p>
    <w:p w14:paraId="34A61B5F">
      <w:pPr>
        <w:keepNext w:val="0"/>
        <w:keepLines w:val="0"/>
        <w:pageBreakBefore w:val="0"/>
        <w:widowControl/>
        <w:numPr>
          <w:ilvl w:val="0"/>
          <w:numId w:val="0"/>
        </w:numPr>
        <w:kinsoku/>
        <w:overflowPunct/>
        <w:topLinePunct w:val="0"/>
        <w:autoSpaceDE/>
        <w:autoSpaceDN/>
        <w:bidi w:val="0"/>
        <w:adjustRightInd w:val="0"/>
        <w:snapToGrid w:val="0"/>
        <w:spacing w:line="520" w:lineRule="exact"/>
        <w:ind w:firstLine="632"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lang w:val="en-US" w:eastAsia="zh-CN"/>
        </w:rPr>
        <w:t>2</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甲方违反合同约定擅自干涉和妨碍乙方的生产经营</w:t>
      </w:r>
      <w:r>
        <w:rPr>
          <w:rFonts w:hint="eastAsia" w:hAnsi="仿宋_GB2312" w:cs="仿宋_GB2312"/>
          <w:sz w:val="32"/>
          <w:szCs w:val="32"/>
          <w:lang w:eastAsia="zh-CN"/>
        </w:rPr>
        <w:t>，</w:t>
      </w:r>
      <w:r>
        <w:rPr>
          <w:rFonts w:hint="eastAsia" w:ascii="仿宋_GB2312" w:hAnsi="仿宋_GB2312" w:eastAsia="仿宋_GB2312" w:cs="仿宋_GB2312"/>
          <w:sz w:val="32"/>
          <w:szCs w:val="32"/>
        </w:rPr>
        <w:t>致使乙方无法进行正常的生产经营活动的；</w:t>
      </w:r>
    </w:p>
    <w:p w14:paraId="4E1F82D1">
      <w:pPr>
        <w:keepNext w:val="0"/>
        <w:keepLines w:val="0"/>
        <w:pageBreakBefore w:val="0"/>
        <w:widowControl/>
        <w:numPr>
          <w:ilvl w:val="0"/>
          <w:numId w:val="0"/>
        </w:numPr>
        <w:kinsoku/>
        <w:overflowPunct/>
        <w:topLinePunct w:val="0"/>
        <w:autoSpaceDE/>
        <w:autoSpaceDN/>
        <w:bidi w:val="0"/>
        <w:adjustRightInd w:val="0"/>
        <w:snapToGrid w:val="0"/>
        <w:spacing w:line="520" w:lineRule="exact"/>
        <w:ind w:firstLine="632"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lang w:val="en-US" w:eastAsia="zh-CN"/>
        </w:rPr>
        <w:t>3</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甲方逾期交付大棚超过30日的。</w:t>
      </w:r>
    </w:p>
    <w:p w14:paraId="18CA9779">
      <w:pPr>
        <w:pStyle w:val="7"/>
        <w:keepNext w:val="0"/>
        <w:keepLines w:val="0"/>
        <w:pageBreakBefore w:val="0"/>
        <w:kinsoku/>
        <w:overflowPunct/>
        <w:topLinePunct w:val="0"/>
        <w:autoSpaceDE/>
        <w:autoSpaceDN/>
        <w:bidi w:val="0"/>
        <w:adjustRightInd w:val="0"/>
        <w:spacing w:line="520" w:lineRule="exact"/>
        <w:ind w:left="0" w:leftChars="0" w:firstLine="632" w:firstLineChars="200"/>
        <w:rPr>
          <w:rFonts w:hint="eastAsia" w:ascii="仿宋_GB2312" w:hAnsi="仿宋_GB2312" w:eastAsia="仿宋_GB2312" w:cs="仿宋_GB2312"/>
          <w:color w:val="auto"/>
          <w:kern w:val="2"/>
          <w:sz w:val="32"/>
          <w:szCs w:val="32"/>
          <w:lang w:val="en-US" w:eastAsia="zh-CN" w:bidi="ar-SA"/>
        </w:rPr>
      </w:pPr>
      <w:r>
        <w:rPr>
          <w:rFonts w:hint="eastAsia" w:ascii="仿宋_GB2312" w:hAnsi="仿宋_GB2312" w:eastAsia="仿宋_GB2312" w:cs="仿宋_GB2312"/>
          <w:color w:val="auto"/>
          <w:kern w:val="2"/>
          <w:sz w:val="32"/>
          <w:szCs w:val="32"/>
          <w:lang w:val="en-US" w:eastAsia="zh-CN" w:bidi="ar-SA"/>
        </w:rPr>
        <w:t>8.本合同履行过程中，因一方违约，守约方为维护自己的合法权益所产生的案件受理费、律师费、交通费、评估费、鉴定费、保全申请费、保函费等均由违约一方承担。</w:t>
      </w:r>
    </w:p>
    <w:p w14:paraId="1C13F06C">
      <w:pPr>
        <w:keepNext w:val="0"/>
        <w:keepLines w:val="0"/>
        <w:pageBreakBefore w:val="0"/>
        <w:widowControl/>
        <w:numPr>
          <w:ilvl w:val="0"/>
          <w:numId w:val="0"/>
        </w:numPr>
        <w:kinsoku/>
        <w:wordWrap w:val="0"/>
        <w:overflowPunct/>
        <w:topLinePunct w:val="0"/>
        <w:autoSpaceDE/>
        <w:autoSpaceDN/>
        <w:bidi w:val="0"/>
        <w:adjustRightInd w:val="0"/>
        <w:snapToGrid w:val="0"/>
        <w:spacing w:line="520" w:lineRule="exact"/>
        <w:ind w:firstLine="632" w:firstLineChars="200"/>
        <w:rPr>
          <w:rFonts w:hint="eastAsia" w:ascii="仿宋_GB2312" w:hAnsi="仿宋_GB2312" w:eastAsia="仿宋_GB2312" w:cs="仿宋_GB2312"/>
          <w:b/>
          <w:bCs/>
          <w:sz w:val="32"/>
          <w:szCs w:val="32"/>
        </w:rPr>
      </w:pPr>
      <w:r>
        <w:rPr>
          <w:rFonts w:hint="eastAsia" w:ascii="仿宋_GB2312" w:hAnsi="仿宋_GB2312" w:eastAsia="仿宋_GB2312" w:cs="仿宋_GB2312"/>
          <w:b/>
          <w:bCs/>
          <w:sz w:val="32"/>
          <w:szCs w:val="32"/>
          <w:lang w:val="en-US" w:eastAsia="zh-CN"/>
        </w:rPr>
        <w:t xml:space="preserve">第八条  </w:t>
      </w:r>
      <w:r>
        <w:rPr>
          <w:rFonts w:hint="eastAsia" w:ascii="仿宋_GB2312" w:hAnsi="仿宋_GB2312" w:eastAsia="仿宋_GB2312" w:cs="仿宋_GB2312"/>
          <w:b/>
          <w:bCs/>
          <w:sz w:val="32"/>
          <w:szCs w:val="32"/>
        </w:rPr>
        <w:t>纠纷解决方式</w:t>
      </w:r>
    </w:p>
    <w:p w14:paraId="25CAD3DD">
      <w:pPr>
        <w:keepNext w:val="0"/>
        <w:keepLines w:val="0"/>
        <w:pageBreakBefore w:val="0"/>
        <w:widowControl/>
        <w:kinsoku/>
        <w:wordWrap w:val="0"/>
        <w:overflowPunct/>
        <w:topLinePunct w:val="0"/>
        <w:autoSpaceDE/>
        <w:autoSpaceDN/>
        <w:bidi w:val="0"/>
        <w:adjustRightInd w:val="0"/>
        <w:snapToGrid w:val="0"/>
        <w:spacing w:line="520" w:lineRule="exact"/>
        <w:ind w:left="0" w:leftChars="0" w:firstLine="632" w:firstLineChars="200"/>
        <w:rPr>
          <w:rFonts w:hint="eastAsia" w:ascii="仿宋_GB2312" w:hAnsi="仿宋_GB2312" w:eastAsia="仿宋_GB2312" w:cs="仿宋_GB2312"/>
          <w:color w:val="auto"/>
          <w:sz w:val="32"/>
          <w:szCs w:val="32"/>
          <w:lang w:eastAsia="zh-CN"/>
        </w:rPr>
      </w:pPr>
      <w:r>
        <w:rPr>
          <w:rFonts w:hint="eastAsia" w:ascii="仿宋_GB2312" w:hAnsi="仿宋_GB2312" w:eastAsia="仿宋_GB2312" w:cs="仿宋_GB2312"/>
          <w:color w:val="auto"/>
          <w:sz w:val="32"/>
          <w:szCs w:val="32"/>
        </w:rPr>
        <w:t>甲乙双方发生纠纷，可以协商解决</w:t>
      </w:r>
      <w:r>
        <w:rPr>
          <w:rFonts w:hint="eastAsia" w:ascii="仿宋_GB2312" w:hAnsi="仿宋_GB2312" w:eastAsia="仿宋_GB2312" w:cs="仿宋_GB2312"/>
          <w:color w:val="auto"/>
          <w:sz w:val="32"/>
          <w:szCs w:val="32"/>
          <w:lang w:eastAsia="zh-CN"/>
        </w:rPr>
        <w:t>。当事人不愿协商、调解或者协商、调解不成的，双方均可以直接向定安县人民法院诉请解决。</w:t>
      </w:r>
    </w:p>
    <w:p w14:paraId="7B927CC2">
      <w:pPr>
        <w:keepNext w:val="0"/>
        <w:keepLines w:val="0"/>
        <w:pageBreakBefore w:val="0"/>
        <w:widowControl/>
        <w:numPr>
          <w:ilvl w:val="0"/>
          <w:numId w:val="0"/>
        </w:numPr>
        <w:kinsoku/>
        <w:wordWrap w:val="0"/>
        <w:overflowPunct/>
        <w:topLinePunct w:val="0"/>
        <w:autoSpaceDE/>
        <w:autoSpaceDN/>
        <w:bidi w:val="0"/>
        <w:adjustRightInd w:val="0"/>
        <w:snapToGrid w:val="0"/>
        <w:spacing w:line="520" w:lineRule="exact"/>
        <w:ind w:firstLine="632" w:firstLineChars="200"/>
        <w:rPr>
          <w:rFonts w:hint="eastAsia" w:ascii="仿宋_GB2312" w:hAnsi="仿宋_GB2312" w:eastAsia="仿宋_GB2312" w:cs="仿宋_GB2312"/>
          <w:b/>
          <w:bCs/>
          <w:sz w:val="32"/>
          <w:szCs w:val="32"/>
        </w:rPr>
      </w:pPr>
      <w:r>
        <w:rPr>
          <w:rFonts w:hint="eastAsia" w:ascii="仿宋_GB2312" w:hAnsi="仿宋_GB2312" w:eastAsia="仿宋_GB2312" w:cs="仿宋_GB2312"/>
          <w:b/>
          <w:bCs/>
          <w:sz w:val="32"/>
          <w:szCs w:val="32"/>
          <w:lang w:val="en-US" w:eastAsia="zh-CN"/>
        </w:rPr>
        <w:t xml:space="preserve">第九条  </w:t>
      </w:r>
      <w:r>
        <w:rPr>
          <w:rFonts w:hint="eastAsia" w:ascii="仿宋_GB2312" w:hAnsi="仿宋_GB2312" w:eastAsia="仿宋_GB2312" w:cs="仿宋_GB2312"/>
          <w:b/>
          <w:bCs/>
          <w:sz w:val="32"/>
          <w:szCs w:val="32"/>
        </w:rPr>
        <w:t>特别约定</w:t>
      </w:r>
    </w:p>
    <w:p w14:paraId="06F72E75">
      <w:pPr>
        <w:keepNext w:val="0"/>
        <w:keepLines w:val="0"/>
        <w:pageBreakBefore w:val="0"/>
        <w:widowControl/>
        <w:numPr>
          <w:ilvl w:val="0"/>
          <w:numId w:val="0"/>
        </w:numPr>
        <w:kinsoku/>
        <w:wordWrap w:val="0"/>
        <w:overflowPunct/>
        <w:topLinePunct w:val="0"/>
        <w:autoSpaceDE/>
        <w:autoSpaceDN/>
        <w:bidi w:val="0"/>
        <w:adjustRightInd w:val="0"/>
        <w:snapToGrid w:val="0"/>
        <w:spacing w:line="520" w:lineRule="exact"/>
        <w:ind w:firstLine="632"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1.</w:t>
      </w:r>
      <w:r>
        <w:rPr>
          <w:rFonts w:hint="eastAsia" w:ascii="仿宋_GB2312" w:hAnsi="仿宋_GB2312" w:eastAsia="仿宋_GB2312" w:cs="仿宋_GB2312"/>
          <w:sz w:val="32"/>
          <w:szCs w:val="32"/>
        </w:rPr>
        <w:t>承包合同生效后，不因承办人或者负责人的变动而变更或者解除，也不因集体经济组织的分立或者合并而变更或者解除。</w:t>
      </w:r>
    </w:p>
    <w:p w14:paraId="79944650">
      <w:pPr>
        <w:keepNext w:val="0"/>
        <w:keepLines w:val="0"/>
        <w:pageBreakBefore w:val="0"/>
        <w:widowControl/>
        <w:numPr>
          <w:ilvl w:val="0"/>
          <w:numId w:val="0"/>
        </w:numPr>
        <w:kinsoku/>
        <w:wordWrap w:val="0"/>
        <w:overflowPunct/>
        <w:topLinePunct w:val="0"/>
        <w:autoSpaceDE/>
        <w:autoSpaceDN/>
        <w:bidi w:val="0"/>
        <w:adjustRightInd w:val="0"/>
        <w:snapToGrid w:val="0"/>
        <w:spacing w:line="520" w:lineRule="exact"/>
        <w:ind w:firstLine="632" w:firstLineChars="200"/>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2.</w:t>
      </w:r>
      <w:r>
        <w:rPr>
          <w:rFonts w:hint="eastAsia" w:ascii="仿宋_GB2312" w:hAnsi="仿宋_GB2312" w:eastAsia="仿宋_GB2312" w:cs="仿宋_GB2312"/>
          <w:sz w:val="32"/>
          <w:szCs w:val="32"/>
        </w:rPr>
        <w:t>本合同未尽事宜，甲乙双方另行签订书面补充协议，补充协议与本合同具有同等效力。</w:t>
      </w:r>
    </w:p>
    <w:p w14:paraId="1B1C401D">
      <w:pPr>
        <w:keepNext w:val="0"/>
        <w:keepLines w:val="0"/>
        <w:pageBreakBefore w:val="0"/>
        <w:widowControl/>
        <w:numPr>
          <w:ilvl w:val="0"/>
          <w:numId w:val="0"/>
        </w:numPr>
        <w:kinsoku/>
        <w:wordWrap w:val="0"/>
        <w:overflowPunct/>
        <w:topLinePunct w:val="0"/>
        <w:autoSpaceDE/>
        <w:autoSpaceDN/>
        <w:bidi w:val="0"/>
        <w:adjustRightInd w:val="0"/>
        <w:snapToGrid w:val="0"/>
        <w:spacing w:line="520" w:lineRule="exact"/>
        <w:ind w:firstLine="632" w:firstLineChars="200"/>
        <w:rPr>
          <w:rFonts w:hint="eastAsia" w:ascii="仿宋_GB2312" w:hAnsi="仿宋_GB2312" w:eastAsia="仿宋_GB2312" w:cs="仿宋_GB2312"/>
          <w:sz w:val="32"/>
          <w:szCs w:val="32"/>
        </w:rPr>
      </w:pPr>
      <w:r>
        <w:rPr>
          <w:rFonts w:hint="eastAsia" w:ascii="仿宋_GB2312" w:hAnsi="仿宋_GB2312" w:eastAsia="仿宋_GB2312" w:cs="仿宋_GB2312"/>
          <w:b/>
          <w:bCs/>
          <w:sz w:val="32"/>
          <w:szCs w:val="32"/>
          <w:lang w:val="en-US" w:eastAsia="zh-CN"/>
        </w:rPr>
        <w:t xml:space="preserve">第十条  </w:t>
      </w:r>
      <w:r>
        <w:rPr>
          <w:rFonts w:hint="eastAsia" w:ascii="仿宋_GB2312" w:hAnsi="仿宋_GB2312" w:eastAsia="仿宋_GB2312" w:cs="仿宋_GB2312"/>
          <w:b/>
          <w:bCs/>
          <w:sz w:val="32"/>
          <w:szCs w:val="32"/>
        </w:rPr>
        <w:t>其他约定</w:t>
      </w:r>
    </w:p>
    <w:p w14:paraId="46A22B06">
      <w:pPr>
        <w:keepNext w:val="0"/>
        <w:keepLines w:val="0"/>
        <w:pageBreakBefore w:val="0"/>
        <w:widowControl/>
        <w:numPr>
          <w:ilvl w:val="0"/>
          <w:numId w:val="0"/>
        </w:numPr>
        <w:kinsoku/>
        <w:wordWrap w:val="0"/>
        <w:overflowPunct/>
        <w:topLinePunct w:val="0"/>
        <w:autoSpaceDE/>
        <w:autoSpaceDN/>
        <w:bidi w:val="0"/>
        <w:adjustRightInd w:val="0"/>
        <w:snapToGrid w:val="0"/>
        <w:spacing w:line="520" w:lineRule="exact"/>
        <w:ind w:firstLine="632"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1.</w:t>
      </w:r>
      <w:r>
        <w:rPr>
          <w:rFonts w:hint="eastAsia" w:ascii="仿宋_GB2312" w:hAnsi="仿宋_GB2312" w:eastAsia="仿宋_GB2312" w:cs="仿宋_GB2312"/>
          <w:sz w:val="32"/>
          <w:szCs w:val="32"/>
        </w:rPr>
        <w:t>双方同意以本合同首部所载联系人和联系方式为双方指定联系、送达方式，一方拟变更上述联系信息的，应当提前5天书面通知对方；否则，视同上述联系信息未变更，另一方将相关文件、资料、信息发送到上述电子邮箱或通讯地址即视为已送达。</w:t>
      </w:r>
    </w:p>
    <w:p w14:paraId="3D221106">
      <w:pPr>
        <w:keepNext w:val="0"/>
        <w:keepLines w:val="0"/>
        <w:pageBreakBefore w:val="0"/>
        <w:widowControl/>
        <w:numPr>
          <w:ilvl w:val="0"/>
          <w:numId w:val="0"/>
        </w:numPr>
        <w:kinsoku/>
        <w:wordWrap w:val="0"/>
        <w:overflowPunct/>
        <w:topLinePunct w:val="0"/>
        <w:autoSpaceDE/>
        <w:autoSpaceDN/>
        <w:bidi w:val="0"/>
        <w:adjustRightInd w:val="0"/>
        <w:snapToGrid w:val="0"/>
        <w:spacing w:line="520" w:lineRule="exact"/>
        <w:ind w:firstLine="632"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2.</w:t>
      </w:r>
      <w:r>
        <w:rPr>
          <w:rFonts w:hint="eastAsia" w:ascii="仿宋_GB2312" w:hAnsi="仿宋_GB2312" w:eastAsia="仿宋_GB2312" w:cs="仿宋_GB2312"/>
          <w:sz w:val="32"/>
          <w:szCs w:val="32"/>
        </w:rPr>
        <w:t>本合同一式</w:t>
      </w:r>
      <w:r>
        <w:rPr>
          <w:rFonts w:hint="eastAsia" w:hAnsi="仿宋_GB2312" w:cs="仿宋_GB2312"/>
          <w:sz w:val="32"/>
          <w:szCs w:val="32"/>
          <w:lang w:val="en-US" w:eastAsia="zh-CN"/>
        </w:rPr>
        <w:t>肆</w:t>
      </w:r>
      <w:r>
        <w:rPr>
          <w:rFonts w:hint="eastAsia" w:ascii="仿宋_GB2312" w:hAnsi="仿宋_GB2312" w:eastAsia="仿宋_GB2312" w:cs="仿宋_GB2312"/>
          <w:sz w:val="32"/>
          <w:szCs w:val="32"/>
        </w:rPr>
        <w:t>份，甲</w:t>
      </w:r>
      <w:r>
        <w:rPr>
          <w:rFonts w:hint="eastAsia" w:hAnsi="仿宋_GB2312" w:cs="仿宋_GB2312"/>
          <w:sz w:val="32"/>
          <w:szCs w:val="32"/>
          <w:lang w:val="en-US" w:eastAsia="zh-CN"/>
        </w:rPr>
        <w:t>方</w:t>
      </w:r>
      <w:r>
        <w:rPr>
          <w:rFonts w:hint="eastAsia" w:ascii="仿宋_GB2312" w:hAnsi="仿宋_GB2312" w:eastAsia="仿宋_GB2312" w:cs="仿宋_GB2312"/>
          <w:sz w:val="32"/>
          <w:szCs w:val="32"/>
        </w:rPr>
        <w:t>执</w:t>
      </w:r>
      <w:r>
        <w:rPr>
          <w:rFonts w:hint="eastAsia" w:hAnsi="仿宋_GB2312" w:cs="仿宋_GB2312"/>
          <w:sz w:val="32"/>
          <w:szCs w:val="32"/>
          <w:lang w:val="en-US" w:eastAsia="zh-CN"/>
        </w:rPr>
        <w:t>叁</w:t>
      </w:r>
      <w:r>
        <w:rPr>
          <w:rFonts w:hint="eastAsia" w:ascii="仿宋_GB2312" w:hAnsi="仿宋_GB2312" w:eastAsia="仿宋_GB2312" w:cs="仿宋_GB2312"/>
          <w:sz w:val="32"/>
          <w:szCs w:val="32"/>
          <w:lang w:val="en-US" w:eastAsia="zh-CN"/>
        </w:rPr>
        <w:t>份</w:t>
      </w:r>
      <w:r>
        <w:rPr>
          <w:rFonts w:hint="eastAsia" w:ascii="仿宋_GB2312" w:hAnsi="仿宋_GB2312" w:eastAsia="仿宋_GB2312" w:cs="仿宋_GB2312"/>
          <w:sz w:val="32"/>
          <w:szCs w:val="32"/>
        </w:rPr>
        <w:t>乙</w:t>
      </w:r>
      <w:r>
        <w:rPr>
          <w:rFonts w:hint="eastAsia" w:ascii="仿宋_GB2312" w:hAnsi="仿宋_GB2312" w:eastAsia="仿宋_GB2312" w:cs="仿宋_GB2312"/>
          <w:sz w:val="32"/>
          <w:szCs w:val="32"/>
          <w:lang w:val="en-US" w:eastAsia="zh-CN"/>
        </w:rPr>
        <w:t>方</w:t>
      </w:r>
      <w:r>
        <w:rPr>
          <w:rFonts w:hint="eastAsia" w:ascii="仿宋_GB2312" w:hAnsi="仿宋_GB2312" w:eastAsia="仿宋_GB2312" w:cs="仿宋_GB2312"/>
          <w:sz w:val="32"/>
          <w:szCs w:val="32"/>
        </w:rPr>
        <w:t>执</w:t>
      </w:r>
      <w:r>
        <w:rPr>
          <w:rFonts w:hint="eastAsia" w:hAnsi="仿宋_GB2312" w:cs="仿宋_GB2312"/>
          <w:sz w:val="32"/>
          <w:szCs w:val="32"/>
          <w:lang w:val="en-US" w:eastAsia="zh-CN"/>
        </w:rPr>
        <w:t>壹</w:t>
      </w:r>
      <w:r>
        <w:rPr>
          <w:rFonts w:hint="eastAsia" w:ascii="仿宋_GB2312" w:hAnsi="仿宋_GB2312" w:eastAsia="仿宋_GB2312" w:cs="仿宋_GB2312"/>
          <w:sz w:val="32"/>
          <w:szCs w:val="32"/>
        </w:rPr>
        <w:t>份。双方签字盖章（即自然人主体签字、法人主体盖章）有效。</w:t>
      </w:r>
    </w:p>
    <w:p w14:paraId="0B326C7D">
      <w:pPr>
        <w:keepNext w:val="0"/>
        <w:keepLines w:val="0"/>
        <w:pageBreakBefore w:val="0"/>
        <w:widowControl/>
        <w:kinsoku/>
        <w:wordWrap w:val="0"/>
        <w:overflowPunct/>
        <w:topLinePunct w:val="0"/>
        <w:autoSpaceDE/>
        <w:autoSpaceDN/>
        <w:bidi w:val="0"/>
        <w:adjustRightInd w:val="0"/>
        <w:snapToGrid w:val="0"/>
        <w:spacing w:line="520" w:lineRule="exact"/>
        <w:ind w:left="0" w:leftChars="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（本页以下无正文）</w:t>
      </w:r>
    </w:p>
    <w:p w14:paraId="1CE4E58F">
      <w:pPr>
        <w:pStyle w:val="2"/>
        <w:rPr>
          <w:rFonts w:hint="eastAsia" w:ascii="仿宋_GB2312" w:hAnsi="仿宋_GB2312" w:eastAsia="仿宋_GB2312" w:cs="仿宋_GB2312"/>
          <w:sz w:val="32"/>
          <w:szCs w:val="32"/>
        </w:rPr>
      </w:pPr>
    </w:p>
    <w:p w14:paraId="0CC93B29">
      <w:pPr>
        <w:pStyle w:val="2"/>
        <w:rPr>
          <w:rFonts w:hint="eastAsia" w:ascii="仿宋_GB2312" w:hAnsi="仿宋_GB2312" w:eastAsia="仿宋_GB2312" w:cs="仿宋_GB2312"/>
          <w:sz w:val="32"/>
          <w:szCs w:val="32"/>
        </w:rPr>
      </w:pPr>
    </w:p>
    <w:p w14:paraId="52D102EE">
      <w:pPr>
        <w:pStyle w:val="2"/>
        <w:ind w:left="0" w:leftChars="0" w:firstLine="0" w:firstLineChars="0"/>
        <w:rPr>
          <w:rFonts w:hint="eastAsia" w:ascii="仿宋_GB2312" w:hAnsi="仿宋_GB2312" w:eastAsia="仿宋_GB2312" w:cs="仿宋_GB2312"/>
          <w:sz w:val="32"/>
          <w:szCs w:val="32"/>
        </w:rPr>
      </w:pPr>
    </w:p>
    <w:p w14:paraId="76EE8FEE">
      <w:pPr>
        <w:pStyle w:val="2"/>
        <w:keepNext w:val="0"/>
        <w:keepLines w:val="0"/>
        <w:pageBreakBefore w:val="0"/>
        <w:kinsoku/>
        <w:overflowPunct/>
        <w:topLinePunct w:val="0"/>
        <w:autoSpaceDE/>
        <w:autoSpaceDN/>
        <w:bidi w:val="0"/>
        <w:spacing w:line="520" w:lineRule="exact"/>
        <w:ind w:left="0" w:leftChars="0" w:firstLine="0" w:firstLineChars="0"/>
        <w:rPr>
          <w:rFonts w:hint="eastAsia" w:ascii="仿宋_GB2312" w:hAnsi="仿宋_GB2312" w:eastAsia="仿宋_GB2312" w:cs="仿宋_GB2312"/>
          <w:sz w:val="32"/>
          <w:szCs w:val="32"/>
        </w:rPr>
      </w:pPr>
    </w:p>
    <w:p w14:paraId="2530060E">
      <w:pPr>
        <w:pStyle w:val="2"/>
        <w:keepNext w:val="0"/>
        <w:keepLines w:val="0"/>
        <w:pageBreakBefore w:val="0"/>
        <w:kinsoku/>
        <w:overflowPunct/>
        <w:topLinePunct w:val="0"/>
        <w:autoSpaceDE/>
        <w:autoSpaceDN/>
        <w:bidi w:val="0"/>
        <w:spacing w:line="520" w:lineRule="exact"/>
        <w:ind w:left="0" w:leftChars="0" w:firstLine="0" w:firstLineChars="0"/>
        <w:rPr>
          <w:rFonts w:hint="eastAsia" w:ascii="仿宋_GB2312" w:hAnsi="仿宋_GB2312" w:eastAsia="仿宋_GB2312" w:cs="仿宋_GB2312"/>
          <w:sz w:val="32"/>
          <w:szCs w:val="32"/>
        </w:rPr>
      </w:pPr>
    </w:p>
    <w:p w14:paraId="4DF99D28">
      <w:pPr>
        <w:pStyle w:val="2"/>
        <w:keepNext w:val="0"/>
        <w:keepLines w:val="0"/>
        <w:pageBreakBefore w:val="0"/>
        <w:kinsoku/>
        <w:overflowPunct/>
        <w:topLinePunct w:val="0"/>
        <w:autoSpaceDE/>
        <w:autoSpaceDN/>
        <w:bidi w:val="0"/>
        <w:spacing w:line="520" w:lineRule="exact"/>
        <w:ind w:left="0" w:leftChars="0" w:firstLine="0" w:firstLineChars="0"/>
        <w:rPr>
          <w:rFonts w:hint="eastAsia" w:ascii="仿宋_GB2312" w:hAnsi="仿宋_GB2312" w:eastAsia="仿宋_GB2312" w:cs="仿宋_GB2312"/>
          <w:sz w:val="32"/>
          <w:szCs w:val="32"/>
        </w:rPr>
      </w:pPr>
    </w:p>
    <w:p w14:paraId="5DEC2C21">
      <w:pPr>
        <w:pStyle w:val="2"/>
        <w:keepNext w:val="0"/>
        <w:keepLines w:val="0"/>
        <w:pageBreakBefore w:val="0"/>
        <w:kinsoku/>
        <w:overflowPunct/>
        <w:topLinePunct w:val="0"/>
        <w:autoSpaceDE/>
        <w:autoSpaceDN/>
        <w:bidi w:val="0"/>
        <w:spacing w:line="520" w:lineRule="exact"/>
        <w:ind w:left="0" w:leftChars="0" w:firstLine="0" w:firstLineChars="0"/>
        <w:rPr>
          <w:rFonts w:hint="eastAsia" w:ascii="仿宋_GB2312" w:hAnsi="仿宋_GB2312" w:eastAsia="仿宋_GB2312" w:cs="仿宋_GB2312"/>
          <w:sz w:val="32"/>
          <w:szCs w:val="32"/>
        </w:rPr>
      </w:pPr>
    </w:p>
    <w:p w14:paraId="14251CA5">
      <w:pPr>
        <w:keepNext w:val="0"/>
        <w:keepLines w:val="0"/>
        <w:pageBreakBefore w:val="0"/>
        <w:kinsoku/>
        <w:overflowPunct/>
        <w:topLinePunct w:val="0"/>
        <w:autoSpaceDE/>
        <w:autoSpaceDN/>
        <w:bidi w:val="0"/>
        <w:spacing w:line="520" w:lineRule="exact"/>
        <w:ind w:firstLine="632" w:firstLineChars="200"/>
        <w:rPr>
          <w:rFonts w:hint="eastAsia" w:ascii="仿宋_GB2312" w:hAnsi="仿宋_GB2312" w:eastAsia="仿宋_GB2312" w:cs="仿宋_GB2312"/>
          <w:b/>
          <w:sz w:val="32"/>
          <w:szCs w:val="32"/>
        </w:rPr>
      </w:pPr>
      <w:r>
        <w:rPr>
          <w:rFonts w:hint="eastAsia" w:ascii="仿宋_GB2312" w:hAnsi="仿宋_GB2312" w:eastAsia="仿宋_GB2312" w:cs="仿宋_GB2312"/>
          <w:b/>
          <w:sz w:val="32"/>
          <w:szCs w:val="32"/>
        </w:rPr>
        <w:t>甲方（盖章）：</w:t>
      </w:r>
    </w:p>
    <w:p w14:paraId="69408FE9">
      <w:pPr>
        <w:keepNext w:val="0"/>
        <w:keepLines w:val="0"/>
        <w:pageBreakBefore w:val="0"/>
        <w:kinsoku/>
        <w:overflowPunct/>
        <w:topLinePunct w:val="0"/>
        <w:autoSpaceDE/>
        <w:autoSpaceDN/>
        <w:bidi w:val="0"/>
        <w:spacing w:line="520" w:lineRule="exact"/>
        <w:ind w:firstLine="632"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法定代表人/授权代表（签字）：</w:t>
      </w:r>
    </w:p>
    <w:p w14:paraId="3F3541E0">
      <w:pPr>
        <w:keepNext w:val="0"/>
        <w:keepLines w:val="0"/>
        <w:pageBreakBefore w:val="0"/>
        <w:kinsoku/>
        <w:overflowPunct/>
        <w:topLinePunct w:val="0"/>
        <w:autoSpaceDE/>
        <w:autoSpaceDN/>
        <w:bidi w:val="0"/>
        <w:spacing w:line="520" w:lineRule="exact"/>
        <w:ind w:firstLine="632"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签署日期：</w:t>
      </w:r>
    </w:p>
    <w:p w14:paraId="2FD356CB">
      <w:pPr>
        <w:pStyle w:val="2"/>
        <w:keepNext w:val="0"/>
        <w:keepLines w:val="0"/>
        <w:pageBreakBefore w:val="0"/>
        <w:kinsoku/>
        <w:overflowPunct/>
        <w:topLinePunct w:val="0"/>
        <w:autoSpaceDE/>
        <w:autoSpaceDN/>
        <w:bidi w:val="0"/>
        <w:spacing w:line="520" w:lineRule="exact"/>
        <w:rPr>
          <w:rFonts w:hint="eastAsia"/>
        </w:rPr>
      </w:pPr>
    </w:p>
    <w:p w14:paraId="77B7CE85">
      <w:pPr>
        <w:pStyle w:val="2"/>
        <w:keepNext w:val="0"/>
        <w:keepLines w:val="0"/>
        <w:pageBreakBefore w:val="0"/>
        <w:kinsoku/>
        <w:overflowPunct/>
        <w:topLinePunct w:val="0"/>
        <w:autoSpaceDE/>
        <w:autoSpaceDN/>
        <w:bidi w:val="0"/>
        <w:spacing w:line="520" w:lineRule="exact"/>
        <w:rPr>
          <w:rFonts w:hint="eastAsia"/>
        </w:rPr>
      </w:pPr>
    </w:p>
    <w:p w14:paraId="01B3586C">
      <w:pPr>
        <w:keepNext w:val="0"/>
        <w:keepLines w:val="0"/>
        <w:pageBreakBefore w:val="0"/>
        <w:kinsoku/>
        <w:overflowPunct/>
        <w:topLinePunct w:val="0"/>
        <w:autoSpaceDE/>
        <w:autoSpaceDN/>
        <w:bidi w:val="0"/>
        <w:spacing w:line="520" w:lineRule="exact"/>
        <w:ind w:firstLine="632" w:firstLineChars="200"/>
        <w:rPr>
          <w:rFonts w:hint="eastAsia" w:ascii="仿宋_GB2312" w:hAnsi="仿宋_GB2312" w:eastAsia="仿宋_GB2312" w:cs="仿宋_GB2312"/>
          <w:b/>
          <w:sz w:val="32"/>
          <w:szCs w:val="32"/>
        </w:rPr>
      </w:pPr>
      <w:r>
        <w:rPr>
          <w:rFonts w:hint="eastAsia" w:ascii="仿宋_GB2312" w:hAnsi="仿宋_GB2312" w:eastAsia="仿宋_GB2312" w:cs="仿宋_GB2312"/>
          <w:b/>
          <w:sz w:val="32"/>
          <w:szCs w:val="32"/>
        </w:rPr>
        <w:t>乙方（盖章）：</w:t>
      </w:r>
    </w:p>
    <w:p w14:paraId="47964196">
      <w:pPr>
        <w:keepNext w:val="0"/>
        <w:keepLines w:val="0"/>
        <w:pageBreakBefore w:val="0"/>
        <w:kinsoku/>
        <w:overflowPunct/>
        <w:topLinePunct w:val="0"/>
        <w:autoSpaceDE/>
        <w:autoSpaceDN/>
        <w:bidi w:val="0"/>
        <w:spacing w:line="520" w:lineRule="exact"/>
        <w:ind w:firstLine="632"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法定代表人/授权代表（签字）：</w:t>
      </w:r>
    </w:p>
    <w:p w14:paraId="5F40C5D2">
      <w:pPr>
        <w:pStyle w:val="2"/>
        <w:keepNext w:val="0"/>
        <w:keepLines w:val="0"/>
        <w:pageBreakBefore w:val="0"/>
        <w:kinsoku/>
        <w:overflowPunct/>
        <w:topLinePunct w:val="0"/>
        <w:autoSpaceDE/>
        <w:autoSpaceDN/>
        <w:bidi w:val="0"/>
        <w:spacing w:line="520" w:lineRule="exact"/>
        <w:rPr>
          <w:rFonts w:hint="eastAsia"/>
        </w:rPr>
      </w:pPr>
    </w:p>
    <w:p w14:paraId="13077A9A">
      <w:pPr>
        <w:pStyle w:val="15"/>
        <w:keepNext w:val="0"/>
        <w:keepLines w:val="0"/>
        <w:pageBreakBefore w:val="0"/>
        <w:kinsoku/>
        <w:overflowPunct/>
        <w:topLinePunct w:val="0"/>
        <w:autoSpaceDE/>
        <w:autoSpaceDN/>
        <w:bidi w:val="0"/>
        <w:spacing w:before="0" w:beforeAutospacing="0" w:after="0" w:afterAutospacing="0" w:line="520" w:lineRule="exact"/>
        <w:ind w:firstLine="632"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签署日期：</w:t>
      </w:r>
    </w:p>
    <w:sectPr>
      <w:headerReference r:id="rId3" w:type="default"/>
      <w:footerReference r:id="rId5" w:type="default"/>
      <w:headerReference r:id="rId4" w:type="even"/>
      <w:footerReference r:id="rId6" w:type="even"/>
      <w:pgSz w:w="11907" w:h="16840"/>
      <w:pgMar w:top="2098" w:right="1474" w:bottom="1985" w:left="1588" w:header="0" w:footer="1418" w:gutter="0"/>
      <w:pgNumType w:fmt="numberInDash"/>
      <w:cols w:space="720" w:num="1"/>
      <w:docGrid w:type="linesAndChars" w:linePitch="579" w:charSpace="-84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embedRegular r:id="rId1" w:fontKey="{F2991778-3802-4DED-81E8-8D0E74D10E87}"/>
  </w:font>
  <w:font w:name="宋体">
    <w:panose1 w:val="02010600030101010101"/>
    <w:charset w:val="7A"/>
    <w:family w:val="auto"/>
    <w:pitch w:val="default"/>
    <w:sig w:usb0="00000203" w:usb1="288F0000" w:usb2="00000006" w:usb3="00000000" w:csb0="00040001" w:csb1="00000000"/>
    <w:embedRegular r:id="rId2" w:fontKey="{9F5CFF06-C8A5-4BC7-9E4C-BED237DC22E9}"/>
  </w:font>
  <w:font w:name="Wingdings">
    <w:panose1 w:val="05000000000000000000"/>
    <w:charset w:val="02"/>
    <w:family w:val="auto"/>
    <w:pitch w:val="default"/>
    <w:sig w:usb0="00000000" w:usb1="00000000" w:usb2="00000000" w:usb3="00000000" w:csb0="80000000" w:csb1="00000000"/>
    <w:embedRegular r:id="rId3" w:fontKey="{6A720EAC-3C8F-4728-B2B0-D4AA8C54ED4E}"/>
  </w:font>
  <w:font w:name="Arial">
    <w:panose1 w:val="020B0604020202020204"/>
    <w:charset w:val="01"/>
    <w:family w:val="swiss"/>
    <w:pitch w:val="default"/>
    <w:sig w:usb0="E0002EFF" w:usb1="C000785B" w:usb2="00000009" w:usb3="00000000" w:csb0="400001FF" w:csb1="FFFF0000"/>
    <w:embedRegular r:id="rId4" w:fontKey="{CCBBB503-2337-4C9E-BE23-5459F6DD1448}"/>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embedRegular r:id="rId5" w:fontKey="{096AE3B9-FC1C-4B19-B43D-AA752BC53526}"/>
  </w:font>
  <w:font w:name="Symbol">
    <w:panose1 w:val="05050102010706020507"/>
    <w:charset w:val="02"/>
    <w:family w:val="roman"/>
    <w:pitch w:val="default"/>
    <w:sig w:usb0="00000000" w:usb1="00000000" w:usb2="00000000" w:usb3="00000000" w:csb0="80000000" w:csb1="00000000"/>
    <w:embedRegular r:id="rId6" w:fontKey="{9CB2C8BC-A829-4114-900E-ED38649F9BA0}"/>
  </w:font>
  <w:font w:name="Calibri">
    <w:panose1 w:val="020F0502020204030204"/>
    <w:charset w:val="00"/>
    <w:family w:val="swiss"/>
    <w:pitch w:val="default"/>
    <w:sig w:usb0="E4002EFF" w:usb1="C200247B" w:usb2="00000009" w:usb3="00000000" w:csb0="200001FF" w:csb1="00000000"/>
    <w:embedRegular r:id="rId7" w:fontKey="{66543409-CF3F-41A8-BC38-AE2CACB4C7B2}"/>
  </w:font>
  <w:font w:name="仿宋_GB2312">
    <w:panose1 w:val="02010609030101010101"/>
    <w:charset w:val="86"/>
    <w:family w:val="modern"/>
    <w:pitch w:val="default"/>
    <w:sig w:usb0="00000001" w:usb1="080E0000" w:usb2="00000000" w:usb3="00000000" w:csb0="00040000" w:csb1="00000000"/>
    <w:embedRegular r:id="rId8" w:fontKey="{310EBC25-2D83-4BA5-9D08-FA0BD83B1872}"/>
  </w:font>
  <w:font w:name="楷体">
    <w:panose1 w:val="02010609060101010101"/>
    <w:charset w:val="86"/>
    <w:family w:val="modern"/>
    <w:pitch w:val="default"/>
    <w:sig w:usb0="800002BF" w:usb1="38CF7CFA" w:usb2="00000016" w:usb3="00000000" w:csb0="00040001" w:csb1="00000000"/>
  </w:font>
  <w:font w:name="仿宋">
    <w:panose1 w:val="02010609060101010101"/>
    <w:charset w:val="86"/>
    <w:family w:val="auto"/>
    <w:pitch w:val="default"/>
    <w:sig w:usb0="800002BF" w:usb1="38CF7CFA" w:usb2="00000016" w:usb3="00000000" w:csb0="00040001" w:csb1="00000000"/>
  </w:font>
  <w:font w:name="方正小标宋简体">
    <w:panose1 w:val="02000000000000000000"/>
    <w:charset w:val="86"/>
    <w:family w:val="script"/>
    <w:pitch w:val="default"/>
    <w:sig w:usb0="00000001" w:usb1="08000000" w:usb2="00000000" w:usb3="00000000" w:csb0="00040000" w:csb1="00000000"/>
    <w:embedRegular r:id="rId9" w:fontKey="{99BB5F8A-4612-483C-897D-5ED271E1CE8B}"/>
  </w:font>
  <w:font w:name="WPSEMBED1">
    <w:panose1 w:val="02010609030101010101"/>
    <w:charset w:val="86"/>
    <w:family w:val="auto"/>
    <w:pitch w:val="default"/>
    <w:sig w:usb0="00000001" w:usb1="080E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70F3761">
    <w:pPr>
      <w:pStyle w:val="12"/>
      <w:jc w:val="right"/>
      <w:rPr>
        <w:sz w:val="28"/>
      </w:rPr>
    </w:pPr>
    <w:r>
      <w:rPr>
        <w:sz w:val="28"/>
      </w:rPr>
      <mc:AlternateContent>
        <mc:Choice Requires="wps">
          <w:drawing>
            <wp:anchor distT="0" distB="0" distL="0" distR="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4098" name="文本框 4"/>
              <wp:cNvGraphicFramePr/>
              <a:graphic xmlns:a="http://schemas.openxmlformats.org/drawingml/2006/main">
                <a:graphicData uri="http://schemas.microsoft.com/office/word/2010/wordprocessingShape">
                  <wps:wsp>
                    <wps:cNvSpPr/>
                    <wps:spPr>
                      <a:xfrm>
                        <a:off x="0" y="0"/>
                        <a:ext cx="1828800" cy="1828800"/>
                      </a:xfrm>
                      <a:prstGeom prst="rect">
                        <a:avLst/>
                      </a:prstGeom>
                      <a:ln>
                        <a:noFill/>
                      </a:ln>
                    </wps:spPr>
                    <wps:txbx>
                      <w:txbxContent>
                        <w:p w14:paraId="3C624217">
                          <w:pPr>
                            <w:pStyle w:val="12"/>
                          </w:pPr>
                          <w:r>
                            <w:fldChar w:fldCharType="begin"/>
                          </w:r>
                          <w:r>
                            <w:instrText xml:space="preserve"> PAGE  \* MERGEFORMAT </w:instrText>
                          </w:r>
                          <w:r>
                            <w:fldChar w:fldCharType="separate"/>
                          </w:r>
                          <w:r>
                            <w:t>- 1 -</w:t>
                          </w:r>
                          <w:r>
                            <w:fldChar w:fldCharType="end"/>
                          </w:r>
                        </w:p>
                      </w:txbxContent>
                    </wps:txbx>
                    <wps:bodyPr vert="horz" wrap="none" lIns="0" tIns="0" rIns="0" bIns="0" anchor="t">
                      <a:spAutoFit/>
                    </wps:bodyPr>
                  </wps:wsp>
                </a:graphicData>
              </a:graphic>
            </wp:anchor>
          </w:drawing>
        </mc:Choice>
        <mc:Fallback>
          <w:pict>
            <v:rect id="文本框 4" o:spid="_x0000_s1026" o:spt="1"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C5dblS0AAAAAUBAAAPAAAAAAAAAAEAIAAAACIAAABkcnMvZG93bnJldi54&#10;bWxQSwECFAAUAAAACACHTuJAhhl1t8kBAACSAwAADgAAAAAAAAABACAAAAAfAQAAZHJzL2Uyb0Rv&#10;Yy54bWxQSwUGAAAAAAYABgBZAQAAWgUAAAAA&#10;">
              <v:fill on="f" focussize="0,0"/>
              <v:stroke on="f"/>
              <v:imagedata o:title=""/>
              <o:lock v:ext="edit" aspectratio="f"/>
              <v:textbox inset="0mm,0mm,0mm,0mm" style="mso-fit-shape-to-text:t;">
                <w:txbxContent>
                  <w:p w14:paraId="3C624217">
                    <w:pPr>
                      <w:pStyle w:val="12"/>
                    </w:pPr>
                    <w:r>
                      <w:fldChar w:fldCharType="begin"/>
                    </w:r>
                    <w:r>
                      <w:instrText xml:space="preserve"> PAGE  \* MERGEFORMAT </w:instrText>
                    </w:r>
                    <w:r>
                      <w:fldChar w:fldCharType="separate"/>
                    </w:r>
                    <w:r>
                      <w:t>- 1 -</w:t>
                    </w:r>
                    <w:r>
                      <w:fldChar w:fldCharType="end"/>
                    </w:r>
                  </w:p>
                </w:txbxContent>
              </v:textbox>
            </v:rect>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F385B70">
    <w:pPr>
      <w:pStyle w:val="12"/>
      <w:rPr>
        <w:sz w:val="28"/>
      </w:rPr>
    </w:pPr>
    <w:r>
      <w:rPr>
        <w:sz w:val="28"/>
      </w:rPr>
      <mc:AlternateContent>
        <mc:Choice Requires="wps">
          <w:drawing>
            <wp:anchor distT="0" distB="0" distL="0" distR="0" simplePos="0" relativeHeight="251659264" behindDoc="0" locked="0" layoutInCell="1" allowOverlap="1">
              <wp:simplePos x="0" y="0"/>
              <wp:positionH relativeFrom="margin">
                <wp:align>outside</wp:align>
              </wp:positionH>
              <wp:positionV relativeFrom="paragraph">
                <wp:posOffset>0</wp:posOffset>
              </wp:positionV>
              <wp:extent cx="1828800" cy="1828800"/>
              <wp:effectExtent l="0" t="0" r="0" b="0"/>
              <wp:wrapNone/>
              <wp:docPr id="4097" name="文本框 6"/>
              <wp:cNvGraphicFramePr/>
              <a:graphic xmlns:a="http://schemas.openxmlformats.org/drawingml/2006/main">
                <a:graphicData uri="http://schemas.microsoft.com/office/word/2010/wordprocessingShape">
                  <wps:wsp>
                    <wps:cNvSpPr/>
                    <wps:spPr>
                      <a:xfrm>
                        <a:off x="0" y="0"/>
                        <a:ext cx="1828800" cy="1828800"/>
                      </a:xfrm>
                      <a:prstGeom prst="rect">
                        <a:avLst/>
                      </a:prstGeom>
                      <a:ln>
                        <a:noFill/>
                      </a:ln>
                    </wps:spPr>
                    <wps:txbx>
                      <w:txbxContent>
                        <w:p w14:paraId="2DC307E1">
                          <w:pPr>
                            <w:pStyle w:val="12"/>
                          </w:pPr>
                          <w:r>
                            <w:rPr>
                              <w:sz w:val="28"/>
                            </w:rPr>
                            <w:fldChar w:fldCharType="begin"/>
                          </w:r>
                          <w:r>
                            <w:rPr>
                              <w:sz w:val="28"/>
                            </w:rPr>
                            <w:instrText xml:space="preserve">PAGE   \* MERGEFORMAT</w:instrText>
                          </w:r>
                          <w:r>
                            <w:rPr>
                              <w:sz w:val="28"/>
                            </w:rPr>
                            <w:fldChar w:fldCharType="separate"/>
                          </w:r>
                          <w:r>
                            <w:rPr>
                              <w:sz w:val="28"/>
                              <w:lang w:val="zh-CN"/>
                            </w:rPr>
                            <w:t>-</w:t>
                          </w:r>
                          <w:r>
                            <w:rPr>
                              <w:sz w:val="28"/>
                            </w:rPr>
                            <w:t xml:space="preserve"> 2 -</w:t>
                          </w:r>
                          <w:r>
                            <w:rPr>
                              <w:sz w:val="28"/>
                            </w:rPr>
                            <w:fldChar w:fldCharType="end"/>
                          </w:r>
                        </w:p>
                      </w:txbxContent>
                    </wps:txbx>
                    <wps:bodyPr wrap="none" lIns="0" tIns="0" rIns="0" bIns="0">
                      <a:spAutoFit/>
                    </wps:bodyPr>
                  </wps:wsp>
                </a:graphicData>
              </a:graphic>
            </wp:anchor>
          </w:drawing>
        </mc:Choice>
        <mc:Fallback>
          <w:pict>
            <v:rect id="文本框 6" o:spid="_x0000_s1026" o:spt="1" style="position:absolute;left:0pt;margin-top:0pt;height:144pt;width:144pt;mso-position-horizontal:outside;mso-position-horizontal-relative:margin;mso-wrap-style:none;z-index:251659264;mso-width-relative:page;mso-height-relative:page;" filled="f" stroked="f" coordsize="21600,21600" o:gfxdata="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">
              <v:fill on="f" focussize="0,0"/>
              <v:stroke on="f"/>
              <v:imagedata o:title=""/>
              <o:lock v:ext="edit" aspectratio="f"/>
              <v:textbox inset="0mm,0mm,0mm,0mm" style="mso-fit-shape-to-text:t;">
                <w:txbxContent>
                  <w:p w14:paraId="2DC307E1">
                    <w:pPr>
                      <w:pStyle w:val="12"/>
                    </w:pPr>
                    <w:r>
                      <w:rPr>
                        <w:sz w:val="28"/>
                      </w:rPr>
                      <w:fldChar w:fldCharType="begin"/>
                    </w:r>
                    <w:r>
                      <w:rPr>
                        <w:sz w:val="28"/>
                      </w:rPr>
                      <w:instrText xml:space="preserve">PAGE   \* MERGEFORMAT</w:instrText>
                    </w:r>
                    <w:r>
                      <w:rPr>
                        <w:sz w:val="28"/>
                      </w:rPr>
                      <w:fldChar w:fldCharType="separate"/>
                    </w:r>
                    <w:r>
                      <w:rPr>
                        <w:sz w:val="28"/>
                        <w:lang w:val="zh-CN"/>
                      </w:rPr>
                      <w:t>-</w:t>
                    </w:r>
                    <w:r>
                      <w:rPr>
                        <w:sz w:val="28"/>
                      </w:rPr>
                      <w:t xml:space="preserve"> 2 -</w:t>
                    </w:r>
                    <w:r>
                      <w:rPr>
                        <w:sz w:val="28"/>
                      </w:rPr>
                      <w:fldChar w:fldCharType="end"/>
                    </w:r>
                  </w:p>
                </w:txbxContent>
              </v:textbox>
            </v:rect>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97E2DC4">
    <w:pPr>
      <w:pStyle w:val="13"/>
      <w:pBdr>
        <w:bottom w:val="none" w:color="auto" w:sz="0" w:space="1"/>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22A2EA8">
    <w:pPr>
      <w:pStyle w:val="13"/>
      <w:pBdr>
        <w:bottom w:val="none" w:color="auto" w:sz="0" w:space="1"/>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000000"/>
    <w:multiLevelType w:val="singleLevel"/>
    <w:tmpl w:val="00000000"/>
    <w:lvl w:ilvl="0" w:tentative="0">
      <w:start w:val="1"/>
      <w:numFmt w:val="decimal"/>
      <w:suff w:val="nothing"/>
      <w:lvlText w:val="%1．"/>
      <w:lvlJc w:val="left"/>
      <w:pPr>
        <w:ind w:left="0" w:firstLine="400"/>
      </w:pPr>
    </w:lvl>
  </w:abstractNum>
  <w:num w:numId="1">
    <w:abstractNumId w:val="0"/>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embedTrueTypeFonts/>
  <w:embedSystemFonts/>
  <w:attachedTemplate r:id="rId1"/>
  <w:documentProtection w:enforcement="0"/>
  <w:defaultTabStop w:val="420"/>
  <w:drawingGridHorizontalSpacing w:val="158"/>
  <w:drawingGridVerticalSpacing w:val="579"/>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jb3VudCI6MjEsImhkaWQiOiI1NmQzNTIwOTBmY2EyZTVjODQ1N2Q0NDljNTJhNzQ4NCIsInVzZXJDb3VudCI6NH0="/>
    <w:docVar w:name="KSO_WPS_MARK_KEY" w:val="8d552c32-7414-441e-95de-3a851a2302de"/>
  </w:docVars>
  <w:rsids>
    <w:rsidRoot w:val="00000000"/>
    <w:rsid w:val="042C7498"/>
    <w:rsid w:val="0A293CBB"/>
    <w:rsid w:val="0DB36B9E"/>
    <w:rsid w:val="0E2A6F40"/>
    <w:rsid w:val="0E3F1248"/>
    <w:rsid w:val="113D4C6C"/>
    <w:rsid w:val="126D79B4"/>
    <w:rsid w:val="17E752EC"/>
    <w:rsid w:val="17E95313"/>
    <w:rsid w:val="1AAC2302"/>
    <w:rsid w:val="1AF27408"/>
    <w:rsid w:val="1C9A063E"/>
    <w:rsid w:val="20994828"/>
    <w:rsid w:val="231875BB"/>
    <w:rsid w:val="237A5662"/>
    <w:rsid w:val="28D124C0"/>
    <w:rsid w:val="2AB1510F"/>
    <w:rsid w:val="30C20906"/>
    <w:rsid w:val="3207026E"/>
    <w:rsid w:val="351867B7"/>
    <w:rsid w:val="3736503E"/>
    <w:rsid w:val="395E2777"/>
    <w:rsid w:val="3A3814AC"/>
    <w:rsid w:val="43520DF6"/>
    <w:rsid w:val="439B4D53"/>
    <w:rsid w:val="44031108"/>
    <w:rsid w:val="44A97134"/>
    <w:rsid w:val="45A83D21"/>
    <w:rsid w:val="4B87091D"/>
    <w:rsid w:val="4CE83CDD"/>
    <w:rsid w:val="4D6C51D7"/>
    <w:rsid w:val="4F1008FA"/>
    <w:rsid w:val="50E46234"/>
    <w:rsid w:val="51F51E0C"/>
    <w:rsid w:val="5563713A"/>
    <w:rsid w:val="5594178A"/>
    <w:rsid w:val="59CD3061"/>
    <w:rsid w:val="5CB8466E"/>
    <w:rsid w:val="5D825A2E"/>
    <w:rsid w:val="5DA402F0"/>
    <w:rsid w:val="5E7D77DB"/>
    <w:rsid w:val="67386679"/>
    <w:rsid w:val="6BD538C1"/>
    <w:rsid w:val="6D8C6249"/>
    <w:rsid w:val="6E8B3274"/>
    <w:rsid w:val="7AD56B11"/>
    <w:rsid w:val="7C823954"/>
    <w:rsid w:val="7D03092C"/>
    <w:rsid w:val="7D675CD7"/>
    <w:rsid w:val="7E0B4B4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9" w:semiHidden="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1" w:semiHidden="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qFormat="1" w:unhideWhenUsed="0" w:uiPriority="0" w:semiHidden="0" w:name="Body Text 2"/>
    <w:lsdException w:unhideWhenUsed="0" w:uiPriority="0" w:semiHidden="0" w:name="Body Text 3"/>
    <w:lsdException w:qFormat="1"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99" w:semiHidden="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jc w:val="both"/>
    </w:pPr>
    <w:rPr>
      <w:rFonts w:ascii="仿宋_GB2312" w:hAnsi="Times New Roman" w:eastAsia="仿宋_GB2312" w:cs="Times New Roman"/>
      <w:kern w:val="2"/>
      <w:sz w:val="32"/>
      <w:szCs w:val="22"/>
      <w:lang w:val="en-US" w:eastAsia="zh-CN" w:bidi="ar-SA"/>
    </w:rPr>
  </w:style>
  <w:style w:type="paragraph" w:styleId="3">
    <w:name w:val="heading 1"/>
    <w:basedOn w:val="1"/>
    <w:next w:val="1"/>
    <w:autoRedefine/>
    <w:qFormat/>
    <w:uiPriority w:val="9"/>
    <w:pPr>
      <w:spacing w:line="360" w:lineRule="auto"/>
      <w:jc w:val="center"/>
      <w:outlineLvl w:val="0"/>
    </w:pPr>
    <w:rPr>
      <w:rFonts w:hint="eastAsia" w:hAnsi="宋体"/>
      <w:kern w:val="44"/>
      <w:szCs w:val="48"/>
    </w:rPr>
  </w:style>
  <w:style w:type="paragraph" w:styleId="4">
    <w:name w:val="heading 2"/>
    <w:basedOn w:val="1"/>
    <w:next w:val="1"/>
    <w:autoRedefine/>
    <w:qFormat/>
    <w:uiPriority w:val="9"/>
    <w:pPr>
      <w:spacing w:line="360" w:lineRule="auto"/>
      <w:jc w:val="center"/>
      <w:outlineLvl w:val="1"/>
    </w:pPr>
    <w:rPr>
      <w:rFonts w:hint="eastAsia" w:ascii="宋体" w:hAnsi="宋体" w:eastAsia="楷体"/>
      <w:b/>
      <w:kern w:val="0"/>
      <w:sz w:val="24"/>
      <w:szCs w:val="36"/>
    </w:rPr>
  </w:style>
  <w:style w:type="character" w:default="1" w:styleId="18">
    <w:name w:val="Default Paragraph Font"/>
    <w:autoRedefine/>
    <w:qFormat/>
    <w:uiPriority w:val="1"/>
  </w:style>
  <w:style w:type="table" w:default="1" w:styleId="16">
    <w:name w:val="Normal Table"/>
    <w:autoRedefine/>
    <w:qFormat/>
    <w:uiPriority w:val="99"/>
    <w:tblPr>
      <w:tblCellMar>
        <w:top w:w="0" w:type="dxa"/>
        <w:left w:w="108" w:type="dxa"/>
        <w:bottom w:w="0" w:type="dxa"/>
        <w:right w:w="108" w:type="dxa"/>
      </w:tblCellMar>
    </w:tblPr>
  </w:style>
  <w:style w:type="paragraph" w:styleId="2">
    <w:name w:val="Body Text Indent 2"/>
    <w:basedOn w:val="1"/>
    <w:autoRedefine/>
    <w:qFormat/>
    <w:uiPriority w:val="0"/>
    <w:pPr>
      <w:ind w:firstLine="536"/>
    </w:pPr>
    <w:rPr>
      <w:sz w:val="28"/>
    </w:rPr>
  </w:style>
  <w:style w:type="paragraph" w:styleId="5">
    <w:name w:val="Normal Indent"/>
    <w:basedOn w:val="1"/>
    <w:qFormat/>
    <w:uiPriority w:val="0"/>
    <w:pPr>
      <w:adjustRightInd w:val="0"/>
      <w:snapToGrid w:val="0"/>
      <w:spacing w:line="360" w:lineRule="auto"/>
      <w:ind w:firstLine="462"/>
      <w:textAlignment w:val="baseline"/>
    </w:pPr>
    <w:rPr>
      <w:rFonts w:eastAsia="仿宋_GB2312"/>
      <w:kern w:val="0"/>
      <w:sz w:val="24"/>
    </w:rPr>
  </w:style>
  <w:style w:type="paragraph" w:styleId="6">
    <w:name w:val="annotation text"/>
    <w:basedOn w:val="1"/>
    <w:autoRedefine/>
    <w:qFormat/>
    <w:uiPriority w:val="0"/>
    <w:pPr>
      <w:jc w:val="left"/>
    </w:pPr>
  </w:style>
  <w:style w:type="paragraph" w:styleId="7">
    <w:name w:val="Body Text"/>
    <w:basedOn w:val="1"/>
    <w:next w:val="8"/>
    <w:autoRedefine/>
    <w:qFormat/>
    <w:uiPriority w:val="0"/>
    <w:pPr>
      <w:adjustRightInd w:val="0"/>
      <w:spacing w:line="560" w:lineRule="exact"/>
      <w:textAlignment w:val="baseline"/>
    </w:pPr>
    <w:rPr>
      <w:rFonts w:ascii="Times New Roman" w:hAnsi="Times New Roman" w:eastAsia="仿宋" w:cs="Times New Roman"/>
      <w:szCs w:val="20"/>
    </w:rPr>
  </w:style>
  <w:style w:type="paragraph" w:styleId="8">
    <w:name w:val="Date"/>
    <w:basedOn w:val="1"/>
    <w:next w:val="1"/>
    <w:autoRedefine/>
    <w:qFormat/>
    <w:uiPriority w:val="0"/>
    <w:rPr>
      <w:sz w:val="24"/>
      <w:szCs w:val="20"/>
    </w:rPr>
  </w:style>
  <w:style w:type="paragraph" w:styleId="9">
    <w:name w:val="Body Text Indent"/>
    <w:basedOn w:val="1"/>
    <w:autoRedefine/>
    <w:qFormat/>
    <w:uiPriority w:val="0"/>
    <w:pPr>
      <w:ind w:firstLine="420" w:firstLineChars="200"/>
    </w:pPr>
    <w:rPr>
      <w:rFonts w:ascii="Calibri" w:hAnsi="Calibri" w:eastAsia="宋体"/>
      <w:sz w:val="21"/>
    </w:rPr>
  </w:style>
  <w:style w:type="paragraph" w:styleId="10">
    <w:name w:val="Plain Text"/>
    <w:basedOn w:val="1"/>
    <w:autoRedefine/>
    <w:qFormat/>
    <w:uiPriority w:val="0"/>
    <w:rPr>
      <w:rFonts w:ascii="宋体" w:hAnsi="Courier New" w:cs="Courier New"/>
      <w:sz w:val="24"/>
      <w:szCs w:val="21"/>
    </w:rPr>
  </w:style>
  <w:style w:type="paragraph" w:styleId="11">
    <w:name w:val="Balloon Text"/>
    <w:basedOn w:val="1"/>
    <w:link w:val="24"/>
    <w:autoRedefine/>
    <w:qFormat/>
    <w:uiPriority w:val="0"/>
    <w:rPr>
      <w:rFonts w:ascii="Times New Roman" w:eastAsia="宋体"/>
      <w:sz w:val="18"/>
      <w:szCs w:val="18"/>
    </w:rPr>
  </w:style>
  <w:style w:type="paragraph" w:styleId="12">
    <w:name w:val="footer"/>
    <w:basedOn w:val="1"/>
    <w:link w:val="21"/>
    <w:autoRedefine/>
    <w:qFormat/>
    <w:uiPriority w:val="99"/>
    <w:pPr>
      <w:tabs>
        <w:tab w:val="center" w:pos="4153"/>
        <w:tab w:val="right" w:pos="8306"/>
      </w:tabs>
      <w:snapToGrid w:val="0"/>
      <w:jc w:val="left"/>
    </w:pPr>
    <w:rPr>
      <w:rFonts w:ascii="Times New Roman" w:eastAsia="宋体"/>
      <w:sz w:val="18"/>
      <w:szCs w:val="18"/>
    </w:rPr>
  </w:style>
  <w:style w:type="paragraph" w:styleId="13">
    <w:name w:val="header"/>
    <w:basedOn w:val="1"/>
    <w:link w:val="20"/>
    <w:autoRedefine/>
    <w:qFormat/>
    <w:uiPriority w:val="0"/>
    <w:pPr>
      <w:pBdr>
        <w:bottom w:val="single" w:color="auto" w:sz="6" w:space="1"/>
      </w:pBdr>
      <w:tabs>
        <w:tab w:val="center" w:pos="4153"/>
        <w:tab w:val="right" w:pos="8306"/>
      </w:tabs>
      <w:snapToGrid w:val="0"/>
      <w:jc w:val="center"/>
    </w:pPr>
    <w:rPr>
      <w:rFonts w:ascii="Times New Roman" w:eastAsia="宋体"/>
      <w:sz w:val="18"/>
      <w:szCs w:val="18"/>
    </w:rPr>
  </w:style>
  <w:style w:type="paragraph" w:styleId="14">
    <w:name w:val="Body Text 2"/>
    <w:basedOn w:val="1"/>
    <w:autoRedefine/>
    <w:qFormat/>
    <w:uiPriority w:val="0"/>
    <w:pPr>
      <w:spacing w:after="120" w:line="480" w:lineRule="auto"/>
    </w:pPr>
    <w:rPr>
      <w:rFonts w:ascii="Calibri" w:hAnsi="Calibri"/>
      <w:szCs w:val="24"/>
    </w:rPr>
  </w:style>
  <w:style w:type="paragraph" w:styleId="15">
    <w:name w:val="Normal (Web)"/>
    <w:basedOn w:val="1"/>
    <w:autoRedefine/>
    <w:qFormat/>
    <w:uiPriority w:val="99"/>
    <w:pPr>
      <w:widowControl/>
      <w:spacing w:before="100" w:beforeAutospacing="1" w:after="100" w:afterAutospacing="1"/>
      <w:jc w:val="left"/>
    </w:pPr>
    <w:rPr>
      <w:rFonts w:ascii="宋体" w:hAnsi="宋体" w:eastAsia="宋体" w:cs="宋体"/>
      <w:kern w:val="0"/>
      <w:sz w:val="24"/>
      <w:szCs w:val="24"/>
    </w:rPr>
  </w:style>
  <w:style w:type="table" w:styleId="17">
    <w:name w:val="Table Grid"/>
    <w:basedOn w:val="16"/>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9">
    <w:name w:val="Hyperlink"/>
    <w:autoRedefine/>
    <w:qFormat/>
    <w:uiPriority w:val="0"/>
    <w:rPr>
      <w:color w:val="333333"/>
      <w:u w:val="none"/>
    </w:rPr>
  </w:style>
  <w:style w:type="character" w:customStyle="1" w:styleId="20">
    <w:name w:val="页眉 字符"/>
    <w:link w:val="13"/>
    <w:autoRedefine/>
    <w:qFormat/>
    <w:uiPriority w:val="0"/>
    <w:rPr>
      <w:kern w:val="2"/>
      <w:sz w:val="18"/>
      <w:szCs w:val="18"/>
    </w:rPr>
  </w:style>
  <w:style w:type="character" w:customStyle="1" w:styleId="21">
    <w:name w:val="页脚 字符"/>
    <w:link w:val="12"/>
    <w:autoRedefine/>
    <w:qFormat/>
    <w:uiPriority w:val="99"/>
    <w:rPr>
      <w:kern w:val="2"/>
      <w:sz w:val="18"/>
      <w:szCs w:val="18"/>
    </w:rPr>
  </w:style>
  <w:style w:type="character" w:customStyle="1" w:styleId="22">
    <w:name w:val="样式2 Char"/>
    <w:link w:val="23"/>
    <w:autoRedefine/>
    <w:qFormat/>
    <w:uiPriority w:val="0"/>
    <w:rPr>
      <w:rFonts w:ascii="黑体" w:eastAsia="黑体"/>
      <w:sz w:val="24"/>
    </w:rPr>
  </w:style>
  <w:style w:type="paragraph" w:customStyle="1" w:styleId="23">
    <w:name w:val="样式2"/>
    <w:basedOn w:val="1"/>
    <w:link w:val="22"/>
    <w:autoRedefine/>
    <w:qFormat/>
    <w:uiPriority w:val="0"/>
    <w:pPr>
      <w:snapToGrid w:val="0"/>
      <w:spacing w:line="360" w:lineRule="auto"/>
      <w:ind w:firstLine="480" w:firstLineChars="200"/>
    </w:pPr>
    <w:rPr>
      <w:rFonts w:ascii="黑体" w:eastAsia="黑体"/>
      <w:kern w:val="0"/>
      <w:sz w:val="24"/>
      <w:szCs w:val="20"/>
    </w:rPr>
  </w:style>
  <w:style w:type="character" w:customStyle="1" w:styleId="24">
    <w:name w:val="批注框文本 字符"/>
    <w:link w:val="11"/>
    <w:qFormat/>
    <w:uiPriority w:val="0"/>
    <w:rPr>
      <w:kern w:val="2"/>
      <w:sz w:val="18"/>
      <w:szCs w:val="18"/>
    </w:rPr>
  </w:style>
  <w:style w:type="paragraph" w:customStyle="1" w:styleId="25">
    <w:name w:val="样式3"/>
    <w:basedOn w:val="1"/>
    <w:autoRedefine/>
    <w:qFormat/>
    <w:uiPriority w:val="0"/>
    <w:pPr>
      <w:snapToGrid w:val="0"/>
      <w:spacing w:line="360" w:lineRule="auto"/>
      <w:jc w:val="center"/>
    </w:pPr>
    <w:rPr>
      <w:rFonts w:ascii="方正小标宋简体" w:eastAsia="方正小标宋简体"/>
      <w:sz w:val="44"/>
      <w:szCs w:val="44"/>
    </w:rPr>
  </w:style>
  <w:style w:type="paragraph" w:styleId="26">
    <w:name w:val="List Paragraph"/>
    <w:basedOn w:val="1"/>
    <w:autoRedefine/>
    <w:qFormat/>
    <w:uiPriority w:val="99"/>
    <w:pPr>
      <w:ind w:firstLine="420" w:firstLineChars="200"/>
    </w:pPr>
  </w:style>
</w:styles>
</file>

<file path=word/_rels/document.xml.rels><?xml version="1.0" encoding="UTF-8" standalone="yes"?>
<Relationships xmlns="http://schemas.openxmlformats.org/package/2006/relationships"><Relationship Id="rId9" Type="http://schemas.openxmlformats.org/officeDocument/2006/relationships/numbering" Target="numbering.xml"/><Relationship Id="rId8" Type="http://schemas.openxmlformats.org/officeDocument/2006/relationships/customXml" Target="../customXml/item1.xml"/><Relationship Id="rId7" Type="http://schemas.openxmlformats.org/officeDocument/2006/relationships/theme" Target="theme/theme1.xml"/><Relationship Id="rId6" Type="http://schemas.openxmlformats.org/officeDocument/2006/relationships/footer" Target="footer2.xml"/><Relationship Id="rId5" Type="http://schemas.openxmlformats.org/officeDocument/2006/relationships/footer" Target="footer1.xml"/><Relationship Id="rId4" Type="http://schemas.openxmlformats.org/officeDocument/2006/relationships/header" Target="header2.xml"/><Relationship Id="rId3" Type="http://schemas.openxmlformats.org/officeDocument/2006/relationships/header" Target="header1.xml"/><Relationship Id="rId2" Type="http://schemas.openxmlformats.org/officeDocument/2006/relationships/settings" Target="settings.xml"/><Relationship Id="rId11" Type="http://schemas.openxmlformats.org/officeDocument/2006/relationships/fontTable" Target="fontTable.xml"/><Relationship Id="rId10" Type="http://schemas.openxmlformats.org/officeDocument/2006/relationships/customXml" Target="../customXml/item2.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dmin\Desktop\&#25919;&#24220;&#30003;&#25253;&#25991;&#20214;&#34920;&#26684;\file:\C:\Users\Administrator\AppData\Roaming\kingsoft\office6\templates\download\131bb1941c2cbddf1984e2ad787a753a\&#26524;&#34092;&#22823;&#26842;&#25215;&#21253;&#21512;&#21516;.doc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2.xml><?xml version="1.0" encoding="utf-8"?>
<contractReview xmlns="http://schemas.wps.cn/vas-ai-hub/contract-review">
  <reviewItems>
    <reviewItem>
      <errorID>c87319f6-2e0c-49fa-9d46-f90162e4e06e</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2CF927A6</paraID>
      <start>0</start>
      <end>2</end>
      <status>unmodified</status>
      <modifiedWord/>
      <trackRevisions>false</trackRevisions>
    </reviewItem>
    <reviewItem>
      <errorID>a4023005-376f-4ea4-bdea-591b3f6cbe99</errorID>
      <errorWord>期内合</errorWord>
      <group>L1_Word</group>
      <groupName>字词问题</groupName>
      <ability>L2_Typo</ability>
      <abilityName>字词错误</abilityName>
      <candidateList>
        <item>期内</item>
      </candidateList>
      <explain/>
      <paraID>2CF927A6</paraID>
      <start>51</start>
      <end>53</end>
      <status>modified</status>
      <modifiedWord>期内</modifiedWord>
      <trackRevisions>false</trackRevisions>
    </reviewItem>
    <reviewItem>
      <errorID>79a55d2a-030c-41c6-a5d6-2e5832301d3b</errorID>
      <errorWord>有</errorWord>
      <group>L1_Word</group>
      <groupName>字词问题</groupName>
      <ability>L2_Typo</ability>
      <abilityName>字词错误</abilityName>
      <candidateList>
        <item>由</item>
      </candidateList>
      <explain>存在发音相同字词的误用。</explain>
      <paraID>4B47A147</paraID>
      <start>48</start>
      <end>49</end>
      <status>unmodified</status>
      <modifiedWord/>
      <trackRevisions>false</trackRevisions>
    </reviewItem>
    <reviewItem>
      <errorID>a324e362-34a1-4d20-8d28-bf4ca0e6e066</errorID>
      <errorWord>乙方其</errorWord>
      <group>L1_Word</group>
      <groupName>字词问题</groupName>
      <ability>L2_Typo</ability>
      <abilityName>字词错误</abilityName>
      <candidateList>
        <item>乙方</item>
      </candidateList>
      <explain/>
      <paraID>4B47A147</paraID>
      <start>49</start>
      <end>51</end>
      <status>modified</status>
      <modifiedWord>乙方</modifiedWord>
      <trackRevisions>false</trackRevisions>
    </reviewItem>
    <reviewItem>
      <errorID>c5fab02d-1334-4b48-8177-ec76abe6516d</errorID>
      <errorWord>，</errorWord>
      <group>L1_Word</group>
      <groupName>字词问题</groupName>
      <ability>L2_Typo</ability>
      <abilityName>字词错误</abilityName>
      <candidateList>
        <item>，土</item>
      </candidateList>
      <explain/>
      <paraID>287CD3A9</paraID>
      <start>62</start>
      <end>63</end>
      <status>unmodified</status>
      <modifiedWord/>
      <trackRevisions>false</trackRevisions>
    </reviewItem>
    <reviewItem>
      <errorID>fe1e9ec7-c89d-48c0-aa80-a22ef94f939f</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6D2167D4</paraID>
      <start>23</start>
      <end>26</end>
      <status>unmodified</status>
      <modifiedWord/>
      <trackRevisions>false</trackRevisions>
    </reviewItem>
    <reviewItem>
      <errorID>9bef5f9f-76bc-4852-9f10-e20ad0c5e69b</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6D2167D4</paraID>
      <start>41</start>
      <end>44</end>
      <status>unmodified</status>
      <modifiedWord/>
      <trackRevisions>false</trackRevisions>
    </reviewItem>
    <reviewItem>
      <errorID>5a7b14c6-ad65-43e2-a25d-e31512d07236</errorID>
      <errorWord>，</errorWord>
      <group>L1_Word</group>
      <groupName>字词问题</groupName>
      <ability>L2_Typo</ability>
      <abilityName>字词错误</abilityName>
      <candidateList>
        <item>，超</item>
      </candidateList>
      <explain/>
      <paraID>6D2167D4</paraID>
      <start>95</start>
      <end>96</end>
      <status>unmodified</status>
      <modifiedWord/>
      <trackRevisions>false</trackRevisions>
    </reviewItem>
    <reviewItem>
      <errorID>54926e74-7fbc-4282-b93d-afebb34f151c</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6E6E6B13</paraID>
      <start>0</start>
      <end>2</end>
      <status>unmodified</status>
      <modifiedWord/>
      <trackRevisions>false</trackRevisions>
    </reviewItem>
    <reviewItem>
      <errorID>c2fc2c9b-5269-49f6-bf7c-f76456de1d69</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3502E6D5</paraID>
      <start>0</start>
      <end>2</end>
      <status>unmodified</status>
      <modifiedWord/>
      <trackRevisions>false</trackRevisions>
    </reviewItem>
    <reviewItem>
      <errorID>611624ec-aeb0-4b5a-a451-a0b15030d235</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590A6D93</paraID>
      <start>0</start>
      <end>2</end>
      <status>unmodified</status>
      <modifiedWord/>
      <trackRevisions>false</trackRevisions>
    </reviewItem>
    <reviewItem>
      <errorID>e4e78249-6dbf-4faf-8b4b-bfdb6a28ecdd</errorID>
      <errorWord>中国人银行</errorWord>
      <group>L1_Political</group>
      <groupName>政治性问题</groupName>
      <ability>L2_Keyword</ability>
      <abilityName>固定表述</abilityName>
      <candidateList>
        <item>中国人民银行</item>
      </candidateList>
      <explain>词汇“中国人民银行”在特定场景下为固定表述形式，请确认此处的“中国人银行”是否存在不当。</explain>
      <paraID>590A6D93</paraID>
      <start>46</start>
      <end>52</end>
      <status>modified</status>
      <modifiedWord>中国人民银行</modifiedWord>
      <trackRevisions>false</trackRevisions>
    </reviewItem>
    <reviewItem>
      <errorID>74a343a2-d801-432f-9de4-cd39083dbc53</errorID>
      <errorWord>中国人银行</errorWord>
      <group>L1_Political</group>
      <groupName>政治性问题</groupName>
      <ability>L2_Keyword</ability>
      <abilityName>固定表述</abilityName>
      <candidateList>
        <item>中国人民银行</item>
      </candidateList>
      <explain>词汇“中国人民银行”在特定场景下为固定表述形式，请确认此处的“中国人银行”是否存在不当。</explain>
      <paraID>590A6D93</paraID>
      <start>117</start>
      <end>123</end>
      <status>modified</status>
      <modifiedWord>中国人民银行</modifiedWord>
      <trackRevisions>false</trackRevisions>
    </reviewItem>
    <reviewItem>
      <errorID>3128803a-5961-40a9-83c9-294700aa638f</errorID>
      <errorWord>用</errorWord>
      <group>L1_Word</group>
      <groupName>字词问题</groupName>
      <ability>L2_Typo</ability>
      <abilityName>字词错误</abilityName>
      <candidateList>
        <item>用由</item>
      </candidateList>
      <explain/>
      <paraID>6FC25F36</paraID>
      <start>83</start>
      <end>85</end>
      <status>modified</status>
      <modifiedWord>用由</modifiedWord>
      <trackRevisions>false</trackRevisions>
    </reviewItem>
    <reviewItem>
      <errorID>7198ef0b-f66f-477c-8815-afd881c66a5c</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3659295F</paraID>
      <start>0</start>
      <end>2</end>
      <status>modified</status>
      <modifiedWord>6.</modifiedWord>
      <trackRevisions>false</trackRevisions>
    </reviewItem>
    <reviewItem>
      <errorID>ef21fede-449d-4a04-9c6f-17a7171e91f3</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8479446</paraID>
      <start>0</start>
      <end>2</end>
      <status>modified</status>
      <modifiedWord>7.</modifiedWord>
      <trackRevisions>false</trackRevisions>
    </reviewItem>
    <reviewItem>
      <errorID>82ea792e-bfdd-4aba-ae70-36a2d5f85210</errorID>
      <errorWord>,</errorWord>
      <group>L1_Format</group>
      <groupName>格式问题</groupName>
      <ability>L2_HalfPunc</ability>
      <abilityName>全半角检查</abilityName>
      <candidateList>
        <item>，</item>
      </candidateList>
      <explain>文本全半角错误。</explain>
      <paraID>34A61B5F</paraID>
      <start>25</start>
      <end>26</end>
      <status>modified</status>
      <modifiedWord>，</modifiedWord>
      <trackRevisions>false</trackRevisions>
    </reviewItem>
  </reviewItems>
  <config/>
</contractReview>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98235a6e-6ccd-404f-8881-0f553fe3ca67}">
  <ds:schemaRefs/>
</ds:datastoreItem>
</file>

<file path=docProps/app.xml><?xml version="1.0" encoding="utf-8"?>
<Properties xmlns="http://schemas.openxmlformats.org/officeDocument/2006/extended-properties" xmlns:vt="http://schemas.openxmlformats.org/officeDocument/2006/docPropsVTypes">
  <Template>果蔬大棚承包合同.docx</Template>
  <Pages>8</Pages>
  <Words>3587</Words>
  <Characters>3739</Characters>
  <Paragraphs>158</Paragraphs>
  <TotalTime>10</TotalTime>
  <ScaleCrop>false</ScaleCrop>
  <LinksUpToDate>false</LinksUpToDate>
  <CharactersWithSpaces>3961</CharactersWithSpaces>
  <Application>WPS Office_12.1.0.24657_F1E327BC-269C-435d-A152-05C5408002CA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2023-07-19T04:04:00Z</dcterms:created>
  <dc:creator>文档存本地丢失不负责</dc:creator>
  <cp:lastModifiedBy>S</cp:lastModifiedBy>
  <cp:lastPrinted>2023-09-14T08:47:00Z</cp:lastPrinted>
  <dcterms:modified xsi:type="dcterms:W3CDTF">2026-02-10T03:10:09Z</dcterms:modified>
  <dc:title>上海市市场监督管理局 上海市农业农村委员会</dc:title>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2052-12.1.0.24657</vt:lpwstr>
  </property>
  <property fmtid="{D5CDD505-2E9C-101B-9397-08002B2CF9AE}" pid="3" name="ICV">
    <vt:lpwstr>F52A91869F5740129B5DFAD6B38C5894_13</vt:lpwstr>
  </property>
  <property fmtid="{D5CDD505-2E9C-101B-9397-08002B2CF9AE}" pid="4" name="KSOTemplateUUID">
    <vt:lpwstr>v1.0_mb_hJrzumNf4WhlxgNjTkRlMw==</vt:lpwstr>
  </property>
  <property fmtid="{D5CDD505-2E9C-101B-9397-08002B2CF9AE}" pid="5" name="KSOTemplateDocerSaveRecord">
    <vt:lpwstr>eyJoZGlkIjoiNDZiMWE3MDEwMDFlMzMzY2VjY2RlNWJhYzNkNGY2ZGQiLCJ1c2VySWQiOiIxNjk1Njg2NjU5In0=</vt:lpwstr>
  </property>
</Properties>
</file>