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998C1">
      <w:pPr>
        <w:ind w:firstLine="1995" w:firstLineChars="950"/>
      </w:pPr>
      <w:bookmarkStart w:id="10" w:name="_GoBack"/>
      <w:bookmarkEnd w:id="10"/>
    </w:p>
    <w:p w14:paraId="1AE094A2">
      <w:pPr>
        <w:spacing w:line="440" w:lineRule="exact"/>
        <w:rPr>
          <w:sz w:val="32"/>
          <w:szCs w:val="32"/>
        </w:rPr>
      </w:pPr>
      <w:r>
        <w:rPr>
          <w:rFonts w:hint="eastAsia"/>
          <w:sz w:val="32"/>
          <w:szCs w:val="32"/>
        </w:rPr>
        <w:t>合同编号：</w:t>
      </w:r>
    </w:p>
    <w:p w14:paraId="1CFB31FD">
      <w:pPr>
        <w:rPr>
          <w:sz w:val="44"/>
          <w:szCs w:val="44"/>
        </w:rPr>
      </w:pPr>
    </w:p>
    <w:p w14:paraId="43459AFB">
      <w:pPr>
        <w:ind w:firstLine="1980" w:firstLineChars="450"/>
        <w:jc w:val="center"/>
        <w:rPr>
          <w:sz w:val="44"/>
          <w:szCs w:val="44"/>
        </w:rPr>
      </w:pPr>
    </w:p>
    <w:p w14:paraId="214B95A6">
      <w:pPr>
        <w:jc w:val="center"/>
        <w:rPr>
          <w:rFonts w:hint="eastAsia" w:asciiTheme="majorEastAsia" w:hAnsiTheme="majorEastAsia" w:eastAsiaTheme="majorEastAsia" w:cstheme="majorEastAsia"/>
          <w:b/>
          <w:bCs/>
          <w:sz w:val="44"/>
          <w:szCs w:val="44"/>
          <w:lang w:val="en-US" w:eastAsia="zh-CN"/>
        </w:rPr>
      </w:pPr>
      <w:bookmarkStart w:id="0" w:name="OLE_LINK40"/>
      <w:bookmarkStart w:id="1" w:name="OLE_LINK41"/>
      <w:bookmarkStart w:id="2" w:name="OLE_LINK42"/>
      <w:r>
        <w:rPr>
          <w:rFonts w:hint="eastAsia" w:asciiTheme="majorEastAsia" w:hAnsiTheme="majorEastAsia" w:eastAsiaTheme="majorEastAsia" w:cstheme="majorEastAsia"/>
          <w:b/>
          <w:bCs/>
          <w:sz w:val="44"/>
          <w:szCs w:val="44"/>
        </w:rPr>
        <w:t>海南省临高县宝路罗非鱼陆基工厂化项目剩余土方</w:t>
      </w:r>
      <w:r>
        <w:rPr>
          <w:rFonts w:hint="eastAsia" w:asciiTheme="majorEastAsia" w:hAnsiTheme="majorEastAsia" w:eastAsiaTheme="majorEastAsia" w:cstheme="majorEastAsia"/>
          <w:b/>
          <w:bCs/>
          <w:sz w:val="44"/>
          <w:szCs w:val="44"/>
          <w:lang w:val="en-US" w:eastAsia="zh-CN"/>
        </w:rPr>
        <w:t>处置合同</w:t>
      </w:r>
    </w:p>
    <w:bookmarkEnd w:id="0"/>
    <w:bookmarkEnd w:id="1"/>
    <w:bookmarkEnd w:id="2"/>
    <w:p w14:paraId="608271EB">
      <w:pPr>
        <w:jc w:val="center"/>
        <w:rPr>
          <w:szCs w:val="21"/>
        </w:rPr>
      </w:pPr>
    </w:p>
    <w:p w14:paraId="73F93E5F">
      <w:pPr>
        <w:jc w:val="center"/>
        <w:rPr>
          <w:szCs w:val="21"/>
        </w:rPr>
      </w:pPr>
    </w:p>
    <w:p w14:paraId="4873A96C">
      <w:pPr>
        <w:jc w:val="center"/>
        <w:rPr>
          <w:szCs w:val="21"/>
        </w:rPr>
      </w:pPr>
    </w:p>
    <w:p w14:paraId="62D918E8">
      <w:pPr>
        <w:jc w:val="center"/>
        <w:rPr>
          <w:szCs w:val="21"/>
        </w:rPr>
      </w:pPr>
    </w:p>
    <w:p w14:paraId="0EE45D81">
      <w:pPr>
        <w:jc w:val="center"/>
        <w:rPr>
          <w:szCs w:val="21"/>
        </w:rPr>
      </w:pPr>
    </w:p>
    <w:p w14:paraId="7D51344F">
      <w:pPr>
        <w:jc w:val="left"/>
        <w:rPr>
          <w:szCs w:val="21"/>
        </w:rPr>
      </w:pPr>
    </w:p>
    <w:p w14:paraId="50144F2D">
      <w:pPr>
        <w:spacing w:line="440" w:lineRule="exact"/>
        <w:rPr>
          <w:sz w:val="28"/>
          <w:szCs w:val="28"/>
        </w:rPr>
      </w:pPr>
    </w:p>
    <w:p w14:paraId="0F3405CA">
      <w:pPr>
        <w:spacing w:line="440" w:lineRule="exact"/>
        <w:rPr>
          <w:sz w:val="28"/>
          <w:szCs w:val="28"/>
        </w:rPr>
      </w:pPr>
    </w:p>
    <w:p w14:paraId="5D09E979">
      <w:pPr>
        <w:rPr>
          <w:sz w:val="28"/>
          <w:szCs w:val="36"/>
        </w:rPr>
      </w:pPr>
    </w:p>
    <w:p w14:paraId="5453123C">
      <w:pPr>
        <w:spacing w:line="440" w:lineRule="exact"/>
        <w:rPr>
          <w:sz w:val="36"/>
          <w:szCs w:val="36"/>
        </w:rPr>
      </w:pPr>
      <w:r>
        <w:rPr>
          <w:rFonts w:hint="eastAsia"/>
          <w:sz w:val="36"/>
          <w:szCs w:val="36"/>
        </w:rPr>
        <w:t>处置方（甲方）：海南临高新调渔业发展有限公司</w:t>
      </w:r>
    </w:p>
    <w:p w14:paraId="7AD7D1B1">
      <w:pPr>
        <w:spacing w:line="440" w:lineRule="exact"/>
        <w:ind w:firstLine="3240" w:firstLineChars="900"/>
        <w:rPr>
          <w:sz w:val="36"/>
          <w:szCs w:val="36"/>
        </w:rPr>
      </w:pPr>
    </w:p>
    <w:p w14:paraId="6BA5489E">
      <w:pPr>
        <w:spacing w:line="550" w:lineRule="exact"/>
        <w:rPr>
          <w:rFonts w:hint="default" w:eastAsia="宋体"/>
          <w:sz w:val="36"/>
          <w:szCs w:val="36"/>
          <w:lang w:val="en-US" w:eastAsia="zh-CN"/>
        </w:rPr>
      </w:pPr>
      <w:r>
        <w:rPr>
          <w:rFonts w:hint="eastAsia"/>
          <w:sz w:val="36"/>
          <w:szCs w:val="36"/>
        </w:rPr>
        <w:t>接收方（乙方）：</w:t>
      </w:r>
      <w:r>
        <w:rPr>
          <w:rFonts w:hint="eastAsia"/>
          <w:sz w:val="36"/>
          <w:szCs w:val="36"/>
          <w:lang w:val="en-US" w:eastAsia="zh-CN"/>
        </w:rPr>
        <w:t>XX</w:t>
      </w:r>
    </w:p>
    <w:p w14:paraId="4F7180C2">
      <w:pPr>
        <w:spacing w:line="550" w:lineRule="exact"/>
        <w:ind w:firstLine="1600" w:firstLineChars="400"/>
        <w:rPr>
          <w:sz w:val="40"/>
          <w:szCs w:val="40"/>
        </w:rPr>
      </w:pPr>
    </w:p>
    <w:p w14:paraId="35013A18">
      <w:pPr>
        <w:spacing w:line="550" w:lineRule="exact"/>
        <w:ind w:firstLine="1600" w:firstLineChars="400"/>
        <w:rPr>
          <w:sz w:val="40"/>
          <w:szCs w:val="40"/>
        </w:rPr>
      </w:pPr>
    </w:p>
    <w:p w14:paraId="5F1AA58A">
      <w:pPr>
        <w:spacing w:line="550" w:lineRule="exact"/>
        <w:ind w:firstLine="1600" w:firstLineChars="400"/>
        <w:rPr>
          <w:sz w:val="40"/>
          <w:szCs w:val="40"/>
        </w:rPr>
      </w:pPr>
    </w:p>
    <w:p w14:paraId="32E62CA8">
      <w:pPr>
        <w:spacing w:line="550" w:lineRule="exact"/>
        <w:rPr>
          <w:sz w:val="40"/>
          <w:szCs w:val="40"/>
        </w:rPr>
      </w:pPr>
    </w:p>
    <w:p w14:paraId="775B3474">
      <w:pPr>
        <w:spacing w:line="550" w:lineRule="exact"/>
        <w:rPr>
          <w:sz w:val="40"/>
          <w:szCs w:val="40"/>
        </w:rPr>
      </w:pPr>
    </w:p>
    <w:p w14:paraId="2C2C4E22">
      <w:pPr>
        <w:spacing w:line="550" w:lineRule="exact"/>
        <w:ind w:firstLine="1600" w:firstLineChars="400"/>
        <w:rPr>
          <w:sz w:val="40"/>
          <w:szCs w:val="40"/>
        </w:rPr>
      </w:pPr>
    </w:p>
    <w:p w14:paraId="283DD6B5">
      <w:pPr>
        <w:spacing w:line="550" w:lineRule="exact"/>
        <w:ind w:firstLine="1600" w:firstLineChars="400"/>
        <w:rPr>
          <w:sz w:val="40"/>
          <w:szCs w:val="40"/>
        </w:rPr>
      </w:pPr>
    </w:p>
    <w:p w14:paraId="28FA15D7">
      <w:pPr>
        <w:spacing w:line="550" w:lineRule="exact"/>
        <w:ind w:firstLine="1440" w:firstLineChars="400"/>
        <w:rPr>
          <w:sz w:val="36"/>
          <w:szCs w:val="36"/>
        </w:rPr>
      </w:pPr>
      <w:r>
        <w:rPr>
          <w:rFonts w:hint="eastAsia"/>
          <w:sz w:val="36"/>
          <w:szCs w:val="36"/>
        </w:rPr>
        <w:t xml:space="preserve"> 签订地点：海南省临高县</w:t>
      </w:r>
    </w:p>
    <w:p w14:paraId="63D27A7C">
      <w:pPr>
        <w:spacing w:line="550" w:lineRule="exact"/>
        <w:rPr>
          <w:sz w:val="36"/>
          <w:szCs w:val="36"/>
        </w:rPr>
      </w:pPr>
      <w:r>
        <w:rPr>
          <w:rFonts w:hint="eastAsia"/>
          <w:sz w:val="36"/>
          <w:szCs w:val="36"/>
        </w:rPr>
        <w:t xml:space="preserve">         签订时间：    年   月   日</w:t>
      </w:r>
    </w:p>
    <w:p w14:paraId="5B060595">
      <w:pPr>
        <w:spacing w:line="440" w:lineRule="exact"/>
        <w:rPr>
          <w:rFonts w:ascii="仿宋" w:hAnsi="仿宋" w:eastAsia="仿宋" w:cs="仿宋"/>
          <w:sz w:val="32"/>
          <w:szCs w:val="32"/>
        </w:rPr>
      </w:pPr>
    </w:p>
    <w:p w14:paraId="356B1992">
      <w:pPr>
        <w:spacing w:line="440" w:lineRule="exact"/>
        <w:rPr>
          <w:rFonts w:ascii="仿宋" w:hAnsi="仿宋" w:eastAsia="仿宋" w:cs="仿宋"/>
          <w:sz w:val="32"/>
          <w:szCs w:val="32"/>
        </w:rPr>
      </w:pPr>
    </w:p>
    <w:p w14:paraId="1ACA5456">
      <w:pPr>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处置方（甲方）：海南临高新调渔业发展有限公司</w:t>
      </w:r>
    </w:p>
    <w:p w14:paraId="55FD0941">
      <w:pPr>
        <w:spacing w:line="580" w:lineRule="exact"/>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rPr>
        <w:t>接收方（乙方）：</w:t>
      </w:r>
      <w:r>
        <w:rPr>
          <w:rFonts w:hint="eastAsia" w:ascii="仿宋" w:hAnsi="仿宋" w:eastAsia="仿宋" w:cs="仿宋"/>
          <w:b/>
          <w:bCs/>
          <w:sz w:val="32"/>
          <w:szCs w:val="32"/>
          <w:lang w:val="en-US" w:eastAsia="zh-CN"/>
        </w:rPr>
        <w:t>XX</w:t>
      </w:r>
    </w:p>
    <w:p w14:paraId="0815ADBF">
      <w:pPr>
        <w:spacing w:line="580" w:lineRule="exact"/>
        <w:rPr>
          <w:rFonts w:ascii="仿宋" w:hAnsi="仿宋" w:eastAsia="仿宋" w:cs="仿宋"/>
          <w:sz w:val="32"/>
          <w:szCs w:val="32"/>
        </w:rPr>
      </w:pPr>
    </w:p>
    <w:p w14:paraId="62D89510">
      <w:pPr>
        <w:spacing w:line="240" w:lineRule="auto"/>
        <w:ind w:firstLine="0" w:firstLineChars="0"/>
        <w:jc w:val="left"/>
        <w:rPr>
          <w:rFonts w:asciiTheme="majorEastAsia" w:hAnsiTheme="majorEastAsia" w:eastAsiaTheme="majorEastAsia" w:cstheme="majorEastAsia"/>
          <w:b/>
          <w:bCs/>
          <w:sz w:val="44"/>
          <w:szCs w:val="44"/>
        </w:rPr>
      </w:pPr>
      <w:r>
        <w:rPr>
          <w:rFonts w:hint="eastAsia" w:ascii="仿宋" w:hAnsi="仿宋" w:eastAsia="仿宋" w:cs="仿宋"/>
          <w:sz w:val="32"/>
          <w:szCs w:val="32"/>
        </w:rPr>
        <w:t>根据《中华人民共和国民法典》及其</w:t>
      </w:r>
      <w:bookmarkStart w:id="3" w:name="OLE_LINK44"/>
      <w:bookmarkStart w:id="4" w:name="OLE_LINK43"/>
      <w:r>
        <w:rPr>
          <w:rFonts w:hint="eastAsia" w:ascii="仿宋" w:hAnsi="仿宋" w:eastAsia="仿宋" w:cs="仿宋"/>
          <w:sz w:val="32"/>
          <w:szCs w:val="32"/>
        </w:rPr>
        <w:t>他有</w:t>
      </w:r>
      <w:bookmarkEnd w:id="3"/>
      <w:bookmarkEnd w:id="4"/>
      <w:r>
        <w:rPr>
          <w:rFonts w:hint="eastAsia" w:ascii="仿宋" w:hAnsi="仿宋" w:eastAsia="仿宋" w:cs="仿宋"/>
          <w:sz w:val="32"/>
          <w:szCs w:val="32"/>
        </w:rPr>
        <w:t>关法律法规的规定，甲、乙双方在平等、自愿、公平、诚实信用的基础上，就</w:t>
      </w:r>
      <w:r>
        <w:rPr>
          <w:rFonts w:hint="eastAsia" w:ascii="仿宋" w:hAnsi="仿宋" w:eastAsia="仿宋" w:cs="仿宋"/>
          <w:b w:val="0"/>
          <w:bCs w:val="0"/>
          <w:sz w:val="32"/>
          <w:szCs w:val="32"/>
        </w:rPr>
        <w:t>海南省临高县宝路罗非鱼陆基工厂化项目剩余土方</w:t>
      </w:r>
      <w:r>
        <w:rPr>
          <w:rFonts w:hint="eastAsia" w:ascii="仿宋" w:hAnsi="仿宋" w:eastAsia="仿宋" w:cs="仿宋"/>
          <w:bCs/>
          <w:sz w:val="32"/>
          <w:szCs w:val="32"/>
        </w:rPr>
        <w:t>处置</w:t>
      </w:r>
      <w:r>
        <w:rPr>
          <w:rFonts w:hint="eastAsia" w:ascii="仿宋" w:hAnsi="仿宋" w:eastAsia="仿宋" w:cs="仿宋"/>
          <w:sz w:val="32"/>
          <w:szCs w:val="32"/>
        </w:rPr>
        <w:t>有关事宜达成如下协议。</w:t>
      </w:r>
    </w:p>
    <w:p w14:paraId="2AF94A02">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一、结余处置物的项目名称</w:t>
      </w:r>
    </w:p>
    <w:p w14:paraId="53ECC876">
      <w:pPr>
        <w:spacing w:line="580" w:lineRule="exact"/>
        <w:ind w:firstLine="640" w:firstLineChars="200"/>
        <w:rPr>
          <w:rFonts w:hint="eastAsia" w:ascii="黑体" w:hAnsi="黑体" w:eastAsia="黑体" w:cs="黑体"/>
          <w:b/>
          <w:bCs/>
          <w:sz w:val="32"/>
          <w:szCs w:val="32"/>
        </w:rPr>
      </w:pPr>
      <w:r>
        <w:rPr>
          <w:rFonts w:hint="eastAsia" w:ascii="仿宋" w:hAnsi="仿宋" w:eastAsia="仿宋" w:cs="仿宋"/>
          <w:sz w:val="32"/>
          <w:szCs w:val="32"/>
        </w:rPr>
        <w:t>海南省临高县宝路罗非鱼陆基工厂化项目剩余土方处置</w:t>
      </w:r>
      <w:r>
        <w:rPr>
          <w:rFonts w:hint="eastAsia" w:ascii="仿宋" w:hAnsi="仿宋" w:eastAsia="仿宋" w:cs="仿宋"/>
          <w:sz w:val="32"/>
          <w:szCs w:val="32"/>
          <w:lang w:eastAsia="zh-CN"/>
        </w:rPr>
        <w:t>。</w:t>
      </w:r>
    </w:p>
    <w:p w14:paraId="076F6A29">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二、处置物的数量、价格</w:t>
      </w:r>
    </w:p>
    <w:p w14:paraId="75C4BA65">
      <w:pPr>
        <w:spacing w:line="58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1.</w:t>
      </w:r>
      <w:r>
        <w:rPr>
          <w:rFonts w:hint="eastAsia" w:ascii="仿宋_GB2312" w:hAnsi="仿宋_GB2312" w:eastAsia="仿宋_GB2312" w:cs="仿宋_GB2312"/>
          <w:b/>
          <w:bCs/>
          <w:sz w:val="32"/>
          <w:szCs w:val="32"/>
        </w:rPr>
        <w:t>数量：</w:t>
      </w:r>
      <w:r>
        <w:rPr>
          <w:rFonts w:hint="eastAsia" w:ascii="仿宋" w:hAnsi="仿宋" w:eastAsia="仿宋" w:cs="仿宋"/>
          <w:sz w:val="32"/>
          <w:szCs w:val="32"/>
        </w:rPr>
        <w:t>处置物的数量暂按目前临时堆放的估算量为</w:t>
      </w:r>
      <w:r>
        <w:rPr>
          <w:rFonts w:hint="eastAsia" w:ascii="仿宋" w:hAnsi="仿宋" w:eastAsia="仿宋" w:cs="仿宋"/>
          <w:sz w:val="32"/>
          <w:szCs w:val="32"/>
          <w:lang w:val="en-US" w:eastAsia="zh-CN"/>
        </w:rPr>
        <w:t>108464.40/m³</w:t>
      </w:r>
      <w:r>
        <w:rPr>
          <w:rFonts w:hint="eastAsia" w:ascii="仿宋" w:hAnsi="仿宋" w:eastAsia="仿宋" w:cs="仿宋"/>
          <w:sz w:val="32"/>
          <w:szCs w:val="32"/>
        </w:rPr>
        <w:t>，双方最终的结算总量以乙方实际接收总量为准。乙方不得因最终实际接收的量大于或小于估算量而拒绝接收和结算。</w:t>
      </w:r>
    </w:p>
    <w:p w14:paraId="2E43FDC9">
      <w:pPr>
        <w:spacing w:line="58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2.价格：</w:t>
      </w:r>
      <w:r>
        <w:rPr>
          <w:rFonts w:hint="eastAsia" w:ascii="仿宋_GB2312" w:hAnsi="仿宋_GB2312" w:eastAsia="仿宋_GB2312" w:cs="仿宋_GB2312"/>
          <w:sz w:val="32"/>
          <w:szCs w:val="32"/>
        </w:rPr>
        <w:t>结算单价为含税价每方</w:t>
      </w:r>
      <w:r>
        <w:rPr>
          <w:rFonts w:hint="eastAsia" w:ascii="仿宋_GB2312" w:hAnsi="仿宋_GB2312" w:eastAsia="仿宋_GB2312" w:cs="仿宋_GB2312"/>
          <w:sz w:val="32"/>
          <w:szCs w:val="32"/>
          <w:lang w:val="en-US" w:eastAsia="zh-CN"/>
        </w:rPr>
        <w:t>7.57元/m³</w:t>
      </w:r>
      <w:r>
        <w:rPr>
          <w:rFonts w:hint="eastAsia" w:ascii="仿宋_GB2312" w:hAnsi="仿宋_GB2312" w:eastAsia="仿宋_GB2312" w:cs="仿宋_GB2312"/>
          <w:sz w:val="32"/>
          <w:szCs w:val="32"/>
        </w:rPr>
        <w:t>元（含13%增值税），</w:t>
      </w:r>
      <w:r>
        <w:rPr>
          <w:rFonts w:hint="eastAsia" w:ascii="仿宋" w:hAnsi="仿宋" w:eastAsia="仿宋" w:cs="仿宋"/>
          <w:sz w:val="32"/>
          <w:szCs w:val="32"/>
        </w:rPr>
        <w:t>结算总价为结算总量乘以结算单价。</w:t>
      </w:r>
    </w:p>
    <w:p w14:paraId="3FA16B14">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三、处置物的接收期限、地点和接收数量</w:t>
      </w:r>
    </w:p>
    <w:p w14:paraId="0369A75D">
      <w:pPr>
        <w:spacing w:line="58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1.接收期限：</w:t>
      </w:r>
      <w:r>
        <w:rPr>
          <w:rFonts w:hint="eastAsia" w:ascii="仿宋_GB2312" w:hAnsi="仿宋_GB2312" w:eastAsia="仿宋_GB2312" w:cs="仿宋_GB2312"/>
          <w:sz w:val="32"/>
          <w:szCs w:val="32"/>
        </w:rPr>
        <w:t>乙方应在本合同签订之日起7个工作日内开始处置物的接收。乙方不得以实际运输量大于挂牌时的估算量而延期接收时间。</w:t>
      </w:r>
    </w:p>
    <w:p w14:paraId="059C2E69">
      <w:pPr>
        <w:spacing w:line="580" w:lineRule="exact"/>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2.接收地点：</w:t>
      </w:r>
      <w:r>
        <w:rPr>
          <w:rFonts w:hint="eastAsia" w:ascii="仿宋_GB2312" w:hAnsi="仿宋_GB2312" w:eastAsia="仿宋_GB2312" w:cs="仿宋_GB2312"/>
          <w:b w:val="0"/>
          <w:bCs w:val="0"/>
          <w:sz w:val="32"/>
          <w:szCs w:val="32"/>
        </w:rPr>
        <w:t>临高县多文镇红华农场美珠村地段</w:t>
      </w:r>
      <w:r>
        <w:rPr>
          <w:rFonts w:hint="eastAsia" w:ascii="仿宋_GB2312" w:hAnsi="仿宋_GB2312" w:eastAsia="仿宋_GB2312" w:cs="仿宋_GB2312"/>
          <w:b w:val="0"/>
          <w:bCs w:val="0"/>
          <w:sz w:val="32"/>
          <w:szCs w:val="32"/>
          <w:lang w:eastAsia="zh-CN"/>
        </w:rPr>
        <w:t>。</w:t>
      </w:r>
    </w:p>
    <w:p w14:paraId="7B86EF27">
      <w:pPr>
        <w:spacing w:line="58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3.接收数量</w:t>
      </w:r>
      <w:r>
        <w:rPr>
          <w:rFonts w:hint="eastAsia" w:ascii="仿宋_GB2312" w:hAnsi="仿宋_GB2312" w:eastAsia="仿宋_GB2312" w:cs="仿宋_GB2312"/>
          <w:sz w:val="32"/>
          <w:szCs w:val="32"/>
        </w:rPr>
        <w:t>：接收数量以甲乙双方和乙方项目业主、乙方项目监理单位共同对现场运输车辆的接收运输量为准，并作为最终结算数量的依据。</w:t>
      </w:r>
    </w:p>
    <w:p w14:paraId="4B85EDD0">
      <w:pPr>
        <w:spacing w:line="580" w:lineRule="exact"/>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四、接收运输</w:t>
      </w:r>
      <w:r>
        <w:rPr>
          <w:rFonts w:hint="eastAsia" w:ascii="黑体" w:hAnsi="黑体" w:eastAsia="黑体" w:cs="黑体"/>
          <w:b/>
          <w:sz w:val="32"/>
          <w:szCs w:val="32"/>
        </w:rPr>
        <w:t>、交接</w:t>
      </w:r>
      <w:r>
        <w:rPr>
          <w:rFonts w:hint="eastAsia" w:ascii="黑体" w:hAnsi="黑体" w:eastAsia="黑体" w:cs="黑体"/>
          <w:b/>
          <w:bCs/>
          <w:sz w:val="32"/>
          <w:szCs w:val="32"/>
        </w:rPr>
        <w:t>计量标准及费用</w:t>
      </w:r>
    </w:p>
    <w:p w14:paraId="006CE28B">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1.接收运输：</w:t>
      </w:r>
      <w:r>
        <w:rPr>
          <w:rFonts w:hint="eastAsia" w:ascii="仿宋" w:hAnsi="仿宋" w:eastAsia="仿宋" w:cs="仿宋"/>
          <w:sz w:val="32"/>
          <w:szCs w:val="32"/>
        </w:rPr>
        <w:t>乙方负责组织运输车辆到接收地点进行接收处置物。接收过程中，</w:t>
      </w:r>
      <w:r>
        <w:rPr>
          <w:rFonts w:hint="eastAsia" w:ascii="仿宋_GB2312" w:hAnsi="仿宋_GB2312" w:eastAsia="仿宋_GB2312" w:cs="仿宋_GB2312"/>
          <w:sz w:val="32"/>
          <w:szCs w:val="32"/>
        </w:rPr>
        <w:t>乙方必须使用手续齐全、设备完善的车辆，并符合行业部门</w:t>
      </w:r>
      <w:r>
        <w:rPr>
          <w:rFonts w:hint="eastAsia" w:ascii="仿宋" w:hAnsi="仿宋" w:eastAsia="仿宋" w:cs="仿宋"/>
          <w:sz w:val="32"/>
          <w:szCs w:val="32"/>
        </w:rPr>
        <w:t>要求的运营有关规定。处置物在接收、装卸、运输过程中的一切风险与责任（包括但不限于作业安全、道路通行安全等）均由乙方承担。处置物自装车完毕即视为符合交接标准，处置物的全部风险自装车时发生转移由乙方负责，乙方不得以任何理由退货。</w:t>
      </w:r>
    </w:p>
    <w:p w14:paraId="654368A0">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2.接收费用</w:t>
      </w:r>
      <w:r>
        <w:rPr>
          <w:rFonts w:hint="eastAsia" w:ascii="仿宋" w:hAnsi="仿宋" w:eastAsia="仿宋" w:cs="仿宋"/>
          <w:sz w:val="32"/>
          <w:szCs w:val="32"/>
        </w:rPr>
        <w:t>：处置物接收中产生的运输费用及其它交接过程中所发生的一切费用均由乙方承担。</w:t>
      </w:r>
    </w:p>
    <w:p w14:paraId="233D5FC3">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3.交接计量标准：</w:t>
      </w:r>
      <w:r>
        <w:rPr>
          <w:rFonts w:hint="eastAsia" w:ascii="仿宋" w:hAnsi="仿宋" w:eastAsia="仿宋" w:cs="仿宋"/>
          <w:sz w:val="32"/>
          <w:szCs w:val="32"/>
        </w:rPr>
        <w:t>在处置物的交接中，乙方认同处置物的现状作为交接标准，甲方视同乙方在竞买前已现场充分了解处置物的现状，不得对处置物的现状提出异议而拒绝接收。本次处置的处置物按车厢容积（即虚方）单位为立方米进行计量结算。</w:t>
      </w:r>
    </w:p>
    <w:p w14:paraId="41F079A0">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w:t>
      </w:r>
      <w:bookmarkStart w:id="5" w:name="OLE_LINK51"/>
      <w:bookmarkStart w:id="6" w:name="OLE_LINK50"/>
      <w:r>
        <w:rPr>
          <w:rFonts w:hint="eastAsia" w:ascii="黑体" w:hAnsi="黑体" w:eastAsia="黑体" w:cs="黑体"/>
          <w:b/>
          <w:bCs/>
          <w:sz w:val="32"/>
          <w:szCs w:val="32"/>
        </w:rPr>
        <w:t>合同金额、预付款项、结算方式</w:t>
      </w:r>
      <w:bookmarkEnd w:id="5"/>
      <w:bookmarkEnd w:id="6"/>
    </w:p>
    <w:p w14:paraId="4C815B4F">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highlight w:val="none"/>
        </w:rPr>
        <w:t>合同金额：</w:t>
      </w:r>
      <w:r>
        <w:rPr>
          <w:rFonts w:hint="eastAsia" w:ascii="仿宋_GB2312" w:hAnsi="仿宋_GB2312" w:eastAsia="仿宋_GB2312" w:cs="仿宋_GB2312"/>
          <w:sz w:val="32"/>
          <w:szCs w:val="32"/>
          <w:highlight w:val="none"/>
        </w:rPr>
        <w:t>暂按摘牌总金额签订合同，</w:t>
      </w:r>
      <w:r>
        <w:rPr>
          <w:rFonts w:hint="eastAsia" w:ascii="仿宋_GB2312" w:hAnsi="仿宋_GB2312" w:eastAsia="仿宋_GB2312" w:cs="仿宋_GB2312"/>
          <w:sz w:val="32"/>
          <w:szCs w:val="32"/>
          <w:highlight w:val="none"/>
          <w:lang w:val="en-US" w:eastAsia="zh-CN"/>
        </w:rPr>
        <w:t>自《处置合同》签订之日起10个工作日内，竞得人须向我司全额支付成交价款，款项缴至我司指定专户，逾</w:t>
      </w:r>
      <w:r>
        <w:rPr>
          <w:rFonts w:hint="eastAsia" w:ascii="仿宋_GB2312" w:hAnsi="仿宋_GB2312" w:eastAsia="仿宋_GB2312" w:cs="仿宋_GB2312"/>
          <w:sz w:val="32"/>
          <w:szCs w:val="32"/>
          <w:lang w:val="en-US" w:eastAsia="zh-CN"/>
        </w:rPr>
        <w:t>期按合同约定承担违约金。</w:t>
      </w:r>
    </w:p>
    <w:p w14:paraId="28CBCD38">
      <w:pPr>
        <w:spacing w:line="58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甲方收款账户：</w:t>
      </w:r>
    </w:p>
    <w:p w14:paraId="7E41A09B">
      <w:pPr>
        <w:spacing w:line="580" w:lineRule="exact"/>
        <w:ind w:firstLine="643" w:firstLineChars="200"/>
        <w:rPr>
          <w:rFonts w:eastAsia="仿宋_GB2312"/>
          <w:sz w:val="32"/>
          <w:szCs w:val="32"/>
        </w:rPr>
      </w:pPr>
      <w:r>
        <w:rPr>
          <w:rFonts w:hint="eastAsia" w:ascii="仿宋_GB2312" w:hAnsi="仿宋_GB2312" w:eastAsia="仿宋_GB2312" w:cs="仿宋_GB2312"/>
          <w:b/>
          <w:bCs/>
          <w:color w:val="000000"/>
          <w:sz w:val="32"/>
          <w:szCs w:val="32"/>
        </w:rPr>
        <w:t>户  名：海南临高新调渔业发展有限公司</w:t>
      </w:r>
    </w:p>
    <w:p w14:paraId="2A31ED32">
      <w:pPr>
        <w:spacing w:line="58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开户行：海南银行股份有限公司临高支行</w:t>
      </w:r>
    </w:p>
    <w:p w14:paraId="77911BF7">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 xml:space="preserve">账  </w:t>
      </w:r>
      <w:r>
        <w:rPr>
          <w:rFonts w:hint="eastAsia" w:ascii="仿宋_GB2312" w:hAnsi="仿宋_GB2312" w:eastAsia="仿宋_GB2312" w:cs="仿宋_GB2312"/>
          <w:b/>
          <w:bCs/>
          <w:sz w:val="32"/>
          <w:szCs w:val="32"/>
        </w:rPr>
        <w:t>号:6005811700015</w:t>
      </w:r>
    </w:p>
    <w:p w14:paraId="64B42B32">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2.预付款项：</w:t>
      </w:r>
      <w:r>
        <w:rPr>
          <w:rFonts w:hint="eastAsia" w:ascii="仿宋_GB2312" w:hAnsi="仿宋_GB2312" w:eastAsia="仿宋_GB2312" w:cs="仿宋_GB2312"/>
          <w:sz w:val="32"/>
          <w:szCs w:val="32"/>
        </w:rPr>
        <w:t>当乙方接收处置物数量的总金额已达到所预付的摘牌总金额时，需再预付款项才能继续接收处置物。接到付款通知</w:t>
      </w:r>
      <w:r>
        <w:rPr>
          <w:rFonts w:hint="eastAsia" w:ascii="仿宋_GB2312" w:hAnsi="仿宋_GB2312" w:eastAsia="仿宋_GB2312" w:cs="仿宋_GB2312"/>
          <w:sz w:val="32"/>
          <w:szCs w:val="32"/>
          <w:highlight w:val="none"/>
        </w:rPr>
        <w:t>后</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个工作日内</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rPr>
        <w:t>付款</w:t>
      </w:r>
      <w:bookmarkStart w:id="7" w:name="OLE_LINK49"/>
      <w:r>
        <w:rPr>
          <w:rFonts w:hint="eastAsia" w:ascii="仿宋_GB2312" w:hAnsi="仿宋_GB2312" w:eastAsia="仿宋_GB2312" w:cs="仿宋_GB2312"/>
          <w:sz w:val="32"/>
          <w:szCs w:val="32"/>
          <w:highlight w:val="none"/>
        </w:rPr>
        <w:t>。</w:t>
      </w:r>
    </w:p>
    <w:bookmarkEnd w:id="7"/>
    <w:p w14:paraId="27CFA566">
      <w:pPr>
        <w:spacing w:line="58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3.结算方式：</w:t>
      </w:r>
      <w:r>
        <w:rPr>
          <w:rFonts w:hint="eastAsia" w:ascii="仿宋_GB2312" w:hAnsi="仿宋_GB2312" w:eastAsia="仿宋_GB2312" w:cs="仿宋_GB2312"/>
          <w:sz w:val="32"/>
          <w:szCs w:val="32"/>
          <w:highlight w:val="none"/>
        </w:rPr>
        <w:t>处置物接收完成后，以乙方实际接收总数量作为结算总量，按结算总量乘以处置单价计算结算总金额，按多退少补的原则</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个工作日内一次性结清。</w:t>
      </w:r>
    </w:p>
    <w:p w14:paraId="209BE4D1">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4.开具票据：</w:t>
      </w:r>
      <w:r>
        <w:rPr>
          <w:rFonts w:hint="eastAsia" w:ascii="仿宋_GB2312" w:hAnsi="仿宋_GB2312" w:eastAsia="仿宋_GB2312" w:cs="仿宋_GB2312"/>
          <w:sz w:val="32"/>
          <w:szCs w:val="32"/>
          <w:highlight w:val="none"/>
        </w:rPr>
        <w:t>甲、乙双方办理处置物结算手</w:t>
      </w:r>
      <w:r>
        <w:rPr>
          <w:rFonts w:hint="eastAsia" w:ascii="仿宋_GB2312" w:hAnsi="仿宋_GB2312" w:eastAsia="仿宋_GB2312" w:cs="仿宋_GB2312"/>
          <w:sz w:val="32"/>
          <w:szCs w:val="32"/>
        </w:rPr>
        <w:t>续后，根据国家税务局规定，甲方应向乙方开具13%增值税发票。</w:t>
      </w:r>
    </w:p>
    <w:p w14:paraId="2234B10A">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六、其他条款</w:t>
      </w:r>
    </w:p>
    <w:p w14:paraId="06AA0DA3">
      <w:pPr>
        <w:spacing w:line="580" w:lineRule="exact"/>
        <w:ind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所有处置的数量以实际接收量为准，若因甲方原因造成交接无法进行时，甲方可以提出停止合作，不视为甲方违约，甲方将乙方的余款于7个工作日内退还乙方。</w:t>
      </w:r>
    </w:p>
    <w:p w14:paraId="56B89E16">
      <w:pPr>
        <w:spacing w:line="580" w:lineRule="exact"/>
        <w:ind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甲方根据接收计划在接收时间内安排乙方接收。如乙方因项目需求延长接收时间，双方可商议解决交付时长。</w:t>
      </w:r>
    </w:p>
    <w:p w14:paraId="6224A5AA">
      <w:pPr>
        <w:spacing w:line="580" w:lineRule="exact"/>
        <w:ind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乙方认同处置物的目前现状和所处现场的交通道路等条件，不能以任何理由拖</w:t>
      </w:r>
      <w:bookmarkStart w:id="8" w:name="OLE_LINK58"/>
      <w:bookmarkStart w:id="9" w:name="OLE_LINK57"/>
      <w:r>
        <w:rPr>
          <w:rFonts w:hint="eastAsia" w:ascii="仿宋_GB2312" w:hAnsi="仿宋_GB2312" w:eastAsia="仿宋_GB2312" w:cs="仿宋_GB2312"/>
          <w:sz w:val="32"/>
          <w:szCs w:val="32"/>
        </w:rPr>
        <w:t>延或拒绝接收。</w:t>
      </w:r>
      <w:bookmarkEnd w:id="8"/>
      <w:bookmarkEnd w:id="9"/>
    </w:p>
    <w:p w14:paraId="574238D2">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七、违约责任</w:t>
      </w:r>
    </w:p>
    <w:p w14:paraId="45401BE7">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乙方无正当理由拒收处置物或中途违约的，由此给甲方带来损失的，乙方应承担相应的赔偿责任，并向甲方支付摘牌总金额10%的违约金。</w:t>
      </w:r>
    </w:p>
    <w:p w14:paraId="7EA45B1B">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乙方无正当理由中止履行或单方变更、解除合同的，应赔偿由此给对方造成的损失并向甲方支付摘牌总金额10%的违约金。</w:t>
      </w:r>
    </w:p>
    <w:p w14:paraId="225E9B59">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本合同所指的乙方应当赔偿甲方的损失，包括但不限于甲方为实现债权所产生的诉讼费、律师费、鉴定费、公证费、保全担保费等全部费用。</w:t>
      </w:r>
      <w:r>
        <w:rPr>
          <w:rFonts w:ascii="仿宋_GB2312" w:hAnsi="仿宋_GB2312" w:eastAsia="仿宋_GB2312" w:cs="仿宋_GB2312"/>
          <w:sz w:val="32"/>
          <w:szCs w:val="32"/>
        </w:rPr>
        <w:t xml:space="preserve"> </w:t>
      </w:r>
    </w:p>
    <w:p w14:paraId="44F028B7">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八、不可抗力</w:t>
      </w:r>
    </w:p>
    <w:p w14:paraId="4D4C9A50">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因发生自然灾害等不可抗力的，经核实后可全部或部分免除责任，但应当及时通知对方，并在合理期限内提供证明。</w:t>
      </w:r>
    </w:p>
    <w:p w14:paraId="27F5C4F2">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2.</w:t>
      </w:r>
      <w:r>
        <w:rPr>
          <w:rFonts w:hint="eastAsia" w:ascii="仿宋_GB2312" w:hAnsi="仿宋_GB2312" w:eastAsia="仿宋_GB2312" w:cs="仿宋_GB2312"/>
          <w:sz w:val="32"/>
          <w:szCs w:val="32"/>
        </w:rPr>
        <w:t>由于任何不可抗力而不能履行本合同，双方均不向对方承担责任。但是承受该不可抗力的一方应立即通知另一方，并做出一切合理的最大努力将由此引发的损失降至最低。</w:t>
      </w:r>
    </w:p>
    <w:p w14:paraId="57893860">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3.</w:t>
      </w:r>
      <w:r>
        <w:rPr>
          <w:rFonts w:hint="eastAsia" w:ascii="仿宋_GB2312" w:hAnsi="仿宋_GB2312" w:eastAsia="仿宋_GB2312" w:cs="仿宋_GB2312"/>
          <w:sz w:val="32"/>
          <w:szCs w:val="32"/>
        </w:rPr>
        <w:t>不可抗力应指任何事件或事件组合，或任何不可预见的意外或自然灾害，其发生及后果都是不可避免、不可预见的并不能克服的。</w:t>
      </w:r>
    </w:p>
    <w:p w14:paraId="3D0D026B">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九、争议解决方式</w:t>
      </w:r>
    </w:p>
    <w:p w14:paraId="64CCB80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本合同项下发生的争议，由当事人双方协商解决；协商不成的，依法向本合同签订地有管辖权的人民法院提起诉讼。</w:t>
      </w:r>
    </w:p>
    <w:p w14:paraId="234B9D73">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十、通知与送达本合同的通知及送达的认定</w:t>
      </w:r>
    </w:p>
    <w:p w14:paraId="76596F4E">
      <w:pPr>
        <w:spacing w:line="580" w:lineRule="exact"/>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 xml:space="preserve">  （1）若当面递送：已收件方签收时间为送达时间；（2）若以EMS特快专递或挂号形式递送：无论收件方是否签收，自该等文件投邮之日起的第四日视为送达之日；（3）若以电子邮件、短信、微信递送：已留存在发送方手机、电脑当中的发送成功记录时间为送达时间；（4）如采取多种方式送达的，送达时间以最早的送达为准。甲乙双方确认前述送达方式亦为双方解决争议时接收法院的诉讼等法律文书之送达地址。本条款具有独立法律效力，不因其他条款的无效而无效。</w:t>
      </w:r>
    </w:p>
    <w:p w14:paraId="6C18672E">
      <w:pPr>
        <w:spacing w:line="58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十一、附则</w:t>
      </w:r>
    </w:p>
    <w:p w14:paraId="0186986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本合同自双方签字盖章之日起生效。本合同一式</w:t>
      </w:r>
      <w:r>
        <w:rPr>
          <w:rFonts w:hint="eastAsia" w:ascii="仿宋_GB2312" w:hAnsi="仿宋_GB2312" w:eastAsia="仿宋_GB2312" w:cs="仿宋_GB2312"/>
          <w:b/>
          <w:bCs/>
          <w:sz w:val="32"/>
          <w:szCs w:val="32"/>
          <w:u w:val="single"/>
        </w:rPr>
        <w:t>陆</w:t>
      </w:r>
      <w:r>
        <w:rPr>
          <w:rFonts w:hint="eastAsia" w:ascii="仿宋_GB2312" w:hAnsi="仿宋_GB2312" w:eastAsia="仿宋_GB2312" w:cs="仿宋_GB2312"/>
          <w:sz w:val="32"/>
          <w:szCs w:val="32"/>
        </w:rPr>
        <w:t>份，甲方</w:t>
      </w:r>
      <w:r>
        <w:rPr>
          <w:rFonts w:hint="eastAsia" w:ascii="仿宋_GB2312" w:hAnsi="仿宋_GB2312" w:eastAsia="仿宋_GB2312" w:cs="仿宋_GB2312"/>
          <w:b/>
          <w:bCs/>
          <w:sz w:val="32"/>
          <w:szCs w:val="32"/>
          <w:u w:val="single"/>
        </w:rPr>
        <w:t>肆</w:t>
      </w:r>
      <w:r>
        <w:rPr>
          <w:rFonts w:hint="eastAsia" w:ascii="仿宋_GB2312" w:hAnsi="仿宋_GB2312" w:eastAsia="仿宋_GB2312" w:cs="仿宋_GB2312"/>
          <w:sz w:val="32"/>
          <w:szCs w:val="32"/>
        </w:rPr>
        <w:t>份，乙方</w:t>
      </w:r>
      <w:r>
        <w:rPr>
          <w:rFonts w:hint="eastAsia" w:ascii="仿宋_GB2312" w:hAnsi="仿宋_GB2312" w:eastAsia="仿宋_GB2312" w:cs="仿宋_GB2312"/>
          <w:b/>
          <w:bCs/>
          <w:sz w:val="32"/>
          <w:szCs w:val="32"/>
          <w:u w:val="single"/>
        </w:rPr>
        <w:t>贰</w:t>
      </w:r>
      <w:r>
        <w:rPr>
          <w:rFonts w:hint="eastAsia" w:ascii="仿宋_GB2312" w:hAnsi="仿宋_GB2312" w:eastAsia="仿宋_GB2312" w:cs="仿宋_GB2312"/>
          <w:sz w:val="32"/>
          <w:szCs w:val="32"/>
        </w:rPr>
        <w:t>份。未尽事宜，由双方共同协商签订补充协议，具有同等法律效力。（以下无正文内容）</w:t>
      </w:r>
    </w:p>
    <w:p w14:paraId="49AB4C7E">
      <w:pPr>
        <w:spacing w:line="580" w:lineRule="exact"/>
        <w:ind w:firstLine="640" w:firstLineChars="200"/>
        <w:rPr>
          <w:rFonts w:ascii="仿宋_GB2312" w:hAnsi="仿宋_GB2312" w:eastAsia="仿宋_GB2312" w:cs="仿宋_GB2312"/>
          <w:sz w:val="32"/>
          <w:szCs w:val="32"/>
        </w:rPr>
      </w:pPr>
    </w:p>
    <w:p w14:paraId="1089147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甲方（签章）：海南临高新调渔业发展有限公司</w:t>
      </w:r>
    </w:p>
    <w:p w14:paraId="4CEA341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住所：  </w:t>
      </w:r>
    </w:p>
    <w:p w14:paraId="139BECA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w:t>
      </w:r>
    </w:p>
    <w:p w14:paraId="10B7B6E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5E2FEFD2">
      <w:pPr>
        <w:spacing w:line="580" w:lineRule="exact"/>
        <w:rPr>
          <w:rFonts w:ascii="仿宋_GB2312" w:hAnsi="仿宋_GB2312" w:eastAsia="仿宋_GB2312" w:cs="仿宋_GB2312"/>
          <w:sz w:val="32"/>
          <w:szCs w:val="32"/>
        </w:rPr>
      </w:pPr>
    </w:p>
    <w:p w14:paraId="0BF5B5DA">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乙方（签章）：</w:t>
      </w:r>
      <w:r>
        <w:rPr>
          <w:rFonts w:hint="eastAsia" w:ascii="仿宋_GB2312" w:hAnsi="仿宋_GB2312" w:eastAsia="仿宋_GB2312" w:cs="仿宋_GB2312"/>
          <w:sz w:val="32"/>
          <w:szCs w:val="32"/>
          <w:lang w:val="en-US" w:eastAsia="zh-CN"/>
        </w:rPr>
        <w:t>XX</w:t>
      </w:r>
    </w:p>
    <w:p w14:paraId="26B3E69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住所：</w:t>
      </w:r>
    </w:p>
    <w:p w14:paraId="59C5A19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法定代表人或委托代理人：</w:t>
      </w:r>
    </w:p>
    <w:p w14:paraId="5550BB5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704DC30F">
      <w:pPr>
        <w:spacing w:line="580" w:lineRule="exact"/>
        <w:jc w:val="right"/>
        <w:rPr>
          <w:rFonts w:ascii="仿宋_GB2312" w:hAnsi="仿宋_GB2312" w:eastAsia="仿宋_GB2312" w:cs="仿宋_GB2312"/>
          <w:sz w:val="32"/>
          <w:szCs w:val="32"/>
        </w:rPr>
      </w:pPr>
    </w:p>
    <w:p w14:paraId="6CBAE181">
      <w:pPr>
        <w:spacing w:line="580" w:lineRule="exact"/>
        <w:jc w:val="right"/>
        <w:rPr>
          <w:rFonts w:ascii="仿宋_GB2312" w:hAnsi="仿宋_GB2312" w:eastAsia="仿宋_GB2312" w:cs="仿宋_GB2312"/>
          <w:sz w:val="32"/>
          <w:szCs w:val="32"/>
        </w:rPr>
      </w:pPr>
    </w:p>
    <w:p w14:paraId="0514347A">
      <w:pPr>
        <w:spacing w:line="580" w:lineRule="exact"/>
        <w:jc w:val="right"/>
      </w:pPr>
      <w:r>
        <w:rPr>
          <w:rFonts w:hint="eastAsia" w:ascii="仿宋_GB2312" w:hAnsi="仿宋_GB2312" w:eastAsia="仿宋_GB2312" w:cs="仿宋_GB2312"/>
          <w:sz w:val="32"/>
          <w:szCs w:val="32"/>
        </w:rPr>
        <w:t>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CC6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368DF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57368DF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FFB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GUxZGI4NWRiOTYxYWQ3ZjA1NmZmZTljM2JhNDEifQ=="/>
  </w:docVars>
  <w:rsids>
    <w:rsidRoot w:val="00163913"/>
    <w:rsid w:val="00097DC2"/>
    <w:rsid w:val="000E6727"/>
    <w:rsid w:val="001044C5"/>
    <w:rsid w:val="00163913"/>
    <w:rsid w:val="00197915"/>
    <w:rsid w:val="001C4060"/>
    <w:rsid w:val="001C5C4D"/>
    <w:rsid w:val="001E3DBC"/>
    <w:rsid w:val="0025627C"/>
    <w:rsid w:val="00270A66"/>
    <w:rsid w:val="002A0176"/>
    <w:rsid w:val="00301CFC"/>
    <w:rsid w:val="003062B2"/>
    <w:rsid w:val="004760E9"/>
    <w:rsid w:val="004A768F"/>
    <w:rsid w:val="004C7623"/>
    <w:rsid w:val="00537977"/>
    <w:rsid w:val="005921AB"/>
    <w:rsid w:val="005F0685"/>
    <w:rsid w:val="006304C2"/>
    <w:rsid w:val="006504DA"/>
    <w:rsid w:val="006A1C52"/>
    <w:rsid w:val="00717835"/>
    <w:rsid w:val="00723ACB"/>
    <w:rsid w:val="007623B8"/>
    <w:rsid w:val="007973BC"/>
    <w:rsid w:val="007F617D"/>
    <w:rsid w:val="00813E11"/>
    <w:rsid w:val="0082131D"/>
    <w:rsid w:val="0084645A"/>
    <w:rsid w:val="0088084F"/>
    <w:rsid w:val="008C382D"/>
    <w:rsid w:val="0094628A"/>
    <w:rsid w:val="00996F46"/>
    <w:rsid w:val="009C0FCB"/>
    <w:rsid w:val="00A317B5"/>
    <w:rsid w:val="00B00FD1"/>
    <w:rsid w:val="00BA62E2"/>
    <w:rsid w:val="00BB1088"/>
    <w:rsid w:val="00BC3116"/>
    <w:rsid w:val="00C04C29"/>
    <w:rsid w:val="00C73611"/>
    <w:rsid w:val="00C91300"/>
    <w:rsid w:val="00CA16D6"/>
    <w:rsid w:val="00CE7BC2"/>
    <w:rsid w:val="00D228C7"/>
    <w:rsid w:val="00D61036"/>
    <w:rsid w:val="00D639B4"/>
    <w:rsid w:val="00D7695C"/>
    <w:rsid w:val="00EC2994"/>
    <w:rsid w:val="00F8256D"/>
    <w:rsid w:val="00FE296B"/>
    <w:rsid w:val="00FF2FAB"/>
    <w:rsid w:val="01045BB5"/>
    <w:rsid w:val="02441F1E"/>
    <w:rsid w:val="0486022F"/>
    <w:rsid w:val="0506170D"/>
    <w:rsid w:val="06952D48"/>
    <w:rsid w:val="06DA3345"/>
    <w:rsid w:val="080D4BB1"/>
    <w:rsid w:val="08C6368D"/>
    <w:rsid w:val="08CE42EF"/>
    <w:rsid w:val="09114E82"/>
    <w:rsid w:val="09FF1351"/>
    <w:rsid w:val="0A7D7873"/>
    <w:rsid w:val="0B7A69B0"/>
    <w:rsid w:val="0BCB0FBA"/>
    <w:rsid w:val="0CB437FC"/>
    <w:rsid w:val="0D7869EA"/>
    <w:rsid w:val="0D961154"/>
    <w:rsid w:val="0DFE53E4"/>
    <w:rsid w:val="0E176739"/>
    <w:rsid w:val="0EE638EA"/>
    <w:rsid w:val="0F175D71"/>
    <w:rsid w:val="10914580"/>
    <w:rsid w:val="115D3D8A"/>
    <w:rsid w:val="11E31DD7"/>
    <w:rsid w:val="12174F59"/>
    <w:rsid w:val="12AA36D7"/>
    <w:rsid w:val="140420E9"/>
    <w:rsid w:val="14CD18FF"/>
    <w:rsid w:val="151350D3"/>
    <w:rsid w:val="16C21480"/>
    <w:rsid w:val="16C3745D"/>
    <w:rsid w:val="17033CFE"/>
    <w:rsid w:val="181835D8"/>
    <w:rsid w:val="18552337"/>
    <w:rsid w:val="19605DF3"/>
    <w:rsid w:val="1A0D4AD8"/>
    <w:rsid w:val="1AB02922"/>
    <w:rsid w:val="1AF63107"/>
    <w:rsid w:val="1BE329E2"/>
    <w:rsid w:val="1C890801"/>
    <w:rsid w:val="1CF739BD"/>
    <w:rsid w:val="1E6208DE"/>
    <w:rsid w:val="1EA90CE7"/>
    <w:rsid w:val="1F092D85"/>
    <w:rsid w:val="1F1F1647"/>
    <w:rsid w:val="20457135"/>
    <w:rsid w:val="205278D1"/>
    <w:rsid w:val="20F93396"/>
    <w:rsid w:val="21581C79"/>
    <w:rsid w:val="22AD4B1E"/>
    <w:rsid w:val="22B82BE4"/>
    <w:rsid w:val="24C902B0"/>
    <w:rsid w:val="25227526"/>
    <w:rsid w:val="25535E1A"/>
    <w:rsid w:val="25B17315"/>
    <w:rsid w:val="25D56865"/>
    <w:rsid w:val="26D27249"/>
    <w:rsid w:val="272560F0"/>
    <w:rsid w:val="27441EF5"/>
    <w:rsid w:val="27E40FE2"/>
    <w:rsid w:val="28D252DE"/>
    <w:rsid w:val="29063A77"/>
    <w:rsid w:val="2927387C"/>
    <w:rsid w:val="296543A4"/>
    <w:rsid w:val="2A183556"/>
    <w:rsid w:val="2A2878AC"/>
    <w:rsid w:val="2AB729DE"/>
    <w:rsid w:val="2AC5154B"/>
    <w:rsid w:val="2C5E0424"/>
    <w:rsid w:val="2CD31625"/>
    <w:rsid w:val="2D9B2331"/>
    <w:rsid w:val="31230DCD"/>
    <w:rsid w:val="31374B2D"/>
    <w:rsid w:val="31717D8A"/>
    <w:rsid w:val="33C848BE"/>
    <w:rsid w:val="33CF6FEA"/>
    <w:rsid w:val="351C604D"/>
    <w:rsid w:val="359D4EA8"/>
    <w:rsid w:val="36A04835"/>
    <w:rsid w:val="37094913"/>
    <w:rsid w:val="38463CAF"/>
    <w:rsid w:val="38DF4E55"/>
    <w:rsid w:val="39DA3FF3"/>
    <w:rsid w:val="3AB42A96"/>
    <w:rsid w:val="3B162C5E"/>
    <w:rsid w:val="3D15341C"/>
    <w:rsid w:val="3DB01892"/>
    <w:rsid w:val="3EEF22EE"/>
    <w:rsid w:val="40F879F7"/>
    <w:rsid w:val="41F114CA"/>
    <w:rsid w:val="444A6219"/>
    <w:rsid w:val="467632F5"/>
    <w:rsid w:val="468525F4"/>
    <w:rsid w:val="46995D15"/>
    <w:rsid w:val="48CE141B"/>
    <w:rsid w:val="49E6047F"/>
    <w:rsid w:val="4A3B63FC"/>
    <w:rsid w:val="4AF176CF"/>
    <w:rsid w:val="4B09298A"/>
    <w:rsid w:val="4E6A1991"/>
    <w:rsid w:val="4F312F26"/>
    <w:rsid w:val="4F905428"/>
    <w:rsid w:val="4FAC7DDD"/>
    <w:rsid w:val="50830970"/>
    <w:rsid w:val="51C246A0"/>
    <w:rsid w:val="51C615D4"/>
    <w:rsid w:val="51D6733E"/>
    <w:rsid w:val="52E57838"/>
    <w:rsid w:val="53334A48"/>
    <w:rsid w:val="53517073"/>
    <w:rsid w:val="537B7DBC"/>
    <w:rsid w:val="53EF6BF0"/>
    <w:rsid w:val="54891B3B"/>
    <w:rsid w:val="54F344D9"/>
    <w:rsid w:val="570606C5"/>
    <w:rsid w:val="571A1A7B"/>
    <w:rsid w:val="57D63BF4"/>
    <w:rsid w:val="5B6F4A8B"/>
    <w:rsid w:val="5B905AAB"/>
    <w:rsid w:val="5E5F7919"/>
    <w:rsid w:val="5E602469"/>
    <w:rsid w:val="5F37766E"/>
    <w:rsid w:val="5F894234"/>
    <w:rsid w:val="60364898"/>
    <w:rsid w:val="610B741E"/>
    <w:rsid w:val="620D0B5A"/>
    <w:rsid w:val="62AE694E"/>
    <w:rsid w:val="640439B1"/>
    <w:rsid w:val="65876E75"/>
    <w:rsid w:val="66044022"/>
    <w:rsid w:val="670945E9"/>
    <w:rsid w:val="678219C3"/>
    <w:rsid w:val="67DF6AF4"/>
    <w:rsid w:val="68196929"/>
    <w:rsid w:val="687A0C97"/>
    <w:rsid w:val="6A073068"/>
    <w:rsid w:val="6AB53018"/>
    <w:rsid w:val="6ADC67EC"/>
    <w:rsid w:val="6BF263D6"/>
    <w:rsid w:val="6CEA7F60"/>
    <w:rsid w:val="6D9449DE"/>
    <w:rsid w:val="6DE31839"/>
    <w:rsid w:val="6F4162E7"/>
    <w:rsid w:val="70EE5AE7"/>
    <w:rsid w:val="722F4D16"/>
    <w:rsid w:val="7242360D"/>
    <w:rsid w:val="75156720"/>
    <w:rsid w:val="75422471"/>
    <w:rsid w:val="75EB5A98"/>
    <w:rsid w:val="773243F7"/>
    <w:rsid w:val="78C707A1"/>
    <w:rsid w:val="792A0B60"/>
    <w:rsid w:val="79EF706B"/>
    <w:rsid w:val="7A910231"/>
    <w:rsid w:val="7AA66D69"/>
    <w:rsid w:val="7B9D75FB"/>
    <w:rsid w:val="7BA95310"/>
    <w:rsid w:val="7CD9190C"/>
    <w:rsid w:val="7CE704CD"/>
    <w:rsid w:val="7F537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ody Text Indent"/>
    <w:basedOn w:val="1"/>
    <w:autoRedefine/>
    <w:qFormat/>
    <w:uiPriority w:val="0"/>
    <w:pPr>
      <w:tabs>
        <w:tab w:val="left" w:pos="0"/>
      </w:tabs>
      <w:ind w:firstLine="643"/>
    </w:pPr>
    <w:rPr>
      <w:rFonts w:eastAsia="仿宋_GB2312"/>
      <w:b/>
      <w:sz w:val="32"/>
      <w:szCs w:val="28"/>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autoRedefine/>
    <w:unhideWhenUsed/>
    <w:qFormat/>
    <w:uiPriority w:val="0"/>
    <w:pPr>
      <w:tabs>
        <w:tab w:val="center" w:pos="4153"/>
        <w:tab w:val="right" w:pos="8306"/>
      </w:tabs>
      <w:snapToGrid w:val="0"/>
      <w:jc w:val="left"/>
    </w:pPr>
    <w:rPr>
      <w:sz w:val="18"/>
      <w:szCs w:val="18"/>
    </w:rPr>
  </w:style>
  <w:style w:type="paragraph" w:styleId="6">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autoRedefine/>
    <w:qFormat/>
    <w:uiPriority w:val="0"/>
    <w:pPr>
      <w:tabs>
        <w:tab w:val="left" w:pos="180"/>
        <w:tab w:val="left" w:pos="540"/>
      </w:tabs>
      <w:ind w:firstLine="420" w:firstLineChars="200"/>
    </w:pPr>
  </w:style>
  <w:style w:type="character" w:styleId="10">
    <w:name w:val="annotation reference"/>
    <w:basedOn w:val="9"/>
    <w:semiHidden/>
    <w:unhideWhenUsed/>
    <w:qFormat/>
    <w:uiPriority w:val="99"/>
    <w:rPr>
      <w:sz w:val="21"/>
      <w:szCs w:val="21"/>
    </w:rPr>
  </w:style>
  <w:style w:type="paragraph" w:customStyle="1" w:styleId="11">
    <w:name w:val="Heading3"/>
    <w:basedOn w:val="1"/>
    <w:next w:val="1"/>
    <w:qFormat/>
    <w:uiPriority w:val="0"/>
    <w:pPr>
      <w:keepNext/>
      <w:keepLines/>
      <w:spacing w:before="260" w:after="260" w:line="413" w:lineRule="auto"/>
      <w:textAlignment w:val="baseline"/>
    </w:pPr>
    <w:rPr>
      <w:rFonts w:ascii="Calibri" w:hAnsi="Calibri"/>
      <w:b/>
      <w:bCs/>
      <w:sz w:val="32"/>
      <w:szCs w:val="32"/>
    </w:rPr>
  </w:style>
  <w:style w:type="character" w:customStyle="1" w:styleId="12">
    <w:name w:val="页眉 Char"/>
    <w:basedOn w:val="9"/>
    <w:link w:val="6"/>
    <w:autoRedefine/>
    <w:semiHidden/>
    <w:qFormat/>
    <w:uiPriority w:val="99"/>
    <w:rPr>
      <w:sz w:val="18"/>
      <w:szCs w:val="18"/>
    </w:rPr>
  </w:style>
  <w:style w:type="character" w:customStyle="1" w:styleId="13">
    <w:name w:val="页脚 Char"/>
    <w:basedOn w:val="9"/>
    <w:link w:val="5"/>
    <w:autoRedefine/>
    <w:semiHidden/>
    <w:qFormat/>
    <w:uiPriority w:val="99"/>
    <w:rPr>
      <w:sz w:val="18"/>
      <w:szCs w:val="18"/>
    </w:rPr>
  </w:style>
  <w:style w:type="character" w:customStyle="1" w:styleId="14">
    <w:name w:val="批注文字 Char"/>
    <w:basedOn w:val="9"/>
    <w:link w:val="2"/>
    <w:autoRedefine/>
    <w:qFormat/>
    <w:uiPriority w:val="0"/>
    <w:rPr>
      <w:rFonts w:ascii="Times New Roman" w:hAnsi="Times New Roman" w:eastAsia="宋体" w:cs="Times New Roman"/>
      <w:szCs w:val="24"/>
    </w:rPr>
  </w:style>
  <w:style w:type="character" w:customStyle="1" w:styleId="15">
    <w:name w:val="批注框文本 Char"/>
    <w:basedOn w:val="9"/>
    <w:link w:val="4"/>
    <w:autoRedefine/>
    <w:semiHidden/>
    <w:qFormat/>
    <w:uiPriority w:val="99"/>
    <w:rPr>
      <w:rFonts w:ascii="Times New Roman" w:hAnsi="Times New Roman" w:eastAsia="宋体" w:cs="Times New Roman"/>
      <w:sz w:val="18"/>
      <w:szCs w:val="18"/>
    </w:rPr>
  </w:style>
  <w:style w:type="character" w:customStyle="1" w:styleId="16">
    <w:name w:val="NormalCharacter"/>
    <w:autoRedefine/>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2555</Words>
  <Characters>2637</Characters>
  <Lines>19</Lines>
  <Paragraphs>5</Paragraphs>
  <TotalTime>5</TotalTime>
  <ScaleCrop>false</ScaleCrop>
  <LinksUpToDate>false</LinksUpToDate>
  <CharactersWithSpaces>2695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2025-11-03T02:25:00Z</dcterms:created>
  <dc:creator>potter</dc:creator>
  <cp:lastModifiedBy>Anyone</cp:lastModifiedBy>
  <cp:lastPrinted>2025-10-30T01:29:00Z</cp:lastPrinted>
  <dcterms:modified xsi:type="dcterms:W3CDTF">2026-02-13T03:53:16Z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B6CB37EEF3C84465B908ED357D9D8D84_13</vt:lpwstr>
  </property>
  <property fmtid="{D5CDD505-2E9C-101B-9397-08002B2CF9AE}" pid="4" name="KSOTemplateDocerSaveRecord">
    <vt:lpwstr>eyJoZGlkIjoiMDVmODgwNGU3ODRhODkzZWQzYTY1ZWIzOTg2MTBmNWMiLCJ1c2VySWQiOiIxMTYxMjgxMTA5In0=</vt:lpwstr>
  </property>
</Properties>
</file>