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B7F05">
      <w:pPr>
        <w:spacing w:before="14"/>
      </w:pPr>
      <w:bookmarkStart w:id="0" w:name="_Toc22999"/>
      <w:bookmarkStart w:id="1" w:name="_Toc7070"/>
      <w:bookmarkStart w:id="2" w:name="_Toc17743"/>
      <w:bookmarkStart w:id="3" w:name="_Toc467"/>
      <w:bookmarkStart w:id="4" w:name="_Toc23726"/>
    </w:p>
    <w:p w14:paraId="7F42531F">
      <w:pPr>
        <w:spacing w:before="14"/>
      </w:pPr>
    </w:p>
    <w:p w14:paraId="0CF8C245">
      <w:pPr>
        <w:sectPr>
          <w:footerReference r:id="rId3" w:type="default"/>
          <w:pgSz w:w="11905" w:h="16840"/>
          <w:pgMar w:top="1210" w:right="924" w:bottom="1189" w:left="1785" w:header="0" w:footer="939" w:gutter="0"/>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59264"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6" cstate="print"/>
                    <a:srcRect/>
                    <a:stretch>
                      <a:fillRect/>
                    </a:stretch>
                  </pic:blipFill>
                  <pic:spPr>
                    <a:xfrm>
                      <a:off x="0" y="0"/>
                      <a:ext cx="2709545" cy="420369"/>
                    </a:xfrm>
                    <a:prstGeom prst="rect">
                      <a:avLst/>
                    </a:prstGeom>
                  </pic:spPr>
                </pic:pic>
              </a:graphicData>
            </a:graphic>
          </wp:anchor>
        </w:drawing>
      </w:r>
    </w:p>
    <w:p w14:paraId="5808DC80">
      <w:pPr>
        <w:spacing w:line="662" w:lineRule="exact"/>
        <w:sectPr>
          <w:type w:val="continuous"/>
          <w:pgSz w:w="11905" w:h="16840"/>
          <w:pgMar w:top="1210" w:right="924" w:bottom="1189" w:left="1785" w:header="0" w:footer="939" w:gutter="0"/>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ascii="Arial"/>
          <w:sz w:val="21"/>
        </w:rPr>
      </w:pP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C851B19">
      <w:pPr>
        <w:sectPr>
          <w:type w:val="continuous"/>
          <w:pgSz w:w="11905" w:h="16840"/>
          <w:pgMar w:top="1210" w:right="924" w:bottom="1189" w:left="1785" w:header="0" w:footer="939" w:gutter="0"/>
          <w:cols w:equalWidth="0" w:num="1">
            <w:col w:w="9195"/>
          </w:cols>
        </w:sectPr>
      </w:pPr>
    </w:p>
    <w:p w14:paraId="305776EB">
      <w:pPr>
        <w:spacing w:line="191" w:lineRule="auto"/>
        <w:rPr>
          <w:sz w:val="27"/>
          <w:szCs w:val="27"/>
        </w:rPr>
        <w:sectPr>
          <w:type w:val="continuous"/>
          <w:pgSz w:w="11905" w:h="16840"/>
          <w:pgMar w:top="1210" w:right="924" w:bottom="1189" w:left="1785" w:header="0" w:footer="939" w:gutter="0"/>
          <w:cols w:equalWidth="0" w:num="1">
            <w:col w:w="9195"/>
          </w:cols>
        </w:sectPr>
      </w:pPr>
    </w:p>
    <w:p w14:paraId="29ABD63E">
      <w:pPr>
        <w:spacing w:line="320" w:lineRule="auto"/>
        <w:rPr>
          <w:rFonts w:ascii="Arial"/>
          <w:sz w:val="21"/>
        </w:rPr>
      </w:pPr>
    </w:p>
    <w:p w14:paraId="421C9CD7">
      <w:pPr>
        <w:pStyle w:val="4"/>
        <w:spacing w:before="88" w:line="347" w:lineRule="auto"/>
        <w:ind w:left="23" w:right="401" w:firstLine="563"/>
        <w:rPr>
          <w:color w:val="000000" w:themeColor="text1"/>
          <w:sz w:val="27"/>
          <w:szCs w:val="27"/>
          <w14:textFill>
            <w14:solidFill>
              <w14:schemeClr w14:val="tx1"/>
            </w14:solidFill>
          </w14:textFill>
        </w:rPr>
      </w:pPr>
      <w:r>
        <w:rPr>
          <w:spacing w:val="-1"/>
          <w:sz w:val="27"/>
          <w:szCs w:val="27"/>
        </w:rPr>
        <w:t>根据《中华人民共和国民法典》 《中华人民共和国农村土地承包</w:t>
      </w:r>
      <w:r>
        <w:rPr>
          <w:spacing w:val="-6"/>
          <w:sz w:val="27"/>
          <w:szCs w:val="27"/>
        </w:rPr>
        <w:t>法》和《农村土地经营权流转管理办法》</w:t>
      </w:r>
      <w:r>
        <w:rPr>
          <w:rFonts w:hint="eastAsia"/>
          <w:spacing w:val="-6"/>
          <w:sz w:val="27"/>
          <w:szCs w:val="27"/>
          <w:lang w:val="en-US" w:eastAsia="zh-CN"/>
        </w:rPr>
        <w:t>《东方农村产权交易中心农村产权交易规则（试行）》</w:t>
      </w:r>
      <w:r>
        <w:rPr>
          <w:spacing w:val="-6"/>
          <w:sz w:val="27"/>
          <w:szCs w:val="27"/>
        </w:rPr>
        <w:t>等相关法律法规，本着平等、</w:t>
      </w:r>
      <w:r>
        <w:rPr>
          <w:spacing w:val="17"/>
          <w:sz w:val="27"/>
          <w:szCs w:val="27"/>
        </w:rPr>
        <w:t xml:space="preserve"> </w:t>
      </w:r>
      <w:r>
        <w:rPr>
          <w:spacing w:val="5"/>
          <w:sz w:val="27"/>
          <w:szCs w:val="27"/>
        </w:rPr>
        <w:t>自愿、公平、诚信、有偿的原则，经甲乙双方协商一致，</w:t>
      </w:r>
      <w:r>
        <w:rPr>
          <w:color w:val="000000" w:themeColor="text1"/>
          <w:spacing w:val="5"/>
          <w:sz w:val="27"/>
          <w:szCs w:val="27"/>
          <w14:textFill>
            <w14:solidFill>
              <w14:schemeClr w14:val="tx1"/>
            </w14:solidFill>
          </w14:textFill>
        </w:rPr>
        <w:t>就土地经营权出租及闲置校舍使用权租赁事宜，签订本合同。</w:t>
      </w:r>
    </w:p>
    <w:p w14:paraId="042F14DC">
      <w:pPr>
        <w:spacing w:line="296" w:lineRule="auto"/>
        <w:rPr>
          <w:rFonts w:ascii="Arial"/>
          <w:color w:val="000000" w:themeColor="text1"/>
          <w:sz w:val="21"/>
          <w14:textFill>
            <w14:solidFill>
              <w14:schemeClr w14:val="tx1"/>
            </w14:solidFill>
          </w14:textFill>
        </w:rPr>
      </w:pPr>
    </w:p>
    <w:p w14:paraId="07D1C86F">
      <w:pPr>
        <w:spacing w:before="88" w:line="229" w:lineRule="auto"/>
        <w:ind w:left="585"/>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4"/>
          <w:sz w:val="27"/>
          <w:szCs w:val="27"/>
          <w14:textFill>
            <w14:solidFill>
              <w14:schemeClr w14:val="tx1"/>
            </w14:solidFill>
          </w14:textFill>
        </w:rPr>
        <w:t>一、当事人</w:t>
      </w:r>
    </w:p>
    <w:p w14:paraId="7E85DB9F">
      <w:pPr>
        <w:spacing w:before="187" w:line="223" w:lineRule="auto"/>
        <w:ind w:left="622"/>
        <w:rPr>
          <w:rFonts w:hint="default" w:ascii="仿宋" w:hAnsi="仿宋" w:eastAsia="仿宋" w:cs="仿宋"/>
          <w:color w:val="000000" w:themeColor="text1"/>
          <w:sz w:val="27"/>
          <w:szCs w:val="27"/>
          <w:lang w:val="en-US"/>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甲方（出租方）：</w:t>
      </w:r>
      <w:r>
        <w:rPr>
          <w:rFonts w:ascii="仿宋" w:hAnsi="仿宋" w:eastAsia="仿宋" w:cs="仿宋"/>
          <w:color w:val="000000" w:themeColor="text1"/>
          <w:spacing w:val="-107"/>
          <w:sz w:val="27"/>
          <w:szCs w:val="27"/>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东方市江边乡那文村股份经济合作社</w:t>
      </w:r>
    </w:p>
    <w:p w14:paraId="1F85BECF">
      <w:pPr>
        <w:spacing w:before="193" w:line="223" w:lineRule="auto"/>
        <w:ind w:left="61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□社会信用代码:</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宋体" w:hAnsi="宋体" w:cs="宋体"/>
          <w:bCs/>
          <w:color w:val="000000" w:themeColor="text1"/>
          <w:sz w:val="24"/>
          <w:highlight w:val="none"/>
          <w:u w:val="single"/>
          <w:lang w:val="en-US" w:eastAsia="zh-CN"/>
          <w14:textFill>
            <w14:solidFill>
              <w14:schemeClr w14:val="tx1"/>
            </w14:solidFill>
          </w14:textFill>
        </w:rPr>
        <w:tab/>
      </w: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N2469007MF0159972K  </w:t>
      </w:r>
      <w:r>
        <w:rPr>
          <w:rFonts w:ascii="仿宋" w:hAnsi="仿宋" w:eastAsia="仿宋" w:cs="仿宋"/>
          <w:color w:val="000000" w:themeColor="text1"/>
          <w:sz w:val="27"/>
          <w:szCs w:val="27"/>
          <w:u w:val="single" w:color="auto"/>
          <w14:textFill>
            <w14:solidFill>
              <w14:schemeClr w14:val="tx1"/>
            </w14:solidFill>
          </w14:textFill>
        </w:rPr>
        <w:t xml:space="preserve">         </w:t>
      </w:r>
    </w:p>
    <w:p w14:paraId="048957DF">
      <w:pPr>
        <w:spacing w:before="193" w:line="224" w:lineRule="auto"/>
        <w:ind w:left="61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□身份证号码:</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w:t>
      </w:r>
      <w:r>
        <w:rPr>
          <w:rFonts w:ascii="仿宋" w:hAnsi="仿宋" w:eastAsia="仿宋" w:cs="仿宋"/>
          <w:color w:val="000000" w:themeColor="text1"/>
          <w:sz w:val="27"/>
          <w:szCs w:val="27"/>
          <w:u w:val="single" w:color="auto"/>
          <w14:textFill>
            <w14:solidFill>
              <w14:schemeClr w14:val="tx1"/>
            </w14:solidFill>
          </w14:textFill>
        </w:rPr>
        <w:t xml:space="preserve">                           </w:t>
      </w:r>
    </w:p>
    <w:p w14:paraId="53FC6854">
      <w:pPr>
        <w:spacing w:before="194" w:line="340" w:lineRule="auto"/>
        <w:ind w:left="587" w:right="1251" w:firstLine="4"/>
        <w:rPr>
          <w:rFonts w:ascii="仿宋" w:hAnsi="仿宋" w:eastAsia="仿宋" w:cs="仿宋"/>
          <w:color w:val="000000" w:themeColor="text1"/>
          <w:spacing w:val="4"/>
          <w:sz w:val="27"/>
          <w:szCs w:val="27"/>
          <w:u w:val="none" w:color="auto"/>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法定代表人（负责人/农户代表人</w:t>
      </w:r>
      <w:r>
        <w:rPr>
          <w:rFonts w:ascii="仿宋" w:hAnsi="仿宋" w:eastAsia="仿宋" w:cs="仿宋"/>
          <w:color w:val="000000" w:themeColor="text1"/>
          <w:spacing w:val="-1"/>
          <w:sz w:val="27"/>
          <w:szCs w:val="27"/>
          <w14:textFill>
            <w14:solidFill>
              <w14:schemeClr w14:val="tx1"/>
            </w14:solidFill>
          </w14:textFill>
        </w:rPr>
        <w:t>）：</w:t>
      </w:r>
      <w:r>
        <w:rPr>
          <w:rFonts w:hint="eastAsia" w:ascii="仿宋" w:hAnsi="仿宋" w:eastAsia="仿宋" w:cs="仿宋"/>
          <w:color w:val="000000" w:themeColor="text1"/>
          <w:spacing w:val="-1"/>
          <w:sz w:val="27"/>
          <w:szCs w:val="27"/>
          <w:u w:val="single"/>
          <w:lang w:val="en-US" w:eastAsia="zh-CN"/>
          <w14:textFill>
            <w14:solidFill>
              <w14:schemeClr w14:val="tx1"/>
            </w14:solidFill>
          </w14:textFill>
        </w:rPr>
        <w:t xml:space="preserve">     符仁求            </w:t>
      </w:r>
      <w:r>
        <w:rPr>
          <w:rFonts w:ascii="仿宋" w:hAnsi="仿宋" w:eastAsia="仿宋" w:cs="仿宋"/>
          <w:color w:val="000000" w:themeColor="text1"/>
          <w:spacing w:val="4"/>
          <w:sz w:val="27"/>
          <w:szCs w:val="27"/>
          <w:u w:val="none" w:color="auto"/>
          <w14:textFill>
            <w14:solidFill>
              <w14:schemeClr w14:val="tx1"/>
            </w14:solidFill>
          </w14:textFill>
        </w:rPr>
        <w:t xml:space="preserve">     </w:t>
      </w:r>
    </w:p>
    <w:p w14:paraId="1A64E8F7">
      <w:pPr>
        <w:spacing w:before="194" w:line="340" w:lineRule="auto"/>
        <w:ind w:left="587" w:right="1251" w:firstLine="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身份证号码：</w:t>
      </w:r>
      <w:r>
        <w:rPr>
          <w:rFonts w:ascii="仿宋" w:hAnsi="仿宋" w:eastAsia="仿宋" w:cs="仿宋"/>
          <w:color w:val="000000" w:themeColor="text1"/>
          <w:spacing w:val="-92"/>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宋体" w:hAnsi="宋体" w:cs="宋体"/>
          <w:bCs/>
          <w:color w:val="000000" w:themeColor="text1"/>
          <w:sz w:val="24"/>
          <w:highlight w:val="none"/>
          <w:u w:val="single" w:color="auto"/>
          <w:lang w:val="en-US" w:eastAsia="zh-CN"/>
          <w14:textFill>
            <w14:solidFill>
              <w14:schemeClr w14:val="tx1"/>
            </w14:solidFill>
          </w14:textFill>
        </w:rPr>
        <w:t>460007198610118513</w:t>
      </w:r>
      <w:r>
        <w:rPr>
          <w:rFonts w:ascii="仿宋" w:hAnsi="仿宋" w:eastAsia="仿宋" w:cs="仿宋"/>
          <w:color w:val="000000" w:themeColor="text1"/>
          <w:sz w:val="27"/>
          <w:szCs w:val="27"/>
          <w:u w:val="single" w:color="auto"/>
          <w14:textFill>
            <w14:solidFill>
              <w14:schemeClr w14:val="tx1"/>
            </w14:solidFill>
          </w14:textFill>
        </w:rPr>
        <w:t xml:space="preserve">                  </w:t>
      </w:r>
    </w:p>
    <w:p w14:paraId="3EA2B14D">
      <w:pPr>
        <w:spacing w:before="43" w:line="225" w:lineRule="auto"/>
        <w:ind w:left="58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联系地址：</w:t>
      </w:r>
      <w:r>
        <w:rPr>
          <w:rFonts w:ascii="仿宋" w:hAnsi="仿宋" w:eastAsia="仿宋" w:cs="仿宋"/>
          <w:color w:val="000000" w:themeColor="text1"/>
          <w:spacing w:val="-96"/>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江边乡那文村</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10"/>
          <w:sz w:val="27"/>
          <w:szCs w:val="27"/>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联系电话：</w:t>
      </w:r>
      <w:r>
        <w:rPr>
          <w:rFonts w:ascii="仿宋" w:hAnsi="仿宋" w:eastAsia="仿宋" w:cs="仿宋"/>
          <w:color w:val="000000" w:themeColor="text1"/>
          <w:spacing w:val="-97"/>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13198961248</w:t>
      </w:r>
      <w:r>
        <w:rPr>
          <w:rFonts w:ascii="仿宋" w:hAnsi="仿宋" w:eastAsia="仿宋" w:cs="仿宋"/>
          <w:color w:val="000000" w:themeColor="text1"/>
          <w:sz w:val="27"/>
          <w:szCs w:val="27"/>
          <w:u w:val="single" w:color="auto"/>
          <w14:textFill>
            <w14:solidFill>
              <w14:schemeClr w14:val="tx1"/>
            </w14:solidFill>
          </w14:textFill>
        </w:rPr>
        <w:t xml:space="preserve">            </w:t>
      </w:r>
    </w:p>
    <w:p w14:paraId="4FDE2764">
      <w:pPr>
        <w:spacing w:before="189" w:line="340" w:lineRule="auto"/>
        <w:ind w:left="54" w:right="399" w:firstLine="53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1"/>
          <w:sz w:val="27"/>
          <w:szCs w:val="27"/>
          <w14:textFill>
            <w14:solidFill>
              <w14:schemeClr w14:val="tx1"/>
            </w14:solidFill>
          </w14:textFill>
        </w:rPr>
        <w:t>经营主体类型：□自然人</w:t>
      </w:r>
      <w:r>
        <w:rPr>
          <w:rFonts w:ascii="仿宋" w:hAnsi="仿宋" w:eastAsia="仿宋" w:cs="仿宋"/>
          <w:color w:val="000000" w:themeColor="text1"/>
          <w:spacing w:val="55"/>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□农村承包经营户</w:t>
      </w:r>
      <w:r>
        <w:rPr>
          <w:rFonts w:ascii="仿宋" w:hAnsi="仿宋" w:eastAsia="仿宋" w:cs="仿宋"/>
          <w:color w:val="000000" w:themeColor="text1"/>
          <w:spacing w:val="49"/>
          <w:sz w:val="27"/>
          <w:szCs w:val="27"/>
          <w14:textFill>
            <w14:solidFill>
              <w14:schemeClr w14:val="tx1"/>
            </w14:solidFill>
          </w14:textFill>
        </w:rPr>
        <w:t xml:space="preserve"> </w:t>
      </w:r>
      <w:r>
        <w:rPr>
          <w:rFonts w:hint="eastAsia" w:ascii="仿宋" w:hAnsi="仿宋" w:eastAsia="仿宋" w:cs="仿宋"/>
          <w:color w:val="000000" w:themeColor="text1"/>
          <w:spacing w:val="1"/>
          <w:sz w:val="27"/>
          <w:szCs w:val="27"/>
          <w:lang w:eastAsia="zh-CN"/>
          <w14:textFill>
            <w14:solidFill>
              <w14:schemeClr w14:val="tx1"/>
            </w14:solidFill>
          </w14:textFill>
        </w:rPr>
        <w:t>□</w:t>
      </w:r>
      <w:r>
        <w:rPr>
          <w:rFonts w:ascii="仿宋" w:hAnsi="仿宋" w:eastAsia="仿宋" w:cs="仿宋"/>
          <w:color w:val="000000" w:themeColor="text1"/>
          <w:spacing w:val="1"/>
          <w:sz w:val="27"/>
          <w:szCs w:val="27"/>
          <w14:textFill>
            <w14:solidFill>
              <w14:schemeClr w14:val="tx1"/>
            </w14:solidFill>
          </w14:textFill>
        </w:rPr>
        <w:t>农民专业合作社</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□家庭农场</w:t>
      </w:r>
      <w:r>
        <w:rPr>
          <w:rFonts w:ascii="仿宋" w:hAnsi="仿宋" w:eastAsia="仿宋" w:cs="仿宋"/>
          <w:color w:val="000000" w:themeColor="text1"/>
          <w:spacing w:val="56"/>
          <w:sz w:val="27"/>
          <w:szCs w:val="27"/>
          <w14:textFill>
            <w14:solidFill>
              <w14:schemeClr w14:val="tx1"/>
            </w14:solidFill>
          </w14:textFill>
        </w:rPr>
        <w:t xml:space="preserve"> </w:t>
      </w:r>
      <w:r>
        <w:rPr>
          <w:rFonts w:hint="eastAsia" w:ascii="仿宋" w:hAnsi="仿宋" w:eastAsia="仿宋" w:cs="仿宋"/>
          <w:color w:val="000000" w:themeColor="text1"/>
          <w:spacing w:val="1"/>
          <w:sz w:val="27"/>
          <w:szCs w:val="27"/>
          <w:lang w:eastAsia="zh-CN"/>
          <w14:textFill>
            <w14:solidFill>
              <w14:schemeClr w14:val="tx1"/>
            </w14:solidFill>
          </w14:textFill>
        </w:rPr>
        <w:t>☑</w:t>
      </w:r>
      <w:r>
        <w:rPr>
          <w:rFonts w:ascii="仿宋" w:hAnsi="仿宋" w:eastAsia="仿宋" w:cs="仿宋"/>
          <w:color w:val="000000" w:themeColor="text1"/>
          <w:spacing w:val="1"/>
          <w:sz w:val="27"/>
          <w:szCs w:val="27"/>
          <w14:textFill>
            <w14:solidFill>
              <w14:schemeClr w14:val="tx1"/>
            </w14:solidFill>
          </w14:textFill>
        </w:rPr>
        <w:t>农村集体经济组织</w:t>
      </w:r>
      <w:r>
        <w:rPr>
          <w:rFonts w:ascii="仿宋" w:hAnsi="仿宋" w:eastAsia="仿宋" w:cs="仿宋"/>
          <w:color w:val="000000" w:themeColor="text1"/>
          <w:spacing w:val="49"/>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□公司</w:t>
      </w:r>
      <w:r>
        <w:rPr>
          <w:rFonts w:ascii="仿宋" w:hAnsi="仿宋" w:eastAsia="仿宋" w:cs="仿宋"/>
          <w:color w:val="000000" w:themeColor="text1"/>
          <w:spacing w:val="49"/>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□其他:</w:t>
      </w:r>
      <w:r>
        <w:rPr>
          <w:rFonts w:ascii="仿宋" w:hAnsi="仿宋" w:eastAsia="仿宋" w:cs="仿宋"/>
          <w:color w:val="000000" w:themeColor="text1"/>
          <w:sz w:val="27"/>
          <w:szCs w:val="27"/>
          <w:u w:val="single" w:color="auto"/>
          <w14:textFill>
            <w14:solidFill>
              <w14:schemeClr w14:val="tx1"/>
            </w14:solidFill>
          </w14:textFill>
        </w:rPr>
        <w:t xml:space="preserve">          </w:t>
      </w:r>
    </w:p>
    <w:p w14:paraId="2640D49C">
      <w:pPr>
        <w:spacing w:line="478" w:lineRule="auto"/>
        <w:rPr>
          <w:rFonts w:ascii="Arial"/>
          <w:color w:val="000000" w:themeColor="text1"/>
          <w:sz w:val="21"/>
          <w14:textFill>
            <w14:solidFill>
              <w14:schemeClr w14:val="tx1"/>
            </w14:solidFill>
          </w14:textFill>
        </w:rPr>
      </w:pPr>
    </w:p>
    <w:p w14:paraId="0235F85C">
      <w:pPr>
        <w:spacing w:before="88" w:line="223" w:lineRule="auto"/>
        <w:ind w:left="62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乙方（承租方）：</w:t>
      </w:r>
      <w:r>
        <w:rPr>
          <w:rFonts w:ascii="仿宋" w:hAnsi="仿宋" w:eastAsia="仿宋" w:cs="仿宋"/>
          <w:color w:val="000000" w:themeColor="text1"/>
          <w:spacing w:val="-106"/>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p>
    <w:p w14:paraId="79AC46E0">
      <w:pPr>
        <w:spacing w:before="194" w:line="223" w:lineRule="auto"/>
        <w:ind w:left="61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□社会信用代码：</w:t>
      </w:r>
      <w:r>
        <w:rPr>
          <w:rFonts w:ascii="仿宋" w:hAnsi="仿宋" w:eastAsia="仿宋" w:cs="仿宋"/>
          <w:color w:val="000000" w:themeColor="text1"/>
          <w:spacing w:val="-100"/>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p>
    <w:p w14:paraId="48D728CB">
      <w:pPr>
        <w:spacing w:before="193" w:line="224" w:lineRule="auto"/>
        <w:ind w:left="61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□身份证号码:</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p>
    <w:p w14:paraId="23935DC2">
      <w:pPr>
        <w:spacing w:before="194" w:line="340" w:lineRule="auto"/>
        <w:ind w:left="587" w:right="1251" w:firstLine="4"/>
        <w:rPr>
          <w:rFonts w:hint="default" w:ascii="仿宋" w:hAnsi="仿宋" w:eastAsia="仿宋" w:cs="仿宋"/>
          <w:color w:val="000000" w:themeColor="text1"/>
          <w:spacing w:val="-1"/>
          <w:sz w:val="27"/>
          <w:szCs w:val="27"/>
          <w:u w:val="single"/>
          <w:lang w:val="en-US" w:eastAsia="zh-CN"/>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法定代表人（负责人/农户代表人</w:t>
      </w:r>
      <w:r>
        <w:rPr>
          <w:rFonts w:ascii="仿宋" w:hAnsi="仿宋" w:eastAsia="仿宋" w:cs="仿宋"/>
          <w:color w:val="000000" w:themeColor="text1"/>
          <w:spacing w:val="-1"/>
          <w:sz w:val="27"/>
          <w:szCs w:val="27"/>
          <w14:textFill>
            <w14:solidFill>
              <w14:schemeClr w14:val="tx1"/>
            </w14:solidFill>
          </w14:textFill>
        </w:rPr>
        <w:t>）：</w:t>
      </w:r>
      <w:r>
        <w:rPr>
          <w:rFonts w:hint="eastAsia" w:ascii="仿宋" w:hAnsi="仿宋" w:eastAsia="仿宋" w:cs="仿宋"/>
          <w:color w:val="000000" w:themeColor="text1"/>
          <w:spacing w:val="-1"/>
          <w:sz w:val="27"/>
          <w:szCs w:val="27"/>
          <w:u w:val="single"/>
          <w:lang w:val="en-US" w:eastAsia="zh-CN"/>
          <w14:textFill>
            <w14:solidFill>
              <w14:schemeClr w14:val="tx1"/>
            </w14:solidFill>
          </w14:textFill>
        </w:rPr>
        <w:t xml:space="preserve">                 </w:t>
      </w:r>
    </w:p>
    <w:p w14:paraId="49856D50">
      <w:pPr>
        <w:spacing w:before="194" w:line="340" w:lineRule="auto"/>
        <w:ind w:left="587" w:right="1251" w:firstLine="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身份证号码：</w:t>
      </w:r>
      <w:r>
        <w:rPr>
          <w:rFonts w:ascii="仿宋" w:hAnsi="仿宋" w:eastAsia="仿宋" w:cs="仿宋"/>
          <w:color w:val="000000" w:themeColor="text1"/>
          <w:spacing w:val="-92"/>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p>
    <w:p w14:paraId="77A59CCF">
      <w:pPr>
        <w:spacing w:before="43" w:line="225" w:lineRule="auto"/>
        <w:ind w:left="58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联系地址：</w:t>
      </w:r>
      <w:r>
        <w:rPr>
          <w:rFonts w:ascii="仿宋" w:hAnsi="仿宋" w:eastAsia="仿宋" w:cs="仿宋"/>
          <w:color w:val="000000" w:themeColor="text1"/>
          <w:spacing w:val="-96"/>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10"/>
          <w:sz w:val="27"/>
          <w:szCs w:val="27"/>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联系电话：</w:t>
      </w:r>
      <w:r>
        <w:rPr>
          <w:rFonts w:ascii="仿宋" w:hAnsi="仿宋" w:eastAsia="仿宋" w:cs="仿宋"/>
          <w:color w:val="000000" w:themeColor="text1"/>
          <w:spacing w:val="-94"/>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p>
    <w:p w14:paraId="4BF89C90">
      <w:pPr>
        <w:spacing w:before="190" w:line="340" w:lineRule="auto"/>
        <w:ind w:left="54" w:right="399" w:firstLine="53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1"/>
          <w:sz w:val="27"/>
          <w:szCs w:val="27"/>
          <w14:textFill>
            <w14:solidFill>
              <w14:schemeClr w14:val="tx1"/>
            </w14:solidFill>
          </w14:textFill>
        </w:rPr>
        <w:t>经营主体类型：□自然人</w:t>
      </w:r>
      <w:r>
        <w:rPr>
          <w:rFonts w:ascii="仿宋" w:hAnsi="仿宋" w:eastAsia="仿宋" w:cs="仿宋"/>
          <w:color w:val="000000" w:themeColor="text1"/>
          <w:spacing w:val="55"/>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□农村承包经营户</w:t>
      </w:r>
      <w:r>
        <w:rPr>
          <w:rFonts w:ascii="仿宋" w:hAnsi="仿宋" w:eastAsia="仿宋" w:cs="仿宋"/>
          <w:color w:val="000000" w:themeColor="text1"/>
          <w:spacing w:val="49"/>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□农民专业合作社</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□家庭农场</w:t>
      </w:r>
      <w:r>
        <w:rPr>
          <w:rFonts w:ascii="仿宋" w:hAnsi="仿宋" w:eastAsia="仿宋" w:cs="仿宋"/>
          <w:color w:val="000000" w:themeColor="text1"/>
          <w:spacing w:val="56"/>
          <w:sz w:val="27"/>
          <w:szCs w:val="27"/>
          <w14:textFill>
            <w14:solidFill>
              <w14:schemeClr w14:val="tx1"/>
            </w14:solidFill>
          </w14:textFill>
        </w:rPr>
        <w:t xml:space="preserve"> </w:t>
      </w:r>
      <w:r>
        <w:rPr>
          <w:rFonts w:hint="eastAsia" w:ascii="仿宋" w:hAnsi="仿宋" w:eastAsia="仿宋" w:cs="仿宋"/>
          <w:color w:val="000000" w:themeColor="text1"/>
          <w:spacing w:val="-2"/>
          <w:sz w:val="27"/>
          <w:szCs w:val="27"/>
          <w:lang w:eastAsia="zh-CN"/>
          <w14:textFill>
            <w14:solidFill>
              <w14:schemeClr w14:val="tx1"/>
            </w14:solidFill>
          </w14:textFill>
        </w:rPr>
        <w:t>□</w:t>
      </w:r>
      <w:r>
        <w:rPr>
          <w:rFonts w:ascii="仿宋" w:hAnsi="仿宋" w:eastAsia="仿宋" w:cs="仿宋"/>
          <w:color w:val="000000" w:themeColor="text1"/>
          <w:spacing w:val="-2"/>
          <w:sz w:val="27"/>
          <w:szCs w:val="27"/>
          <w14:textFill>
            <w14:solidFill>
              <w14:schemeClr w14:val="tx1"/>
            </w14:solidFill>
          </w14:textFill>
        </w:rPr>
        <w:t>公司</w:t>
      </w:r>
      <w:r>
        <w:rPr>
          <w:rFonts w:ascii="仿宋" w:hAnsi="仿宋" w:eastAsia="仿宋" w:cs="仿宋"/>
          <w:color w:val="000000" w:themeColor="text1"/>
          <w:spacing w:val="49"/>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□其他:</w:t>
      </w:r>
      <w:r>
        <w:rPr>
          <w:rFonts w:ascii="仿宋" w:hAnsi="仿宋" w:eastAsia="仿宋" w:cs="仿宋"/>
          <w:color w:val="000000" w:themeColor="text1"/>
          <w:sz w:val="27"/>
          <w:szCs w:val="27"/>
          <w:u w:val="single" w:color="auto"/>
          <w14:textFill>
            <w14:solidFill>
              <w14:schemeClr w14:val="tx1"/>
            </w14:solidFill>
          </w14:textFill>
        </w:rPr>
        <w:t xml:space="preserve">                              </w:t>
      </w:r>
    </w:p>
    <w:p w14:paraId="5D345CFC">
      <w:pPr>
        <w:spacing w:before="46" w:line="229" w:lineRule="auto"/>
        <w:ind w:left="586"/>
        <w:outlineLvl w:val="1"/>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6"/>
          <w:sz w:val="27"/>
          <w:szCs w:val="27"/>
          <w14:textFill>
            <w14:solidFill>
              <w14:schemeClr w14:val="tx1"/>
            </w14:solidFill>
          </w14:textFill>
        </w:rPr>
        <w:t>二、租赁物</w:t>
      </w:r>
    </w:p>
    <w:p w14:paraId="52429F77">
      <w:pPr>
        <w:spacing w:before="188" w:line="289" w:lineRule="auto"/>
        <w:ind w:left="33" w:right="422" w:firstLine="362"/>
        <w:rPr>
          <w:rFonts w:hint="eastAsia" w:ascii="仿宋" w:hAnsi="仿宋" w:eastAsia="仿宋" w:cs="仿宋"/>
          <w:color w:val="000000" w:themeColor="text1"/>
          <w:spacing w:val="2"/>
          <w:sz w:val="27"/>
          <w:szCs w:val="27"/>
          <w:lang w:val="en-US" w:eastAsia="en-US"/>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（一）经自愿协商，</w:t>
      </w:r>
      <w:r>
        <w:rPr>
          <w:rFonts w:ascii="仿宋" w:hAnsi="仿宋" w:eastAsia="仿宋" w:cs="仿宋"/>
          <w:color w:val="000000" w:themeColor="text1"/>
          <w:spacing w:val="-49"/>
          <w:sz w:val="27"/>
          <w:szCs w:val="27"/>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甲方将</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那文火龙果基地94.39亩</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20"/>
          <w:sz w:val="27"/>
          <w:szCs w:val="27"/>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土地经营权</w:t>
      </w:r>
      <w:r>
        <w:rPr>
          <w:rFonts w:hint="eastAsia" w:ascii="仿宋" w:hAnsi="仿宋" w:eastAsia="仿宋" w:cs="仿宋"/>
          <w:color w:val="000000" w:themeColor="text1"/>
          <w:sz w:val="27"/>
          <w:szCs w:val="27"/>
          <w:lang w:val="en-US" w:eastAsia="zh-CN"/>
          <w14:textFill>
            <w14:solidFill>
              <w14:schemeClr w14:val="tx1"/>
            </w14:solidFill>
          </w14:textFill>
        </w:rPr>
        <w:t>和</w:t>
      </w:r>
      <w:r>
        <w:rPr>
          <w:rFonts w:hint="eastAsia" w:ascii="仿宋" w:hAnsi="仿宋" w:eastAsia="仿宋" w:cs="仿宋"/>
          <w:color w:val="000000" w:themeColor="text1"/>
          <w:sz w:val="27"/>
          <w:szCs w:val="27"/>
          <w:u w:val="single"/>
          <w:lang w:val="en-US" w:eastAsia="zh-CN"/>
          <w14:textFill>
            <w14:solidFill>
              <w14:schemeClr w14:val="tx1"/>
            </w14:solidFill>
          </w14:textFill>
        </w:rPr>
        <w:t xml:space="preserve"> 那文小学389.49㎡校舍</w:t>
      </w:r>
      <w:r>
        <w:rPr>
          <w:rFonts w:hint="eastAsia" w:ascii="仿宋" w:hAnsi="仿宋" w:eastAsia="仿宋" w:cs="仿宋"/>
          <w:color w:val="000000" w:themeColor="text1"/>
          <w:sz w:val="27"/>
          <w:szCs w:val="27"/>
          <w:u w:val="none"/>
          <w:lang w:val="en-US" w:eastAsia="zh-CN"/>
          <w14:textFill>
            <w14:solidFill>
              <w14:schemeClr w14:val="tx1"/>
            </w14:solidFill>
          </w14:textFill>
        </w:rPr>
        <w:t>使用权</w:t>
      </w:r>
      <w:r>
        <w:rPr>
          <w:rFonts w:ascii="仿宋" w:hAnsi="仿宋" w:eastAsia="仿宋" w:cs="仿宋"/>
          <w:color w:val="000000" w:themeColor="text1"/>
          <w:sz w:val="27"/>
          <w:szCs w:val="27"/>
          <w14:textFill>
            <w14:solidFill>
              <w14:schemeClr w14:val="tx1"/>
            </w14:solidFill>
          </w14:textFill>
        </w:rPr>
        <w:t>（具体见</w:t>
      </w:r>
      <w:r>
        <w:rPr>
          <w:rFonts w:ascii="仿宋" w:hAnsi="仿宋" w:eastAsia="仿宋" w:cs="仿宋"/>
          <w:color w:val="000000" w:themeColor="text1"/>
          <w:spacing w:val="2"/>
          <w:sz w:val="27"/>
          <w:szCs w:val="27"/>
          <w14:textFill>
            <w14:solidFill>
              <w14:schemeClr w14:val="tx1"/>
            </w14:solidFill>
          </w14:textFill>
        </w:rPr>
        <w:t>下表及附图）出租给乙方。</w:t>
      </w:r>
    </w:p>
    <w:p w14:paraId="1109409B">
      <w:pPr>
        <w:spacing w:before="188" w:line="289" w:lineRule="auto"/>
        <w:ind w:right="422"/>
        <w:rPr>
          <w:color w:val="000000" w:themeColor="text1"/>
          <w14:textFill>
            <w14:solidFill>
              <w14:schemeClr w14:val="tx1"/>
            </w14:solidFill>
          </w14:textFill>
        </w:rPr>
      </w:pPr>
    </w:p>
    <w:tbl>
      <w:tblPr>
        <w:tblStyle w:val="11"/>
        <w:tblpPr w:leftFromText="180" w:rightFromText="180" w:vertAnchor="text" w:horzAnchor="page" w:tblpX="305" w:tblpY="154"/>
        <w:tblOverlap w:val="never"/>
        <w:tblW w:w="115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748"/>
        <w:gridCol w:w="1252"/>
        <w:gridCol w:w="637"/>
        <w:gridCol w:w="1066"/>
        <w:gridCol w:w="843"/>
        <w:gridCol w:w="897"/>
        <w:gridCol w:w="753"/>
        <w:gridCol w:w="854"/>
        <w:gridCol w:w="673"/>
        <w:gridCol w:w="1565"/>
        <w:gridCol w:w="1005"/>
        <w:gridCol w:w="619"/>
      </w:tblGrid>
      <w:tr w14:paraId="3E8B8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73" w:type="dxa"/>
            <w:vMerge w:val="restart"/>
            <w:tcBorders>
              <w:bottom w:val="nil"/>
            </w:tcBorders>
            <w:textDirection w:val="tbRlV"/>
          </w:tcPr>
          <w:p w14:paraId="1DA5D1B8">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pacing w:val="-4"/>
                <w:sz w:val="21"/>
                <w:szCs w:val="21"/>
                <w14:textFill>
                  <w14:solidFill>
                    <w14:schemeClr w14:val="tx1"/>
                  </w14:solidFill>
                </w14:textFill>
              </w:rPr>
              <w:t>序</w:t>
            </w:r>
            <w:r>
              <w:rPr>
                <w:rFonts w:ascii="楷体" w:hAnsi="楷体" w:eastAsia="楷体" w:cs="楷体"/>
                <w:color w:val="000000" w:themeColor="text1"/>
                <w:spacing w:val="25"/>
                <w:sz w:val="21"/>
                <w:szCs w:val="21"/>
                <w14:textFill>
                  <w14:solidFill>
                    <w14:schemeClr w14:val="tx1"/>
                  </w14:solidFill>
                </w14:textFill>
              </w:rPr>
              <w:t xml:space="preserve"> </w:t>
            </w:r>
            <w:r>
              <w:rPr>
                <w:rFonts w:ascii="楷体" w:hAnsi="楷体" w:eastAsia="楷体" w:cs="楷体"/>
                <w:color w:val="000000" w:themeColor="text1"/>
                <w:spacing w:val="-4"/>
                <w:sz w:val="21"/>
                <w:szCs w:val="21"/>
                <w14:textFill>
                  <w14:solidFill>
                    <w14:schemeClr w14:val="tx1"/>
                  </w14:solidFill>
                </w14:textFill>
              </w:rPr>
              <w:t>号</w:t>
            </w:r>
          </w:p>
        </w:tc>
        <w:tc>
          <w:tcPr>
            <w:tcW w:w="748" w:type="dxa"/>
            <w:vMerge w:val="restart"/>
            <w:tcBorders>
              <w:bottom w:val="nil"/>
            </w:tcBorders>
          </w:tcPr>
          <w:p w14:paraId="2EA95120">
            <w:pPr>
              <w:pStyle w:val="12"/>
              <w:keepNext w:val="0"/>
              <w:keepLines w:val="0"/>
              <w:pageBreakBefore w:val="0"/>
              <w:widowControl w:val="0"/>
              <w:kinsoku/>
              <w:wordWrap w:val="0"/>
              <w:overflowPunct/>
              <w:topLinePunct w:val="0"/>
              <w:autoSpaceDE w:val="0"/>
              <w:autoSpaceDN w:val="0"/>
              <w:bidi w:val="0"/>
              <w:adjustRightInd/>
              <w:snapToGrid/>
              <w:spacing w:line="375" w:lineRule="auto"/>
              <w:textAlignment w:val="auto"/>
              <w:rPr>
                <w:color w:val="000000" w:themeColor="text1"/>
                <w14:textFill>
                  <w14:solidFill>
                    <w14:schemeClr w14:val="tx1"/>
                  </w14:solidFill>
                </w14:textFill>
              </w:rPr>
            </w:pPr>
          </w:p>
          <w:p w14:paraId="16E0EFCE">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pacing w:val="-6"/>
                <w:sz w:val="21"/>
                <w:szCs w:val="21"/>
                <w14:textFill>
                  <w14:solidFill>
                    <w14:schemeClr w14:val="tx1"/>
                  </w14:solidFill>
                </w14:textFill>
              </w:rPr>
              <w:t>村</w:t>
            </w:r>
            <w:r>
              <w:rPr>
                <w:rFonts w:ascii="楷体" w:hAnsi="楷体" w:eastAsia="楷体" w:cs="楷体"/>
                <w:color w:val="000000" w:themeColor="text1"/>
                <w:sz w:val="21"/>
                <w:szCs w:val="21"/>
                <w14:textFill>
                  <w14:solidFill>
                    <w14:schemeClr w14:val="tx1"/>
                  </w14:solidFill>
                </w14:textFill>
              </w:rPr>
              <w:t xml:space="preserve">  </w:t>
            </w:r>
            <w:r>
              <w:rPr>
                <w:rFonts w:ascii="楷体" w:hAnsi="楷体" w:eastAsia="楷体" w:cs="楷体"/>
                <w:color w:val="000000" w:themeColor="text1"/>
                <w:spacing w:val="-14"/>
                <w:sz w:val="21"/>
                <w:szCs w:val="21"/>
                <w14:textFill>
                  <w14:solidFill>
                    <w14:schemeClr w14:val="tx1"/>
                  </w14:solidFill>
                </w14:textFill>
              </w:rPr>
              <w:t>（组）</w:t>
            </w:r>
          </w:p>
        </w:tc>
        <w:tc>
          <w:tcPr>
            <w:tcW w:w="1252" w:type="dxa"/>
            <w:vMerge w:val="restart"/>
            <w:tcBorders>
              <w:bottom w:val="nil"/>
            </w:tcBorders>
          </w:tcPr>
          <w:p w14:paraId="457C924A">
            <w:pPr>
              <w:pStyle w:val="12"/>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rPr>
                <w:color w:val="000000" w:themeColor="text1"/>
                <w14:textFill>
                  <w14:solidFill>
                    <w14:schemeClr w14:val="tx1"/>
                  </w14:solidFill>
                </w14:textFill>
              </w:rPr>
            </w:pPr>
          </w:p>
          <w:p w14:paraId="377BBA79">
            <w:pPr>
              <w:pStyle w:val="3"/>
              <w:bidi w:val="0"/>
              <w:ind w:left="0" w:leftChars="0" w:firstLine="0" w:firstLineChars="0"/>
              <w:jc w:val="center"/>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地块</w:t>
            </w:r>
          </w:p>
          <w:p w14:paraId="748D6B80">
            <w:pPr>
              <w:pStyle w:val="3"/>
              <w:bidi w:val="0"/>
              <w:ind w:left="0" w:leftChars="0" w:firstLine="0" w:firstLineChars="0"/>
              <w:jc w:val="center"/>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pacing w:val="5"/>
                <w:sz w:val="21"/>
                <w:szCs w:val="21"/>
                <w14:textFill>
                  <w14:solidFill>
                    <w14:schemeClr w14:val="tx1"/>
                  </w14:solidFill>
                </w14:textFill>
              </w:rPr>
              <w:t>名称</w:t>
            </w:r>
          </w:p>
        </w:tc>
        <w:tc>
          <w:tcPr>
            <w:tcW w:w="637" w:type="dxa"/>
            <w:vMerge w:val="restart"/>
            <w:tcBorders>
              <w:bottom w:val="nil"/>
            </w:tcBorders>
          </w:tcPr>
          <w:p w14:paraId="14CBE491">
            <w:pPr>
              <w:pStyle w:val="12"/>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rPr>
                <w:color w:val="000000" w:themeColor="text1"/>
                <w14:textFill>
                  <w14:solidFill>
                    <w14:schemeClr w14:val="tx1"/>
                  </w14:solidFill>
                </w14:textFill>
              </w:rPr>
            </w:pPr>
          </w:p>
          <w:p w14:paraId="7EE99EA4">
            <w:pPr>
              <w:pStyle w:val="4"/>
              <w:bidi w:val="0"/>
              <w:jc w:val="center"/>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地块</w:t>
            </w:r>
          </w:p>
          <w:p w14:paraId="217064DF">
            <w:pPr>
              <w:pStyle w:val="4"/>
              <w:bidi w:val="0"/>
              <w:jc w:val="center"/>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pacing w:val="6"/>
                <w:sz w:val="21"/>
                <w:szCs w:val="21"/>
                <w14:textFill>
                  <w14:solidFill>
                    <w14:schemeClr w14:val="tx1"/>
                  </w14:solidFill>
                </w14:textFill>
              </w:rPr>
              <w:t>代码</w:t>
            </w:r>
          </w:p>
        </w:tc>
        <w:tc>
          <w:tcPr>
            <w:tcW w:w="3559" w:type="dxa"/>
            <w:gridSpan w:val="4"/>
          </w:tcPr>
          <w:p w14:paraId="25F566AF">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pacing w:val="3"/>
                <w:position w:val="1"/>
                <w:sz w:val="21"/>
                <w:szCs w:val="21"/>
                <w14:textFill>
                  <w14:solidFill>
                    <w14:schemeClr w14:val="tx1"/>
                  </w14:solidFill>
                </w14:textFill>
              </w:rPr>
              <w:t>坐落（四至）</w:t>
            </w:r>
          </w:p>
        </w:tc>
        <w:tc>
          <w:tcPr>
            <w:tcW w:w="854" w:type="dxa"/>
            <w:vMerge w:val="restart"/>
            <w:tcBorders>
              <w:bottom w:val="nil"/>
            </w:tcBorders>
          </w:tcPr>
          <w:p w14:paraId="21E855EE">
            <w:pPr>
              <w:pStyle w:val="12"/>
              <w:keepNext w:val="0"/>
              <w:keepLines w:val="0"/>
              <w:pageBreakBefore w:val="0"/>
              <w:widowControl w:val="0"/>
              <w:kinsoku/>
              <w:wordWrap w:val="0"/>
              <w:overflowPunct/>
              <w:topLinePunct w:val="0"/>
              <w:autoSpaceDE w:val="0"/>
              <w:autoSpaceDN w:val="0"/>
              <w:bidi w:val="0"/>
              <w:adjustRightInd/>
              <w:snapToGrid/>
              <w:spacing w:line="385" w:lineRule="auto"/>
              <w:textAlignment w:val="auto"/>
              <w:rPr>
                <w:color w:val="000000" w:themeColor="text1"/>
                <w14:textFill>
                  <w14:solidFill>
                    <w14:schemeClr w14:val="tx1"/>
                  </w14:solidFill>
                </w14:textFill>
              </w:rPr>
            </w:pPr>
          </w:p>
          <w:p w14:paraId="446B8270">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pacing w:val="-6"/>
                <w:sz w:val="21"/>
                <w:szCs w:val="21"/>
                <w14:textFill>
                  <w14:solidFill>
                    <w14:schemeClr w14:val="tx1"/>
                  </w14:solidFill>
                </w14:textFill>
              </w:rPr>
              <w:t>面积</w:t>
            </w:r>
            <w:r>
              <w:rPr>
                <w:rFonts w:ascii="楷体" w:hAnsi="楷体" w:eastAsia="楷体" w:cs="楷体"/>
                <w:color w:val="000000" w:themeColor="text1"/>
                <w:sz w:val="21"/>
                <w:szCs w:val="21"/>
                <w14:textFill>
                  <w14:solidFill>
                    <w14:schemeClr w14:val="tx1"/>
                  </w14:solidFill>
                </w14:textFill>
              </w:rPr>
              <w:t xml:space="preserve"> </w:t>
            </w:r>
            <w:r>
              <w:rPr>
                <w:rFonts w:ascii="楷体" w:hAnsi="楷体" w:eastAsia="楷体" w:cs="楷体"/>
                <w:color w:val="000000" w:themeColor="text1"/>
                <w:spacing w:val="-14"/>
                <w:sz w:val="21"/>
                <w:szCs w:val="21"/>
                <w14:textFill>
                  <w14:solidFill>
                    <w14:schemeClr w14:val="tx1"/>
                  </w14:solidFill>
                </w14:textFill>
              </w:rPr>
              <w:t>（亩）</w:t>
            </w:r>
          </w:p>
        </w:tc>
        <w:tc>
          <w:tcPr>
            <w:tcW w:w="673" w:type="dxa"/>
            <w:vMerge w:val="restart"/>
            <w:tcBorders>
              <w:bottom w:val="nil"/>
            </w:tcBorders>
          </w:tcPr>
          <w:p w14:paraId="40DBB29C">
            <w:pPr>
              <w:pStyle w:val="12"/>
              <w:keepNext w:val="0"/>
              <w:keepLines w:val="0"/>
              <w:pageBreakBefore w:val="0"/>
              <w:widowControl w:val="0"/>
              <w:kinsoku/>
              <w:wordWrap w:val="0"/>
              <w:overflowPunct/>
              <w:topLinePunct w:val="0"/>
              <w:autoSpaceDE w:val="0"/>
              <w:autoSpaceDN w:val="0"/>
              <w:bidi w:val="0"/>
              <w:adjustRightInd/>
              <w:snapToGrid/>
              <w:spacing w:line="378" w:lineRule="auto"/>
              <w:textAlignment w:val="auto"/>
              <w:rPr>
                <w:color w:val="000000" w:themeColor="text1"/>
                <w14:textFill>
                  <w14:solidFill>
                    <w14:schemeClr w14:val="tx1"/>
                  </w14:solidFill>
                </w14:textFill>
              </w:rPr>
            </w:pPr>
          </w:p>
          <w:p w14:paraId="7B0D74B7">
            <w:pPr>
              <w:pStyle w:val="3"/>
              <w:bidi w:val="0"/>
              <w:ind w:left="0" w:leftChars="0" w:firstLine="0" w:firstLineChars="0"/>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质量</w:t>
            </w:r>
          </w:p>
          <w:p w14:paraId="3ABE03BB">
            <w:pPr>
              <w:pStyle w:val="3"/>
              <w:bidi w:val="0"/>
              <w:ind w:left="0" w:leftChars="0" w:firstLine="0" w:firstLineChars="0"/>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等级</w:t>
            </w:r>
          </w:p>
        </w:tc>
        <w:tc>
          <w:tcPr>
            <w:tcW w:w="1565" w:type="dxa"/>
            <w:vMerge w:val="restart"/>
            <w:tcBorders>
              <w:bottom w:val="nil"/>
            </w:tcBorders>
          </w:tcPr>
          <w:p w14:paraId="4DA5B110">
            <w:pPr>
              <w:pStyle w:val="12"/>
              <w:keepNext w:val="0"/>
              <w:keepLines w:val="0"/>
              <w:pageBreakBefore w:val="0"/>
              <w:widowControl w:val="0"/>
              <w:kinsoku/>
              <w:wordWrap w:val="0"/>
              <w:overflowPunct/>
              <w:topLinePunct w:val="0"/>
              <w:autoSpaceDE w:val="0"/>
              <w:autoSpaceDN w:val="0"/>
              <w:bidi w:val="0"/>
              <w:adjustRightInd/>
              <w:snapToGrid/>
              <w:spacing w:line="376" w:lineRule="auto"/>
              <w:textAlignment w:val="auto"/>
              <w:rPr>
                <w:color w:val="000000" w:themeColor="text1"/>
                <w14:textFill>
                  <w14:solidFill>
                    <w14:schemeClr w14:val="tx1"/>
                  </w14:solidFill>
                </w14:textFill>
              </w:rPr>
            </w:pPr>
          </w:p>
          <w:p w14:paraId="1859115F">
            <w:pPr>
              <w:pStyle w:val="3"/>
              <w:bidi w:val="0"/>
              <w:ind w:left="0" w:leftChars="0" w:firstLine="0" w:firstLineChars="0"/>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土地</w:t>
            </w:r>
          </w:p>
          <w:p w14:paraId="6F71B223">
            <w:pPr>
              <w:pStyle w:val="3"/>
              <w:bidi w:val="0"/>
              <w:ind w:left="0" w:leftChars="0" w:firstLine="0" w:firstLineChars="0"/>
              <w:jc w:val="center"/>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类型</w:t>
            </w:r>
          </w:p>
        </w:tc>
        <w:tc>
          <w:tcPr>
            <w:tcW w:w="1005" w:type="dxa"/>
            <w:vMerge w:val="restart"/>
            <w:tcBorders>
              <w:bottom w:val="nil"/>
            </w:tcBorders>
          </w:tcPr>
          <w:p w14:paraId="7542ABD5">
            <w:pPr>
              <w:pStyle w:val="12"/>
              <w:keepNext w:val="0"/>
              <w:keepLines w:val="0"/>
              <w:pageBreakBefore w:val="0"/>
              <w:widowControl w:val="0"/>
              <w:kinsoku/>
              <w:wordWrap w:val="0"/>
              <w:overflowPunct/>
              <w:topLinePunct w:val="0"/>
              <w:autoSpaceDE w:val="0"/>
              <w:autoSpaceDN w:val="0"/>
              <w:bidi w:val="0"/>
              <w:adjustRightInd/>
              <w:snapToGrid/>
              <w:spacing w:line="377" w:lineRule="auto"/>
              <w:textAlignment w:val="auto"/>
              <w:rPr>
                <w:color w:val="000000" w:themeColor="text1"/>
                <w14:textFill>
                  <w14:solidFill>
                    <w14:schemeClr w14:val="tx1"/>
                  </w14:solidFill>
                </w14:textFill>
              </w:rPr>
            </w:pPr>
          </w:p>
          <w:p w14:paraId="2AF020DD">
            <w:pPr>
              <w:pStyle w:val="3"/>
              <w:bidi w:val="0"/>
              <w:ind w:left="0" w:leftChars="0" w:firstLine="0" w:firstLineChars="0"/>
              <w:jc w:val="center"/>
              <w:rPr>
                <w:rFonts w:ascii="楷体" w:hAnsi="楷体" w:eastAsia="楷体" w:cs="楷体"/>
                <w:color w:val="000000" w:themeColor="text1"/>
                <w:spacing w:val="3"/>
                <w:sz w:val="21"/>
                <w:szCs w:val="21"/>
                <w14:textFill>
                  <w14:solidFill>
                    <w14:schemeClr w14:val="tx1"/>
                  </w14:solidFill>
                </w14:textFill>
              </w:rPr>
            </w:pPr>
            <w:r>
              <w:rPr>
                <w:rFonts w:ascii="楷体" w:hAnsi="楷体" w:eastAsia="楷体" w:cs="楷体"/>
                <w:color w:val="000000" w:themeColor="text1"/>
                <w:spacing w:val="3"/>
                <w:sz w:val="21"/>
                <w:szCs w:val="21"/>
                <w14:textFill>
                  <w14:solidFill>
                    <w14:schemeClr w14:val="tx1"/>
                  </w14:solidFill>
                </w14:textFill>
              </w:rPr>
              <w:t>承包合</w:t>
            </w:r>
          </w:p>
          <w:p w14:paraId="5D8EAD8D">
            <w:pPr>
              <w:pStyle w:val="3"/>
              <w:bidi w:val="0"/>
              <w:ind w:left="0" w:leftChars="0" w:firstLine="0" w:firstLineChars="0"/>
              <w:jc w:val="center"/>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pacing w:val="-6"/>
                <w:sz w:val="21"/>
                <w:szCs w:val="21"/>
                <w14:textFill>
                  <w14:solidFill>
                    <w14:schemeClr w14:val="tx1"/>
                  </w14:solidFill>
                </w14:textFill>
              </w:rPr>
              <w:t>同代码</w:t>
            </w:r>
          </w:p>
        </w:tc>
        <w:tc>
          <w:tcPr>
            <w:tcW w:w="619" w:type="dxa"/>
            <w:vMerge w:val="restart"/>
            <w:tcBorders>
              <w:bottom w:val="nil"/>
            </w:tcBorders>
            <w:textDirection w:val="tbRlV"/>
          </w:tcPr>
          <w:p w14:paraId="2A49364F">
            <w:pPr>
              <w:pStyle w:val="3"/>
              <w:bidi w:val="0"/>
              <w:spacing w:line="240" w:lineRule="auto"/>
              <w:ind w:left="0" w:leftChars="0"/>
              <w:jc w:val="both"/>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备 注</w:t>
            </w:r>
          </w:p>
        </w:tc>
      </w:tr>
      <w:tr w14:paraId="32320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73" w:type="dxa"/>
            <w:vMerge w:val="continue"/>
            <w:tcBorders>
              <w:top w:val="nil"/>
            </w:tcBorders>
            <w:textDirection w:val="tbRlV"/>
          </w:tcPr>
          <w:p w14:paraId="370D7FD6">
            <w:pPr>
              <w:pStyle w:val="12"/>
              <w:rPr>
                <w:color w:val="000000" w:themeColor="text1"/>
                <w14:textFill>
                  <w14:solidFill>
                    <w14:schemeClr w14:val="tx1"/>
                  </w14:solidFill>
                </w14:textFill>
              </w:rPr>
            </w:pPr>
          </w:p>
        </w:tc>
        <w:tc>
          <w:tcPr>
            <w:tcW w:w="748" w:type="dxa"/>
            <w:vMerge w:val="continue"/>
            <w:tcBorders>
              <w:top w:val="nil"/>
            </w:tcBorders>
          </w:tcPr>
          <w:p w14:paraId="306D0822">
            <w:pPr>
              <w:pStyle w:val="12"/>
              <w:rPr>
                <w:color w:val="000000" w:themeColor="text1"/>
                <w14:textFill>
                  <w14:solidFill>
                    <w14:schemeClr w14:val="tx1"/>
                  </w14:solidFill>
                </w14:textFill>
              </w:rPr>
            </w:pPr>
          </w:p>
        </w:tc>
        <w:tc>
          <w:tcPr>
            <w:tcW w:w="1252" w:type="dxa"/>
            <w:vMerge w:val="continue"/>
            <w:tcBorders>
              <w:top w:val="nil"/>
            </w:tcBorders>
          </w:tcPr>
          <w:p w14:paraId="061CBE71">
            <w:pPr>
              <w:pStyle w:val="12"/>
              <w:rPr>
                <w:color w:val="000000" w:themeColor="text1"/>
                <w14:textFill>
                  <w14:solidFill>
                    <w14:schemeClr w14:val="tx1"/>
                  </w14:solidFill>
                </w14:textFill>
              </w:rPr>
            </w:pPr>
          </w:p>
        </w:tc>
        <w:tc>
          <w:tcPr>
            <w:tcW w:w="637" w:type="dxa"/>
            <w:vMerge w:val="continue"/>
            <w:tcBorders>
              <w:top w:val="nil"/>
            </w:tcBorders>
          </w:tcPr>
          <w:p w14:paraId="745F9496">
            <w:pPr>
              <w:pStyle w:val="12"/>
              <w:rPr>
                <w:color w:val="000000" w:themeColor="text1"/>
                <w14:textFill>
                  <w14:solidFill>
                    <w14:schemeClr w14:val="tx1"/>
                  </w14:solidFill>
                </w14:textFill>
              </w:rPr>
            </w:pPr>
          </w:p>
        </w:tc>
        <w:tc>
          <w:tcPr>
            <w:tcW w:w="1066" w:type="dxa"/>
          </w:tcPr>
          <w:p w14:paraId="18E629E8">
            <w:pPr>
              <w:spacing w:before="262" w:line="211" w:lineRule="auto"/>
              <w:ind w:left="272"/>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东</w:t>
            </w:r>
          </w:p>
        </w:tc>
        <w:tc>
          <w:tcPr>
            <w:tcW w:w="843" w:type="dxa"/>
          </w:tcPr>
          <w:p w14:paraId="3C9F0A23">
            <w:pPr>
              <w:spacing w:before="256" w:line="206" w:lineRule="auto"/>
              <w:ind w:left="305"/>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南</w:t>
            </w:r>
          </w:p>
        </w:tc>
        <w:tc>
          <w:tcPr>
            <w:tcW w:w="897" w:type="dxa"/>
          </w:tcPr>
          <w:p w14:paraId="0A29A7FC">
            <w:pPr>
              <w:spacing w:before="283" w:line="195" w:lineRule="auto"/>
              <w:ind w:left="363"/>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西</w:t>
            </w:r>
          </w:p>
        </w:tc>
        <w:tc>
          <w:tcPr>
            <w:tcW w:w="753" w:type="dxa"/>
          </w:tcPr>
          <w:p w14:paraId="7FFAD6E4">
            <w:pPr>
              <w:spacing w:before="272" w:line="203" w:lineRule="auto"/>
              <w:ind w:left="291"/>
              <w:rPr>
                <w:rFonts w:ascii="楷体" w:hAnsi="楷体" w:eastAsia="楷体" w:cs="楷体"/>
                <w:color w:val="000000" w:themeColor="text1"/>
                <w:sz w:val="21"/>
                <w:szCs w:val="21"/>
                <w14:textFill>
                  <w14:solidFill>
                    <w14:schemeClr w14:val="tx1"/>
                  </w14:solidFill>
                </w14:textFill>
              </w:rPr>
            </w:pPr>
            <w:r>
              <w:rPr>
                <w:rFonts w:ascii="楷体" w:hAnsi="楷体" w:eastAsia="楷体" w:cs="楷体"/>
                <w:color w:val="000000" w:themeColor="text1"/>
                <w:sz w:val="21"/>
                <w:szCs w:val="21"/>
                <w14:textFill>
                  <w14:solidFill>
                    <w14:schemeClr w14:val="tx1"/>
                  </w14:solidFill>
                </w14:textFill>
              </w:rPr>
              <w:t>北</w:t>
            </w:r>
          </w:p>
        </w:tc>
        <w:tc>
          <w:tcPr>
            <w:tcW w:w="854" w:type="dxa"/>
            <w:vMerge w:val="continue"/>
            <w:tcBorders>
              <w:top w:val="nil"/>
            </w:tcBorders>
          </w:tcPr>
          <w:p w14:paraId="62D36F48">
            <w:pPr>
              <w:pStyle w:val="12"/>
              <w:rPr>
                <w:color w:val="000000" w:themeColor="text1"/>
                <w14:textFill>
                  <w14:solidFill>
                    <w14:schemeClr w14:val="tx1"/>
                  </w14:solidFill>
                </w14:textFill>
              </w:rPr>
            </w:pPr>
          </w:p>
        </w:tc>
        <w:tc>
          <w:tcPr>
            <w:tcW w:w="673" w:type="dxa"/>
            <w:vMerge w:val="continue"/>
            <w:tcBorders>
              <w:top w:val="nil"/>
            </w:tcBorders>
          </w:tcPr>
          <w:p w14:paraId="5F1D7799">
            <w:pPr>
              <w:pStyle w:val="12"/>
              <w:rPr>
                <w:color w:val="000000" w:themeColor="text1"/>
                <w14:textFill>
                  <w14:solidFill>
                    <w14:schemeClr w14:val="tx1"/>
                  </w14:solidFill>
                </w14:textFill>
              </w:rPr>
            </w:pPr>
          </w:p>
        </w:tc>
        <w:tc>
          <w:tcPr>
            <w:tcW w:w="1565" w:type="dxa"/>
            <w:vMerge w:val="continue"/>
            <w:tcBorders>
              <w:top w:val="nil"/>
            </w:tcBorders>
          </w:tcPr>
          <w:p w14:paraId="0D5FE6CE">
            <w:pPr>
              <w:pStyle w:val="12"/>
              <w:rPr>
                <w:color w:val="000000" w:themeColor="text1"/>
                <w14:textFill>
                  <w14:solidFill>
                    <w14:schemeClr w14:val="tx1"/>
                  </w14:solidFill>
                </w14:textFill>
              </w:rPr>
            </w:pPr>
          </w:p>
        </w:tc>
        <w:tc>
          <w:tcPr>
            <w:tcW w:w="1005" w:type="dxa"/>
            <w:vMerge w:val="continue"/>
            <w:tcBorders>
              <w:top w:val="nil"/>
            </w:tcBorders>
          </w:tcPr>
          <w:p w14:paraId="4187AAA3">
            <w:pPr>
              <w:pStyle w:val="12"/>
              <w:rPr>
                <w:color w:val="000000" w:themeColor="text1"/>
                <w14:textFill>
                  <w14:solidFill>
                    <w14:schemeClr w14:val="tx1"/>
                  </w14:solidFill>
                </w14:textFill>
              </w:rPr>
            </w:pPr>
          </w:p>
        </w:tc>
        <w:tc>
          <w:tcPr>
            <w:tcW w:w="619" w:type="dxa"/>
            <w:vMerge w:val="continue"/>
            <w:tcBorders>
              <w:top w:val="nil"/>
            </w:tcBorders>
            <w:textDirection w:val="tbRlV"/>
          </w:tcPr>
          <w:p w14:paraId="57F91B75">
            <w:pPr>
              <w:pStyle w:val="12"/>
              <w:rPr>
                <w:color w:val="000000" w:themeColor="text1"/>
                <w14:textFill>
                  <w14:solidFill>
                    <w14:schemeClr w14:val="tx1"/>
                  </w14:solidFill>
                </w14:textFill>
              </w:rPr>
            </w:pPr>
          </w:p>
        </w:tc>
      </w:tr>
      <w:tr w14:paraId="562A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73" w:type="dxa"/>
          </w:tcPr>
          <w:p w14:paraId="2C246DF1">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1</w:t>
            </w:r>
          </w:p>
        </w:tc>
        <w:tc>
          <w:tcPr>
            <w:tcW w:w="748" w:type="dxa"/>
          </w:tcPr>
          <w:p w14:paraId="05CC8B3E">
            <w:pPr>
              <w:pStyle w:val="3"/>
              <w:bidi w:val="0"/>
              <w:ind w:left="0" w:leftChars="0" w:firstLine="0" w:firstLineChars="0"/>
              <w:jc w:val="cente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那文村</w:t>
            </w:r>
          </w:p>
        </w:tc>
        <w:tc>
          <w:tcPr>
            <w:tcW w:w="1252" w:type="dxa"/>
          </w:tcPr>
          <w:p w14:paraId="38A0E162">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火龙果基地94.39亩集体地</w:t>
            </w:r>
          </w:p>
        </w:tc>
        <w:tc>
          <w:tcPr>
            <w:tcW w:w="637" w:type="dxa"/>
          </w:tcPr>
          <w:p w14:paraId="5E7B525E">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066" w:type="dxa"/>
          </w:tcPr>
          <w:p w14:paraId="6C8DDA34">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 xml:space="preserve"> </w:t>
            </w:r>
            <w:r>
              <w:rPr>
                <w:rFonts w:hint="eastAsia" w:ascii="楷体" w:hAnsi="楷体" w:eastAsia="楷体" w:cs="楷体"/>
                <w:color w:val="000000" w:themeColor="text1"/>
                <w:sz w:val="21"/>
                <w:szCs w:val="21"/>
                <w:lang w:val="en-US" w:eastAsia="en-US"/>
                <w14:textFill>
                  <w14:solidFill>
                    <w14:schemeClr w14:val="tx1"/>
                  </w14:solidFill>
                </w14:textFill>
              </w:rPr>
              <w:t>江边苗村</w:t>
            </w:r>
          </w:p>
        </w:tc>
        <w:tc>
          <w:tcPr>
            <w:tcW w:w="843" w:type="dxa"/>
          </w:tcPr>
          <w:p w14:paraId="78142C00">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胡永誉、符保山、符亚权、符打汤槟榔地</w:t>
            </w:r>
          </w:p>
        </w:tc>
        <w:tc>
          <w:tcPr>
            <w:tcW w:w="897" w:type="dxa"/>
          </w:tcPr>
          <w:p w14:paraId="7987958F">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符亚笨、符那琼槟榔地</w:t>
            </w:r>
          </w:p>
        </w:tc>
        <w:tc>
          <w:tcPr>
            <w:tcW w:w="753" w:type="dxa"/>
          </w:tcPr>
          <w:p w14:paraId="1E913C0E">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水泥路（公路）、符保星槟榔地、胡永誉槟榔地</w:t>
            </w:r>
          </w:p>
        </w:tc>
        <w:tc>
          <w:tcPr>
            <w:tcW w:w="854" w:type="dxa"/>
          </w:tcPr>
          <w:p w14:paraId="15FBD77B">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94.39</w:t>
            </w:r>
          </w:p>
        </w:tc>
        <w:tc>
          <w:tcPr>
            <w:tcW w:w="673" w:type="dxa"/>
          </w:tcPr>
          <w:p w14:paraId="0903942D">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565" w:type="dxa"/>
          </w:tcPr>
          <w:p w14:paraId="341FFAEE">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园地85.24亩，其余为一般农用地（包含三级保护林地0.13亩，四级保护林地0.57亩）（具体以地类图为准）</w:t>
            </w:r>
          </w:p>
        </w:tc>
        <w:tc>
          <w:tcPr>
            <w:tcW w:w="1005" w:type="dxa"/>
          </w:tcPr>
          <w:p w14:paraId="6E2ABC16">
            <w:pPr>
              <w:pStyle w:val="12"/>
              <w:rPr>
                <w:rFonts w:hint="eastAsia" w:ascii="微软雅黑" w:hAnsi="微软雅黑" w:eastAsia="微软雅黑" w:cs="微软雅黑"/>
                <w:i w:val="0"/>
                <w:color w:val="000000" w:themeColor="text1"/>
                <w:kern w:val="2"/>
                <w:sz w:val="20"/>
                <w:szCs w:val="21"/>
                <w:u w:val="none"/>
                <w:lang w:val="en-US" w:eastAsia="en-US" w:bidi="ar-SA"/>
                <w14:textFill>
                  <w14:solidFill>
                    <w14:schemeClr w14:val="tx1"/>
                  </w14:solidFill>
                </w14:textFill>
              </w:rPr>
            </w:pPr>
          </w:p>
        </w:tc>
        <w:tc>
          <w:tcPr>
            <w:tcW w:w="619" w:type="dxa"/>
          </w:tcPr>
          <w:p w14:paraId="281C2762">
            <w:pPr>
              <w:pStyle w:val="12"/>
              <w:rPr>
                <w:color w:val="000000" w:themeColor="text1"/>
                <w14:textFill>
                  <w14:solidFill>
                    <w14:schemeClr w14:val="tx1"/>
                  </w14:solidFill>
                </w14:textFill>
              </w:rPr>
            </w:pPr>
          </w:p>
        </w:tc>
      </w:tr>
      <w:tr w14:paraId="6389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3" w:type="dxa"/>
          </w:tcPr>
          <w:p w14:paraId="4025217C">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2</w:t>
            </w:r>
          </w:p>
        </w:tc>
        <w:tc>
          <w:tcPr>
            <w:tcW w:w="748" w:type="dxa"/>
          </w:tcPr>
          <w:p w14:paraId="5DEE60C8">
            <w:pPr>
              <w:pStyle w:val="3"/>
              <w:bidi w:val="0"/>
              <w:ind w:left="0" w:leftChars="0" w:firstLine="0" w:firstLineChars="0"/>
              <w:jc w:val="cente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那文村</w:t>
            </w:r>
          </w:p>
        </w:tc>
        <w:tc>
          <w:tcPr>
            <w:tcW w:w="1252" w:type="dxa"/>
          </w:tcPr>
          <w:p w14:paraId="370D2576">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那文小学389.49㎡校舍</w:t>
            </w:r>
          </w:p>
        </w:tc>
        <w:tc>
          <w:tcPr>
            <w:tcW w:w="637" w:type="dxa"/>
          </w:tcPr>
          <w:p w14:paraId="6E54D86D">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066" w:type="dxa"/>
          </w:tcPr>
          <w:p w14:paraId="47BC51DF">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乡村道路</w:t>
            </w:r>
          </w:p>
        </w:tc>
        <w:tc>
          <w:tcPr>
            <w:tcW w:w="843" w:type="dxa"/>
          </w:tcPr>
          <w:p w14:paraId="24AAFEA0">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乡村道路</w:t>
            </w:r>
          </w:p>
        </w:tc>
        <w:tc>
          <w:tcPr>
            <w:tcW w:w="897" w:type="dxa"/>
          </w:tcPr>
          <w:p w14:paraId="2E4AC541">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乡村道路</w:t>
            </w:r>
          </w:p>
        </w:tc>
        <w:tc>
          <w:tcPr>
            <w:tcW w:w="753" w:type="dxa"/>
          </w:tcPr>
          <w:p w14:paraId="08BDF132">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en-US"/>
                <w14:textFill>
                  <w14:solidFill>
                    <w14:schemeClr w14:val="tx1"/>
                  </w14:solidFill>
                </w14:textFill>
              </w:rPr>
              <w:t>符陈槟榔地</w:t>
            </w:r>
          </w:p>
        </w:tc>
        <w:tc>
          <w:tcPr>
            <w:tcW w:w="854" w:type="dxa"/>
          </w:tcPr>
          <w:p w14:paraId="4CA8BAAA">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389.49㎡</w:t>
            </w:r>
          </w:p>
        </w:tc>
        <w:tc>
          <w:tcPr>
            <w:tcW w:w="673" w:type="dxa"/>
          </w:tcPr>
          <w:p w14:paraId="13FF4BE7">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565" w:type="dxa"/>
          </w:tcPr>
          <w:p w14:paraId="08BC1B7A">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005" w:type="dxa"/>
          </w:tcPr>
          <w:p w14:paraId="1EF68417">
            <w:pPr>
              <w:pStyle w:val="12"/>
              <w:rPr>
                <w:rFonts w:hint="eastAsia" w:ascii="微软雅黑" w:hAnsi="微软雅黑" w:eastAsia="微软雅黑" w:cs="微软雅黑"/>
                <w:i w:val="0"/>
                <w:color w:val="000000" w:themeColor="text1"/>
                <w:kern w:val="2"/>
                <w:sz w:val="20"/>
                <w:szCs w:val="21"/>
                <w:u w:val="none"/>
                <w:lang w:val="en-US" w:eastAsia="en-US" w:bidi="ar-SA"/>
                <w14:textFill>
                  <w14:solidFill>
                    <w14:schemeClr w14:val="tx1"/>
                  </w14:solidFill>
                </w14:textFill>
              </w:rPr>
            </w:pPr>
          </w:p>
        </w:tc>
        <w:tc>
          <w:tcPr>
            <w:tcW w:w="619" w:type="dxa"/>
          </w:tcPr>
          <w:p w14:paraId="326488D6">
            <w:pPr>
              <w:pStyle w:val="12"/>
              <w:rPr>
                <w:color w:val="000000" w:themeColor="text1"/>
                <w14:textFill>
                  <w14:solidFill>
                    <w14:schemeClr w14:val="tx1"/>
                  </w14:solidFill>
                </w14:textFill>
              </w:rPr>
            </w:pPr>
          </w:p>
        </w:tc>
      </w:tr>
      <w:tr w14:paraId="08B6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3" w:type="dxa"/>
          </w:tcPr>
          <w:p w14:paraId="3AF2E38A">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748" w:type="dxa"/>
          </w:tcPr>
          <w:p w14:paraId="11447F0E">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252" w:type="dxa"/>
          </w:tcPr>
          <w:p w14:paraId="4ECE0467">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637" w:type="dxa"/>
          </w:tcPr>
          <w:p w14:paraId="16FAB0E3">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066" w:type="dxa"/>
          </w:tcPr>
          <w:p w14:paraId="22946D63">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843" w:type="dxa"/>
          </w:tcPr>
          <w:p w14:paraId="77D2993B">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897" w:type="dxa"/>
          </w:tcPr>
          <w:p w14:paraId="72831322">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753" w:type="dxa"/>
          </w:tcPr>
          <w:p w14:paraId="7056AF31">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854" w:type="dxa"/>
          </w:tcPr>
          <w:p w14:paraId="2E8C384D">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673" w:type="dxa"/>
          </w:tcPr>
          <w:p w14:paraId="717AF7FB">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565" w:type="dxa"/>
          </w:tcPr>
          <w:p w14:paraId="42FF83AA">
            <w:pPr>
              <w:pStyle w:val="3"/>
              <w:bidi w:val="0"/>
              <w:ind w:left="0" w:leftChars="0" w:firstLine="0" w:firstLineChars="0"/>
              <w:jc w:val="center"/>
              <w:rPr>
                <w:rFonts w:hint="eastAsia" w:ascii="楷体" w:hAnsi="楷体" w:eastAsia="楷体" w:cs="楷体"/>
                <w:color w:val="000000" w:themeColor="text1"/>
                <w:sz w:val="21"/>
                <w:szCs w:val="21"/>
                <w:lang w:val="en-US" w:eastAsia="en-US"/>
                <w14:textFill>
                  <w14:solidFill>
                    <w14:schemeClr w14:val="tx1"/>
                  </w14:solidFill>
                </w14:textFill>
              </w:rPr>
            </w:pPr>
          </w:p>
        </w:tc>
        <w:tc>
          <w:tcPr>
            <w:tcW w:w="1005" w:type="dxa"/>
          </w:tcPr>
          <w:p w14:paraId="0B8DAFE6">
            <w:pPr>
              <w:pStyle w:val="12"/>
              <w:rPr>
                <w:rFonts w:hint="eastAsia" w:ascii="微软雅黑" w:hAnsi="微软雅黑" w:eastAsia="微软雅黑" w:cs="微软雅黑"/>
                <w:i w:val="0"/>
                <w:color w:val="000000" w:themeColor="text1"/>
                <w:kern w:val="2"/>
                <w:sz w:val="20"/>
                <w:szCs w:val="21"/>
                <w:u w:val="none"/>
                <w:lang w:val="en-US" w:eastAsia="en-US" w:bidi="ar-SA"/>
                <w14:textFill>
                  <w14:solidFill>
                    <w14:schemeClr w14:val="tx1"/>
                  </w14:solidFill>
                </w14:textFill>
              </w:rPr>
            </w:pPr>
          </w:p>
        </w:tc>
        <w:tc>
          <w:tcPr>
            <w:tcW w:w="619" w:type="dxa"/>
          </w:tcPr>
          <w:p w14:paraId="1FE3F2E4">
            <w:pPr>
              <w:pStyle w:val="12"/>
              <w:rPr>
                <w:color w:val="000000" w:themeColor="text1"/>
                <w14:textFill>
                  <w14:solidFill>
                    <w14:schemeClr w14:val="tx1"/>
                  </w14:solidFill>
                </w14:textFill>
              </w:rPr>
            </w:pPr>
          </w:p>
        </w:tc>
      </w:tr>
    </w:tbl>
    <w:p w14:paraId="7B8CC703">
      <w:pPr>
        <w:spacing w:before="177" w:line="223" w:lineRule="auto"/>
        <w:ind w:firstLine="564"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（二）出租土地</w:t>
      </w:r>
      <w:r>
        <w:rPr>
          <w:rFonts w:hint="eastAsia" w:ascii="仿宋" w:hAnsi="仿宋" w:eastAsia="仿宋" w:cs="仿宋"/>
          <w:color w:val="000000" w:themeColor="text1"/>
          <w:spacing w:val="6"/>
          <w:sz w:val="27"/>
          <w:szCs w:val="27"/>
          <w:lang w:val="en-US" w:eastAsia="zh-CN"/>
          <w14:textFill>
            <w14:solidFill>
              <w14:schemeClr w14:val="tx1"/>
            </w14:solidFill>
          </w14:textFill>
        </w:rPr>
        <w:t>和校舍</w:t>
      </w:r>
      <w:r>
        <w:rPr>
          <w:rFonts w:ascii="仿宋" w:hAnsi="仿宋" w:eastAsia="仿宋" w:cs="仿宋"/>
          <w:color w:val="000000" w:themeColor="text1"/>
          <w:spacing w:val="6"/>
          <w:sz w:val="27"/>
          <w:szCs w:val="27"/>
          <w14:textFill>
            <w14:solidFill>
              <w14:schemeClr w14:val="tx1"/>
            </w14:solidFill>
          </w14:textFill>
        </w:rPr>
        <w:t>上的附属建筑和资产情况现状描述：</w:t>
      </w:r>
    </w:p>
    <w:p w14:paraId="7DA002A4">
      <w:pPr>
        <w:spacing w:line="292" w:lineRule="auto"/>
        <w:rPr>
          <w:rFonts w:ascii="Arial"/>
          <w:color w:val="000000" w:themeColor="text1"/>
          <w:sz w:val="21"/>
          <w14:textFill>
            <w14:solidFill>
              <w14:schemeClr w14:val="tx1"/>
            </w14:solidFill>
          </w14:textFill>
        </w:rPr>
      </w:pPr>
    </w:p>
    <w:p w14:paraId="4C05A709">
      <w:pPr>
        <w:spacing w:line="293" w:lineRule="auto"/>
        <w:rPr>
          <w:rFonts w:hint="default" w:ascii="Arial" w:eastAsia="宋体"/>
          <w:color w:val="000000" w:themeColor="text1"/>
          <w:sz w:val="21"/>
          <w:u w:val="single"/>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 xml:space="preserve">       </w:t>
      </w:r>
      <w:r>
        <w:rPr>
          <w:rFonts w:hint="eastAsia" w:ascii="Arial"/>
          <w:color w:val="000000" w:themeColor="text1"/>
          <w:sz w:val="21"/>
          <w:u w:val="single"/>
          <w:lang w:val="en-US" w:eastAsia="zh-CN"/>
          <w14:textFill>
            <w14:solidFill>
              <w14:schemeClr w14:val="tx1"/>
            </w14:solidFill>
          </w14:textFill>
        </w:rPr>
        <w:t xml:space="preserve">  </w:t>
      </w:r>
      <w:r>
        <w:rPr>
          <w:rFonts w:hint="eastAsia" w:ascii="仿宋" w:hAnsi="仿宋" w:eastAsia="仿宋" w:cs="仿宋"/>
          <w:color w:val="000000" w:themeColor="text1"/>
          <w:spacing w:val="2"/>
          <w:sz w:val="27"/>
          <w:szCs w:val="27"/>
          <w:u w:val="single" w:color="auto"/>
          <w:lang w:val="en-US" w:eastAsia="zh-CN"/>
          <w14:textFill>
            <w14:solidFill>
              <w14:schemeClr w14:val="tx1"/>
            </w14:solidFill>
          </w14:textFill>
        </w:rPr>
        <w:t>那文火龙果基地94.39亩地上种有火龙果，配套有变压设施、电机、抽水泵、储水池、库房、节水灌溉设施、补光设施及预制水泥桩架等种植所需的各种设备。那文小学389.49㎡校舍总层数为2层，房屋结构为混合、砖木结构，总建筑面积为389.49平方米。</w:t>
      </w:r>
    </w:p>
    <w:p w14:paraId="58ED0689">
      <w:pPr>
        <w:tabs>
          <w:tab w:val="left" w:pos="9770"/>
        </w:tabs>
        <w:spacing w:before="29" w:line="149" w:lineRule="auto"/>
        <w:ind w:left="2073"/>
        <w:rPr>
          <w:rFonts w:ascii="仿宋" w:hAnsi="仿宋" w:eastAsia="仿宋" w:cs="仿宋"/>
          <w:color w:val="000000" w:themeColor="text1"/>
          <w:sz w:val="9"/>
          <w:szCs w:val="9"/>
          <w14:textFill>
            <w14:solidFill>
              <w14:schemeClr w14:val="tx1"/>
            </w14:solidFill>
          </w14:textFill>
        </w:rPr>
      </w:pPr>
    </w:p>
    <w:p w14:paraId="22069D5A">
      <w:pPr>
        <w:spacing w:before="249" w:line="223" w:lineRule="auto"/>
        <w:ind w:firstLine="564"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w:t>
      </w:r>
      <w:r>
        <w:rPr>
          <w:rFonts w:ascii="黑体" w:hAnsi="黑体" w:eastAsia="黑体" w:cs="黑体"/>
          <w:b w:val="0"/>
          <w:bCs w:val="0"/>
          <w:color w:val="000000" w:themeColor="text1"/>
          <w:spacing w:val="7"/>
          <w:sz w:val="27"/>
          <w:szCs w:val="27"/>
          <w14:textFill>
            <w14:solidFill>
              <w14:schemeClr w14:val="tx1"/>
            </w14:solidFill>
          </w14:textFill>
        </w:rPr>
        <w:t>三</w:t>
      </w:r>
      <w:r>
        <w:rPr>
          <w:rFonts w:ascii="仿宋" w:hAnsi="仿宋" w:eastAsia="仿宋" w:cs="仿宋"/>
          <w:color w:val="000000" w:themeColor="text1"/>
          <w:spacing w:val="6"/>
          <w:sz w:val="27"/>
          <w:szCs w:val="27"/>
          <w14:textFill>
            <w14:solidFill>
              <w14:schemeClr w14:val="tx1"/>
            </w14:solidFill>
          </w14:textFill>
        </w:rPr>
        <w:t>）</w:t>
      </w:r>
      <w:r>
        <w:rPr>
          <w:rFonts w:ascii="仿宋" w:hAnsi="仿宋" w:eastAsia="仿宋" w:cs="仿宋"/>
          <w:color w:val="000000" w:themeColor="text1"/>
          <w:spacing w:val="5"/>
          <w:sz w:val="27"/>
          <w:szCs w:val="27"/>
          <w14:textFill>
            <w14:solidFill>
              <w14:schemeClr w14:val="tx1"/>
            </w14:solidFill>
          </w14:textFill>
        </w:rPr>
        <w:t>出租土地</w:t>
      </w:r>
      <w:r>
        <w:rPr>
          <w:rFonts w:hint="eastAsia" w:ascii="仿宋" w:hAnsi="仿宋" w:eastAsia="仿宋" w:cs="仿宋"/>
          <w:color w:val="000000" w:themeColor="text1"/>
          <w:spacing w:val="6"/>
          <w:sz w:val="27"/>
          <w:szCs w:val="27"/>
          <w:lang w:val="en-US" w:eastAsia="zh-CN"/>
          <w14:textFill>
            <w14:solidFill>
              <w14:schemeClr w14:val="tx1"/>
            </w14:solidFill>
          </w14:textFill>
        </w:rPr>
        <w:t>和校舍</w:t>
      </w:r>
      <w:r>
        <w:rPr>
          <w:rFonts w:ascii="仿宋" w:hAnsi="仿宋" w:eastAsia="仿宋" w:cs="仿宋"/>
          <w:color w:val="000000" w:themeColor="text1"/>
          <w:spacing w:val="5"/>
          <w:sz w:val="27"/>
          <w:szCs w:val="27"/>
          <w14:textFill>
            <w14:solidFill>
              <w14:schemeClr w14:val="tx1"/>
            </w14:solidFill>
          </w14:textFill>
        </w:rPr>
        <w:t>上的附属建筑和资产的处置方式描述（可另附件</w:t>
      </w:r>
      <w:r>
        <w:rPr>
          <w:rFonts w:ascii="仿宋" w:hAnsi="仿宋" w:eastAsia="仿宋" w:cs="仿宋"/>
          <w:color w:val="000000" w:themeColor="text1"/>
          <w:spacing w:val="7"/>
          <w:sz w:val="27"/>
          <w:szCs w:val="27"/>
          <w14:textFill>
            <w14:solidFill>
              <w14:schemeClr w14:val="tx1"/>
            </w14:solidFill>
          </w14:textFill>
        </w:rPr>
        <w:t>）：</w:t>
      </w:r>
    </w:p>
    <w:p w14:paraId="26E3F3F2">
      <w:pPr>
        <w:spacing w:line="292" w:lineRule="auto"/>
        <w:rPr>
          <w:rFonts w:ascii="Arial"/>
          <w:color w:val="000000" w:themeColor="text1"/>
          <w:sz w:val="21"/>
          <w14:textFill>
            <w14:solidFill>
              <w14:schemeClr w14:val="tx1"/>
            </w14:solidFill>
          </w14:textFill>
        </w:rPr>
      </w:pPr>
    </w:p>
    <w:p w14:paraId="504A34AF">
      <w:pPr>
        <w:spacing w:line="293" w:lineRule="auto"/>
        <w:ind w:firstLine="548" w:firstLineChars="200"/>
        <w:rPr>
          <w:rFonts w:hint="default" w:ascii="仿宋" w:hAnsi="仿宋" w:eastAsia="仿宋" w:cs="仿宋"/>
          <w:color w:val="000000" w:themeColor="text1"/>
          <w:spacing w:val="2"/>
          <w:sz w:val="27"/>
          <w:szCs w:val="27"/>
          <w:u w:val="single" w:color="auto"/>
          <w:lang w:val="en-US" w:eastAsia="zh-CN"/>
          <w14:textFill>
            <w14:solidFill>
              <w14:schemeClr w14:val="tx1"/>
            </w14:solidFill>
          </w14:textFill>
        </w:rPr>
      </w:pPr>
      <w:r>
        <w:rPr>
          <w:rFonts w:hint="eastAsia" w:ascii="仿宋" w:hAnsi="仿宋" w:eastAsia="仿宋" w:cs="仿宋"/>
          <w:color w:val="000000" w:themeColor="text1"/>
          <w:spacing w:val="2"/>
          <w:sz w:val="27"/>
          <w:szCs w:val="27"/>
          <w:u w:val="single" w:color="auto"/>
          <w:lang w:val="en-US" w:eastAsia="zh-CN"/>
          <w14:textFill>
            <w14:solidFill>
              <w14:schemeClr w14:val="tx1"/>
            </w14:solidFill>
          </w14:textFill>
        </w:rPr>
        <w:t>项目实施过程中，乙方可根据榴莲产业种植及仓储配套需要，依法依规对那文火龙果基地94.39亩地上作物及相关构筑物予以清除或拆除，尽量保留原有仓库等可用设施，做到合理利用、节约高效。</w:t>
      </w:r>
    </w:p>
    <w:p w14:paraId="6CAE5C78">
      <w:pPr>
        <w:tabs>
          <w:tab w:val="left" w:pos="9770"/>
        </w:tabs>
        <w:spacing w:before="29" w:line="149" w:lineRule="auto"/>
        <w:ind w:left="2073"/>
        <w:rPr>
          <w:rFonts w:ascii="仿宋" w:hAnsi="仿宋" w:eastAsia="仿宋" w:cs="仿宋"/>
          <w:color w:val="000000" w:themeColor="text1"/>
          <w:sz w:val="9"/>
          <w:szCs w:val="9"/>
          <w14:textFill>
            <w14:solidFill>
              <w14:schemeClr w14:val="tx1"/>
            </w14:solidFill>
          </w14:textFill>
        </w:rPr>
      </w:pPr>
      <w:r>
        <w:rPr>
          <w:rFonts w:ascii="仿宋" w:hAnsi="仿宋" w:eastAsia="仿宋" w:cs="仿宋"/>
          <w:color w:val="000000" w:themeColor="text1"/>
          <w:spacing w:val="-15"/>
          <w:sz w:val="9"/>
          <w:szCs w:val="9"/>
          <w14:textFill>
            <w14:solidFill>
              <w14:schemeClr w14:val="tx1"/>
            </w14:solidFill>
          </w14:textFill>
        </w:rPr>
        <w:t xml:space="preserve"> </w:t>
      </w:r>
      <w:r>
        <w:rPr>
          <w:rFonts w:ascii="仿宋" w:hAnsi="仿宋" w:eastAsia="仿宋" w:cs="仿宋"/>
          <w:color w:val="000000" w:themeColor="text1"/>
          <w:spacing w:val="7"/>
          <w:sz w:val="9"/>
          <w:szCs w:val="9"/>
          <w14:textFill>
            <w14:solidFill>
              <w14:schemeClr w14:val="tx1"/>
            </w14:solidFill>
          </w14:textFill>
        </w:rPr>
        <w:t>。</w:t>
      </w:r>
    </w:p>
    <w:p w14:paraId="337D2E8C">
      <w:pPr>
        <w:spacing w:before="248" w:line="229" w:lineRule="auto"/>
        <w:ind w:firstLine="568" w:firstLineChars="200"/>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7"/>
          <w:sz w:val="27"/>
          <w:szCs w:val="27"/>
          <w14:textFill>
            <w14:solidFill>
              <w14:schemeClr w14:val="tx1"/>
            </w14:solidFill>
          </w14:textFill>
        </w:rPr>
        <w:t>三、出租土地</w:t>
      </w:r>
      <w:r>
        <w:rPr>
          <w:rFonts w:hint="eastAsia" w:ascii="黑体" w:hAnsi="黑体" w:eastAsia="黑体" w:cs="黑体"/>
          <w:color w:val="000000" w:themeColor="text1"/>
          <w:spacing w:val="7"/>
          <w:sz w:val="27"/>
          <w:szCs w:val="27"/>
          <w:lang w:val="en-US" w:eastAsia="zh-CN"/>
          <w14:textFill>
            <w14:solidFill>
              <w14:schemeClr w14:val="tx1"/>
            </w14:solidFill>
          </w14:textFill>
        </w:rPr>
        <w:t>及校舍</w:t>
      </w:r>
      <w:r>
        <w:rPr>
          <w:rFonts w:ascii="黑体" w:hAnsi="黑体" w:eastAsia="黑体" w:cs="黑体"/>
          <w:color w:val="000000" w:themeColor="text1"/>
          <w:spacing w:val="7"/>
          <w:sz w:val="27"/>
          <w:szCs w:val="27"/>
          <w14:textFill>
            <w14:solidFill>
              <w14:schemeClr w14:val="tx1"/>
            </w14:solidFill>
          </w14:textFill>
        </w:rPr>
        <w:t>用途</w:t>
      </w:r>
    </w:p>
    <w:p w14:paraId="486B27B9">
      <w:pPr>
        <w:spacing w:before="187" w:line="223" w:lineRule="auto"/>
        <w:ind w:firstLine="548" w:firstLineChars="200"/>
        <w:rPr>
          <w:rFonts w:hint="default" w:ascii="仿宋" w:hAnsi="仿宋" w:eastAsia="仿宋" w:cs="仿宋"/>
          <w:color w:val="000000" w:themeColor="text1"/>
          <w:spacing w:val="2"/>
          <w:sz w:val="27"/>
          <w:szCs w:val="27"/>
          <w:u w:val="single" w:color="auto"/>
          <w:lang w:val="en-US"/>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出租土地用途为</w:t>
      </w:r>
      <w:r>
        <w:rPr>
          <w:rFonts w:ascii="仿宋" w:hAnsi="仿宋" w:eastAsia="仿宋" w:cs="仿宋"/>
          <w:color w:val="000000" w:themeColor="text1"/>
          <w:spacing w:val="-132"/>
          <w:sz w:val="27"/>
          <w:szCs w:val="27"/>
          <w14:textFill>
            <w14:solidFill>
              <w14:schemeClr w14:val="tx1"/>
            </w14:solidFill>
          </w14:textFill>
        </w:rPr>
        <w:t xml:space="preserve"> </w:t>
      </w:r>
      <w:r>
        <w:rPr>
          <w:rFonts w:ascii="仿宋" w:hAnsi="仿宋" w:eastAsia="仿宋" w:cs="仿宋"/>
          <w:color w:val="000000" w:themeColor="text1"/>
          <w:spacing w:val="2"/>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2"/>
          <w:sz w:val="27"/>
          <w:szCs w:val="27"/>
          <w:u w:val="single" w:color="auto"/>
          <w:lang w:val="en-US" w:eastAsia="zh-CN"/>
          <w14:textFill>
            <w14:solidFill>
              <w14:schemeClr w14:val="tx1"/>
            </w14:solidFill>
          </w14:textFill>
        </w:rPr>
        <w:t>拟用于</w:t>
      </w:r>
      <w:r>
        <w:rPr>
          <w:rFonts w:hint="eastAsia" w:ascii="仿宋" w:hAnsi="仿宋" w:eastAsia="仿宋" w:cs="仿宋"/>
          <w:color w:val="000000" w:themeColor="text1"/>
          <w:spacing w:val="2"/>
          <w:sz w:val="27"/>
          <w:szCs w:val="27"/>
          <w:u w:val="single" w:color="auto"/>
          <w:lang w:eastAsia="zh-CN"/>
          <w14:textFill>
            <w14:solidFill>
              <w14:schemeClr w14:val="tx1"/>
            </w14:solidFill>
          </w14:textFill>
        </w:rPr>
        <w:t>榴莲</w:t>
      </w:r>
      <w:r>
        <w:rPr>
          <w:rFonts w:hint="eastAsia" w:ascii="仿宋" w:hAnsi="仿宋" w:eastAsia="仿宋" w:cs="仿宋"/>
          <w:color w:val="000000" w:themeColor="text1"/>
          <w:spacing w:val="2"/>
          <w:sz w:val="27"/>
          <w:szCs w:val="27"/>
          <w:u w:val="single" w:color="auto"/>
          <w:lang w:val="en-US" w:eastAsia="zh-CN"/>
          <w14:textFill>
            <w14:solidFill>
              <w14:schemeClr w14:val="tx1"/>
            </w14:solidFill>
          </w14:textFill>
        </w:rPr>
        <w:t>产业种植</w:t>
      </w:r>
      <w:r>
        <w:rPr>
          <w:rFonts w:hint="eastAsia" w:ascii="仿宋" w:hAnsi="仿宋" w:eastAsia="仿宋" w:cs="仿宋"/>
          <w:color w:val="000000" w:themeColor="text1"/>
          <w:spacing w:val="2"/>
          <w:sz w:val="27"/>
          <w:szCs w:val="27"/>
          <w:u w:val="none" w:color="auto"/>
          <w:lang w:val="en-US" w:eastAsia="zh-CN"/>
          <w14:textFill>
            <w14:solidFill>
              <w14:schemeClr w14:val="tx1"/>
            </w14:solidFill>
          </w14:textFill>
        </w:rPr>
        <w:t>（农地农用，不改变土地性质与用途）</w:t>
      </w:r>
      <w:r>
        <w:rPr>
          <w:rFonts w:hint="eastAsia" w:ascii="仿宋" w:hAnsi="仿宋" w:eastAsia="仿宋" w:cs="仿宋"/>
          <w:color w:val="000000" w:themeColor="text1"/>
          <w:spacing w:val="2"/>
          <w:sz w:val="27"/>
          <w:szCs w:val="27"/>
          <w:u w:val="none" w:color="auto"/>
          <w:lang w:eastAsia="zh-CN"/>
          <w14:textFill>
            <w14:solidFill>
              <w14:schemeClr w14:val="tx1"/>
            </w14:solidFill>
          </w14:textFill>
        </w:rPr>
        <w:t>；</w:t>
      </w:r>
      <w:r>
        <w:rPr>
          <w:rFonts w:hint="eastAsia" w:ascii="仿宋" w:hAnsi="仿宋" w:eastAsia="仿宋" w:cs="仿宋"/>
          <w:color w:val="000000" w:themeColor="text1"/>
          <w:spacing w:val="2"/>
          <w:sz w:val="27"/>
          <w:szCs w:val="27"/>
          <w:u w:val="none" w:color="auto"/>
          <w:lang w:val="en-US" w:eastAsia="zh-CN"/>
          <w14:textFill>
            <w14:solidFill>
              <w14:schemeClr w14:val="tx1"/>
            </w14:solidFill>
          </w14:textFill>
        </w:rPr>
        <w:t>小学校舍</w:t>
      </w:r>
      <w:r>
        <w:rPr>
          <w:rFonts w:hint="eastAsia" w:ascii="仿宋" w:hAnsi="仿宋" w:eastAsia="仿宋" w:cs="仿宋"/>
          <w:color w:val="000000" w:themeColor="text1"/>
          <w:spacing w:val="2"/>
          <w:sz w:val="27"/>
          <w:szCs w:val="27"/>
          <w:u w:val="single"/>
          <w:lang w:val="en-US" w:eastAsia="zh-CN"/>
          <w14:textFill>
            <w14:solidFill>
              <w14:schemeClr w14:val="tx1"/>
            </w14:solidFill>
          </w14:textFill>
        </w:rPr>
        <w:t>用于</w:t>
      </w:r>
      <w:r>
        <w:rPr>
          <w:rFonts w:hint="eastAsia" w:ascii="仿宋" w:hAnsi="仿宋" w:eastAsia="仿宋" w:cs="仿宋"/>
          <w:color w:val="000000" w:themeColor="text1"/>
          <w:spacing w:val="2"/>
          <w:sz w:val="27"/>
          <w:szCs w:val="27"/>
          <w:u w:val="single" w:color="auto"/>
          <w:lang w:eastAsia="zh-CN"/>
          <w14:textFill>
            <w14:solidFill>
              <w14:schemeClr w14:val="tx1"/>
            </w14:solidFill>
          </w14:textFill>
        </w:rPr>
        <w:t>榴莲</w:t>
      </w:r>
      <w:r>
        <w:rPr>
          <w:rFonts w:hint="eastAsia" w:ascii="仿宋" w:hAnsi="仿宋" w:eastAsia="仿宋" w:cs="仿宋"/>
          <w:color w:val="000000" w:themeColor="text1"/>
          <w:spacing w:val="2"/>
          <w:sz w:val="27"/>
          <w:szCs w:val="27"/>
          <w:u w:val="single" w:color="auto"/>
          <w:lang w:val="en-US" w:eastAsia="zh-CN"/>
          <w14:textFill>
            <w14:solidFill>
              <w14:schemeClr w14:val="tx1"/>
            </w14:solidFill>
          </w14:textFill>
        </w:rPr>
        <w:t>产业配套仓储使用，不违法改扩建、不用于居住与非法用途</w:t>
      </w:r>
      <w:r>
        <w:rPr>
          <w:rFonts w:hint="eastAsia" w:ascii="仿宋" w:hAnsi="仿宋" w:eastAsia="仿宋" w:cs="仿宋"/>
          <w:color w:val="000000" w:themeColor="text1"/>
          <w:spacing w:val="2"/>
          <w:sz w:val="27"/>
          <w:szCs w:val="27"/>
          <w:u w:val="none" w:color="auto"/>
          <w:lang w:val="en-US" w:eastAsia="zh-CN"/>
          <w14:textFill>
            <w14:solidFill>
              <w14:schemeClr w14:val="tx1"/>
            </w14:solidFill>
          </w14:textFill>
        </w:rPr>
        <w:t>。</w:t>
      </w:r>
    </w:p>
    <w:p w14:paraId="6EFEB569">
      <w:pPr>
        <w:spacing w:before="192" w:line="229" w:lineRule="auto"/>
        <w:ind w:firstLine="560" w:firstLineChars="200"/>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5"/>
          <w:sz w:val="27"/>
          <w:szCs w:val="27"/>
          <w14:textFill>
            <w14:solidFill>
              <w14:schemeClr w14:val="tx1"/>
            </w14:solidFill>
          </w14:textFill>
        </w:rPr>
        <w:t>四、租赁期限</w:t>
      </w:r>
    </w:p>
    <w:p w14:paraId="24A01091">
      <w:pPr>
        <w:spacing w:before="186" w:line="223" w:lineRule="auto"/>
        <w:ind w:firstLine="508" w:firstLineChars="200"/>
        <w:rPr>
          <w:rFonts w:hint="default" w:ascii="仿宋" w:hAnsi="仿宋" w:eastAsia="仿宋" w:cs="仿宋"/>
          <w:color w:val="000000" w:themeColor="text1"/>
          <w:sz w:val="27"/>
          <w:szCs w:val="27"/>
          <w:u w:val="single"/>
          <w:lang w:val="en-US" w:eastAsia="zh-CN"/>
          <w14:textFill>
            <w14:solidFill>
              <w14:schemeClr w14:val="tx1"/>
            </w14:solidFill>
          </w14:textFill>
        </w:rPr>
      </w:pPr>
      <w:r>
        <w:rPr>
          <w:rFonts w:ascii="仿宋" w:hAnsi="仿宋" w:eastAsia="仿宋" w:cs="仿宋"/>
          <w:color w:val="000000" w:themeColor="text1"/>
          <w:spacing w:val="-8"/>
          <w:sz w:val="27"/>
          <w:szCs w:val="27"/>
          <w14:textFill>
            <w14:solidFill>
              <w14:schemeClr w14:val="tx1"/>
            </w14:solidFill>
          </w14:textFill>
        </w:rPr>
        <w:t>租赁期限</w:t>
      </w:r>
      <w:r>
        <w:rPr>
          <w:rFonts w:hint="eastAsia" w:ascii="仿宋" w:hAnsi="仿宋" w:eastAsia="仿宋" w:cs="仿宋"/>
          <w:color w:val="000000" w:themeColor="text1"/>
          <w:spacing w:val="-8"/>
          <w:sz w:val="27"/>
          <w:szCs w:val="27"/>
          <w:lang w:val="en-US" w:eastAsia="zh-CN"/>
          <w14:textFill>
            <w14:solidFill>
              <w14:schemeClr w14:val="tx1"/>
            </w14:solidFill>
          </w14:textFill>
        </w:rPr>
        <w:t>统一</w:t>
      </w:r>
      <w:r>
        <w:rPr>
          <w:rFonts w:ascii="仿宋" w:hAnsi="仿宋" w:eastAsia="仿宋" w:cs="仿宋"/>
          <w:color w:val="000000" w:themeColor="text1"/>
          <w:spacing w:val="-8"/>
          <w:sz w:val="27"/>
          <w:szCs w:val="27"/>
          <w14:textFill>
            <w14:solidFill>
              <w14:schemeClr w14:val="tx1"/>
            </w14:solidFill>
          </w14:textFill>
        </w:rPr>
        <w:t>自</w:t>
      </w:r>
      <w:r>
        <w:rPr>
          <w:rFonts w:ascii="仿宋" w:hAnsi="仿宋" w:eastAsia="仿宋" w:cs="仿宋"/>
          <w:color w:val="000000" w:themeColor="text1"/>
          <w:spacing w:val="-121"/>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2026</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17"/>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年</w:t>
      </w:r>
      <w:r>
        <w:rPr>
          <w:rFonts w:ascii="仿宋" w:hAnsi="仿宋" w:eastAsia="仿宋" w:cs="仿宋"/>
          <w:color w:val="000000" w:themeColor="text1"/>
          <w:spacing w:val="-135"/>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09"/>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月</w:t>
      </w:r>
      <w:r>
        <w:rPr>
          <w:rFonts w:ascii="仿宋" w:hAnsi="仿宋" w:eastAsia="仿宋" w:cs="仿宋"/>
          <w:color w:val="000000" w:themeColor="text1"/>
          <w:spacing w:val="-135"/>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70"/>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日起至</w:t>
      </w:r>
      <w:r>
        <w:rPr>
          <w:rFonts w:ascii="仿宋" w:hAnsi="仿宋" w:eastAsia="仿宋" w:cs="仿宋"/>
          <w:color w:val="000000" w:themeColor="text1"/>
          <w:spacing w:val="-135"/>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2046</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17"/>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年</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08"/>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月</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71"/>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日止</w:t>
      </w:r>
      <w:r>
        <w:rPr>
          <w:rFonts w:hint="eastAsia" w:ascii="仿宋" w:hAnsi="仿宋" w:eastAsia="仿宋" w:cs="仿宋"/>
          <w:color w:val="000000" w:themeColor="text1"/>
          <w:spacing w:val="-8"/>
          <w:sz w:val="27"/>
          <w:szCs w:val="27"/>
          <w:lang w:eastAsia="zh-CN"/>
          <w14:textFill>
            <w14:solidFill>
              <w14:schemeClr w14:val="tx1"/>
            </w14:solidFill>
          </w14:textFill>
        </w:rPr>
        <w:t>，</w:t>
      </w:r>
      <w:r>
        <w:rPr>
          <w:rFonts w:hint="eastAsia" w:ascii="仿宋" w:hAnsi="仿宋" w:eastAsia="仿宋" w:cs="仿宋"/>
          <w:color w:val="000000" w:themeColor="text1"/>
          <w:spacing w:val="-8"/>
          <w:sz w:val="27"/>
          <w:szCs w:val="27"/>
          <w:lang w:val="en-US" w:eastAsia="zh-CN"/>
          <w14:textFill>
            <w14:solidFill>
              <w14:schemeClr w14:val="tx1"/>
            </w14:solidFill>
          </w14:textFill>
        </w:rPr>
        <w:t>租赁期限</w:t>
      </w:r>
      <w:r>
        <w:rPr>
          <w:rFonts w:hint="eastAsia" w:ascii="仿宋" w:hAnsi="仿宋" w:eastAsia="仿宋" w:cs="仿宋"/>
          <w:color w:val="000000" w:themeColor="text1"/>
          <w:spacing w:val="-8"/>
          <w:sz w:val="27"/>
          <w:szCs w:val="27"/>
          <w:u w:val="single"/>
          <w:lang w:val="en-US" w:eastAsia="zh-CN"/>
          <w14:textFill>
            <w14:solidFill>
              <w14:schemeClr w14:val="tx1"/>
            </w14:solidFill>
          </w14:textFill>
        </w:rPr>
        <w:t xml:space="preserve">     </w:t>
      </w:r>
      <w:r>
        <w:rPr>
          <w:rFonts w:hint="eastAsia" w:ascii="仿宋" w:hAnsi="仿宋" w:eastAsia="仿宋" w:cs="仿宋"/>
          <w:color w:val="000000" w:themeColor="text1"/>
          <w:spacing w:val="-8"/>
          <w:sz w:val="27"/>
          <w:szCs w:val="27"/>
          <w:u w:val="none"/>
          <w:lang w:val="en-US" w:eastAsia="zh-CN"/>
          <w14:textFill>
            <w14:solidFill>
              <w14:schemeClr w14:val="tx1"/>
            </w14:solidFill>
          </w14:textFill>
        </w:rPr>
        <w:t>年。</w:t>
      </w:r>
    </w:p>
    <w:p w14:paraId="6EFEB514">
      <w:pPr>
        <w:spacing w:before="193" w:line="229" w:lineRule="auto"/>
        <w:ind w:firstLine="572" w:firstLineChars="200"/>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8"/>
          <w:sz w:val="27"/>
          <w:szCs w:val="27"/>
          <w14:textFill>
            <w14:solidFill>
              <w14:schemeClr w14:val="tx1"/>
            </w14:solidFill>
          </w14:textFill>
        </w:rPr>
        <w:t>五、出租土地</w:t>
      </w:r>
      <w:r>
        <w:rPr>
          <w:rFonts w:hint="eastAsia" w:ascii="黑体" w:hAnsi="黑体" w:eastAsia="黑体" w:cs="黑体"/>
          <w:color w:val="000000" w:themeColor="text1"/>
          <w:spacing w:val="8"/>
          <w:sz w:val="27"/>
          <w:szCs w:val="27"/>
          <w:lang w:val="en-US" w:eastAsia="zh-CN"/>
          <w14:textFill>
            <w14:solidFill>
              <w14:schemeClr w14:val="tx1"/>
            </w14:solidFill>
          </w14:textFill>
        </w:rPr>
        <w:t>及校舍</w:t>
      </w:r>
      <w:r>
        <w:rPr>
          <w:rFonts w:ascii="黑体" w:hAnsi="黑体" w:eastAsia="黑体" w:cs="黑体"/>
          <w:color w:val="000000" w:themeColor="text1"/>
          <w:spacing w:val="8"/>
          <w:sz w:val="27"/>
          <w:szCs w:val="27"/>
          <w14:textFill>
            <w14:solidFill>
              <w14:schemeClr w14:val="tx1"/>
            </w14:solidFill>
          </w14:textFill>
        </w:rPr>
        <w:t>交付时间</w:t>
      </w:r>
    </w:p>
    <w:p w14:paraId="115082AE">
      <w:pPr>
        <w:spacing w:before="186" w:line="223" w:lineRule="auto"/>
        <w:ind w:firstLine="528"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甲方应于</w:t>
      </w:r>
      <w:r>
        <w:rPr>
          <w:rFonts w:ascii="仿宋" w:hAnsi="仿宋" w:eastAsia="仿宋" w:cs="仿宋"/>
          <w:color w:val="000000" w:themeColor="text1"/>
          <w:spacing w:val="-3"/>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3"/>
          <w:sz w:val="27"/>
          <w:szCs w:val="27"/>
          <w:u w:val="single" w:color="auto"/>
          <w:lang w:val="en-US" w:eastAsia="zh-CN"/>
          <w14:textFill>
            <w14:solidFill>
              <w14:schemeClr w14:val="tx1"/>
            </w14:solidFill>
          </w14:textFill>
        </w:rPr>
        <w:t>2026</w:t>
      </w:r>
      <w:r>
        <w:rPr>
          <w:rFonts w:ascii="仿宋" w:hAnsi="仿宋" w:eastAsia="仿宋" w:cs="仿宋"/>
          <w:color w:val="000000" w:themeColor="text1"/>
          <w:spacing w:val="-3"/>
          <w:sz w:val="27"/>
          <w:szCs w:val="27"/>
          <w:u w:val="single" w:color="auto"/>
          <w14:textFill>
            <w14:solidFill>
              <w14:schemeClr w14:val="tx1"/>
            </w14:solidFill>
          </w14:textFill>
        </w:rPr>
        <w:t xml:space="preserve">  </w:t>
      </w:r>
      <w:r>
        <w:rPr>
          <w:rFonts w:ascii="仿宋" w:hAnsi="仿宋" w:eastAsia="仿宋" w:cs="仿宋"/>
          <w:color w:val="000000" w:themeColor="text1"/>
          <w:spacing w:val="-109"/>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年</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10"/>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月</w:t>
      </w:r>
      <w:r>
        <w:rPr>
          <w:rFonts w:ascii="仿宋" w:hAnsi="仿宋" w:eastAsia="仿宋" w:cs="仿宋"/>
          <w:color w:val="000000" w:themeColor="text1"/>
          <w:spacing w:val="-133"/>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70"/>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日前完成土地</w:t>
      </w:r>
      <w:r>
        <w:rPr>
          <w:rFonts w:hint="eastAsia" w:ascii="仿宋" w:hAnsi="仿宋" w:eastAsia="仿宋" w:cs="仿宋"/>
          <w:color w:val="000000" w:themeColor="text1"/>
          <w:spacing w:val="-3"/>
          <w:sz w:val="27"/>
          <w:szCs w:val="27"/>
          <w:lang w:val="en-US" w:eastAsia="zh-CN"/>
          <w14:textFill>
            <w14:solidFill>
              <w14:schemeClr w14:val="tx1"/>
            </w14:solidFill>
          </w14:textFill>
        </w:rPr>
        <w:t>及校舍</w:t>
      </w:r>
      <w:r>
        <w:rPr>
          <w:rFonts w:ascii="仿宋" w:hAnsi="仿宋" w:eastAsia="仿宋" w:cs="仿宋"/>
          <w:color w:val="000000" w:themeColor="text1"/>
          <w:spacing w:val="-3"/>
          <w:sz w:val="27"/>
          <w:szCs w:val="27"/>
          <w14:textFill>
            <w14:solidFill>
              <w14:schemeClr w14:val="tx1"/>
            </w14:solidFill>
          </w14:textFill>
        </w:rPr>
        <w:t>交付。</w:t>
      </w:r>
    </w:p>
    <w:p w14:paraId="747BA75E">
      <w:pPr>
        <w:spacing w:before="192" w:line="228" w:lineRule="auto"/>
        <w:ind w:firstLine="568" w:firstLineChars="200"/>
        <w:outlineLvl w:val="1"/>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7"/>
          <w:sz w:val="27"/>
          <w:szCs w:val="27"/>
          <w14:textFill>
            <w14:solidFill>
              <w14:schemeClr w14:val="tx1"/>
            </w14:solidFill>
          </w14:textFill>
        </w:rPr>
        <w:t>六、租金及支付方式</w:t>
      </w:r>
    </w:p>
    <w:p w14:paraId="12D499E1">
      <w:pPr>
        <w:spacing w:before="189" w:line="223" w:lineRule="auto"/>
        <w:ind w:firstLine="560" w:firstLineChars="200"/>
        <w:outlineLvl w:val="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（一）租金标准</w:t>
      </w:r>
    </w:p>
    <w:p w14:paraId="1F533AF8">
      <w:pPr>
        <w:spacing w:before="193" w:line="222" w:lineRule="auto"/>
        <w:ind w:firstLine="552" w:firstLineChars="200"/>
        <w:rPr>
          <w:rFonts w:ascii="仿宋" w:hAnsi="仿宋" w:eastAsia="仿宋" w:cs="仿宋"/>
          <w:color w:val="000000" w:themeColor="text1"/>
          <w:spacing w:val="3"/>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双方当事人选择第</w:t>
      </w:r>
      <w:r>
        <w:rPr>
          <w:rFonts w:ascii="仿宋" w:hAnsi="仿宋" w:eastAsia="仿宋" w:cs="仿宋"/>
          <w:color w:val="000000" w:themeColor="text1"/>
          <w:spacing w:val="-129"/>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1</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19"/>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种租金标准。</w:t>
      </w:r>
    </w:p>
    <w:p w14:paraId="07913599">
      <w:pPr>
        <w:spacing w:before="193" w:line="222" w:lineRule="auto"/>
        <w:ind w:firstLine="552"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1.现金。即</w:t>
      </w:r>
      <w:r>
        <w:rPr>
          <w:rFonts w:hint="eastAsia" w:ascii="仿宋" w:hAnsi="仿宋" w:eastAsia="仿宋" w:cs="仿宋"/>
          <w:color w:val="000000" w:themeColor="text1"/>
          <w:spacing w:val="3"/>
          <w:sz w:val="27"/>
          <w:szCs w:val="27"/>
          <w:lang w:val="en-US" w:eastAsia="zh-CN"/>
          <w14:textFill>
            <w14:solidFill>
              <w14:schemeClr w14:val="tx1"/>
            </w14:solidFill>
          </w14:textFill>
        </w:rPr>
        <w:t>年租金合计</w:t>
      </w:r>
      <w:r>
        <w:rPr>
          <w:rFonts w:ascii="仿宋" w:hAnsi="仿宋" w:eastAsia="仿宋" w:cs="仿宋"/>
          <w:color w:val="000000" w:themeColor="text1"/>
          <w:spacing w:val="3"/>
          <w:sz w:val="27"/>
          <w:szCs w:val="27"/>
          <w14:textFill>
            <w14:solidFill>
              <w14:schemeClr w14:val="tx1"/>
            </w14:solidFill>
          </w14:textFill>
        </w:rPr>
        <w:t>人民币</w:t>
      </w:r>
      <w:r>
        <w:rPr>
          <w:rFonts w:ascii="仿宋" w:hAnsi="仿宋" w:eastAsia="仿宋" w:cs="仿宋"/>
          <w:color w:val="000000" w:themeColor="text1"/>
          <w:spacing w:val="-129"/>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129"/>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133"/>
          <w:sz w:val="27"/>
          <w:szCs w:val="27"/>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元(大写：</w:t>
      </w:r>
      <w:r>
        <w:rPr>
          <w:rFonts w:hint="eastAsia" w:ascii="仿宋" w:hAnsi="仿宋" w:eastAsia="仿宋" w:cs="仿宋"/>
          <w:color w:val="000000" w:themeColor="text1"/>
          <w:spacing w:val="3"/>
          <w:sz w:val="27"/>
          <w:szCs w:val="27"/>
          <w:u w:val="single"/>
          <w:lang w:val="en-US" w:eastAsia="zh-CN"/>
          <w14:textFill>
            <w14:solidFill>
              <w14:schemeClr w14:val="tx1"/>
            </w14:solidFill>
          </w14:textFill>
        </w:rPr>
        <w:t xml:space="preserve">             ‌‌ </w:t>
      </w:r>
      <w:r>
        <w:rPr>
          <w:rFonts w:ascii="仿宋" w:hAnsi="仿宋" w:eastAsia="仿宋" w:cs="仿宋"/>
          <w:color w:val="000000" w:themeColor="text1"/>
          <w:spacing w:val="-123"/>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w:t>
      </w:r>
      <w:r>
        <w:rPr>
          <w:rFonts w:hint="eastAsia" w:ascii="仿宋" w:hAnsi="仿宋" w:eastAsia="仿宋" w:cs="仿宋"/>
          <w:color w:val="000000" w:themeColor="text1"/>
          <w:spacing w:val="3"/>
          <w:sz w:val="27"/>
          <w:szCs w:val="27"/>
          <w:lang w:eastAsia="zh-CN"/>
          <w14:textFill>
            <w14:solidFill>
              <w14:schemeClr w14:val="tx1"/>
            </w14:solidFill>
          </w14:textFill>
        </w:rPr>
        <w:t>，</w:t>
      </w:r>
      <w:r>
        <w:rPr>
          <w:rFonts w:hint="eastAsia" w:ascii="仿宋" w:hAnsi="仿宋" w:eastAsia="仿宋" w:cs="仿宋"/>
          <w:color w:val="000000" w:themeColor="text1"/>
          <w:spacing w:val="3"/>
          <w:sz w:val="27"/>
          <w:szCs w:val="27"/>
          <w:lang w:val="en-US" w:eastAsia="zh-CN"/>
          <w14:textFill>
            <w14:solidFill>
              <w14:schemeClr w14:val="tx1"/>
            </w14:solidFill>
          </w14:textFill>
        </w:rPr>
        <w:t>其中土地租金：</w:t>
      </w:r>
      <w:r>
        <w:rPr>
          <w:rFonts w:hint="eastAsia" w:ascii="仿宋" w:hAnsi="仿宋" w:eastAsia="仿宋" w:cs="仿宋"/>
          <w:color w:val="000000" w:themeColor="text1"/>
          <w:spacing w:val="3"/>
          <w:sz w:val="27"/>
          <w:szCs w:val="27"/>
          <w:u w:val="single"/>
          <w:lang w:val="en-US" w:eastAsia="zh-CN"/>
          <w14:textFill>
            <w14:solidFill>
              <w14:schemeClr w14:val="tx1"/>
            </w14:solidFill>
          </w14:textFill>
        </w:rPr>
        <w:t xml:space="preserve">       </w:t>
      </w:r>
      <w:r>
        <w:rPr>
          <w:rFonts w:hint="eastAsia" w:ascii="仿宋" w:hAnsi="仿宋" w:eastAsia="仿宋" w:cs="仿宋"/>
          <w:color w:val="000000" w:themeColor="text1"/>
          <w:spacing w:val="3"/>
          <w:sz w:val="27"/>
          <w:szCs w:val="27"/>
          <w:lang w:val="en-US" w:eastAsia="zh-CN"/>
          <w14:textFill>
            <w14:solidFill>
              <w14:schemeClr w14:val="tx1"/>
            </w14:solidFill>
          </w14:textFill>
        </w:rPr>
        <w:t>元</w:t>
      </w:r>
      <w:r>
        <w:rPr>
          <w:rFonts w:ascii="仿宋" w:hAnsi="仿宋" w:eastAsia="仿宋" w:cs="仿宋"/>
          <w:color w:val="000000" w:themeColor="text1"/>
          <w:spacing w:val="3"/>
          <w:sz w:val="27"/>
          <w:szCs w:val="27"/>
          <w14:textFill>
            <w14:solidFill>
              <w14:schemeClr w14:val="tx1"/>
            </w14:solidFill>
          </w14:textFill>
        </w:rPr>
        <w:t>(大写：</w:t>
      </w:r>
      <w:r>
        <w:rPr>
          <w:rFonts w:hint="eastAsia" w:ascii="仿宋" w:hAnsi="仿宋" w:eastAsia="仿宋" w:cs="仿宋"/>
          <w:color w:val="000000" w:themeColor="text1"/>
          <w:spacing w:val="3"/>
          <w:sz w:val="27"/>
          <w:szCs w:val="27"/>
          <w:u w:val="single"/>
          <w:lang w:val="en-US" w:eastAsia="zh-CN"/>
          <w14:textFill>
            <w14:solidFill>
              <w14:schemeClr w14:val="tx1"/>
            </w14:solidFill>
          </w14:textFill>
        </w:rPr>
        <w:t xml:space="preserve">                       ‌‌ </w:t>
      </w:r>
      <w:r>
        <w:rPr>
          <w:rFonts w:ascii="仿宋" w:hAnsi="仿宋" w:eastAsia="仿宋" w:cs="仿宋"/>
          <w:color w:val="000000" w:themeColor="text1"/>
          <w:spacing w:val="-123"/>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w:t>
      </w:r>
      <w:r>
        <w:rPr>
          <w:rFonts w:hint="eastAsia" w:ascii="仿宋" w:hAnsi="仿宋" w:eastAsia="仿宋" w:cs="仿宋"/>
          <w:color w:val="000000" w:themeColor="text1"/>
          <w:spacing w:val="3"/>
          <w:sz w:val="27"/>
          <w:szCs w:val="27"/>
          <w:lang w:val="en-US" w:eastAsia="zh-CN"/>
          <w14:textFill>
            <w14:solidFill>
              <w14:schemeClr w14:val="tx1"/>
            </w14:solidFill>
          </w14:textFill>
        </w:rPr>
        <w:t>，校舍租金：</w:t>
      </w:r>
      <w:r>
        <w:rPr>
          <w:rFonts w:hint="eastAsia" w:ascii="仿宋" w:hAnsi="仿宋" w:eastAsia="仿宋" w:cs="仿宋"/>
          <w:color w:val="000000" w:themeColor="text1"/>
          <w:spacing w:val="3"/>
          <w:sz w:val="27"/>
          <w:szCs w:val="27"/>
          <w:u w:val="single"/>
          <w:lang w:val="en-US" w:eastAsia="zh-CN"/>
          <w14:textFill>
            <w14:solidFill>
              <w14:schemeClr w14:val="tx1"/>
            </w14:solidFill>
          </w14:textFill>
        </w:rPr>
        <w:t xml:space="preserve">       </w:t>
      </w:r>
      <w:r>
        <w:rPr>
          <w:rFonts w:hint="eastAsia" w:ascii="仿宋" w:hAnsi="仿宋" w:eastAsia="仿宋" w:cs="仿宋"/>
          <w:color w:val="000000" w:themeColor="text1"/>
          <w:spacing w:val="3"/>
          <w:sz w:val="27"/>
          <w:szCs w:val="27"/>
          <w:lang w:val="en-US" w:eastAsia="zh-CN"/>
          <w14:textFill>
            <w14:solidFill>
              <w14:schemeClr w14:val="tx1"/>
            </w14:solidFill>
          </w14:textFill>
        </w:rPr>
        <w:t>元</w:t>
      </w:r>
      <w:r>
        <w:rPr>
          <w:rFonts w:ascii="仿宋" w:hAnsi="仿宋" w:eastAsia="仿宋" w:cs="仿宋"/>
          <w:color w:val="000000" w:themeColor="text1"/>
          <w:spacing w:val="3"/>
          <w:sz w:val="27"/>
          <w:szCs w:val="27"/>
          <w14:textFill>
            <w14:solidFill>
              <w14:schemeClr w14:val="tx1"/>
            </w14:solidFill>
          </w14:textFill>
        </w:rPr>
        <w:t>(大写：</w:t>
      </w:r>
      <w:r>
        <w:rPr>
          <w:rFonts w:hint="eastAsia" w:ascii="仿宋" w:hAnsi="仿宋" w:eastAsia="仿宋" w:cs="仿宋"/>
          <w:color w:val="000000" w:themeColor="text1"/>
          <w:spacing w:val="3"/>
          <w:sz w:val="27"/>
          <w:szCs w:val="27"/>
          <w:u w:val="single"/>
          <w:lang w:val="en-US" w:eastAsia="zh-CN"/>
          <w14:textFill>
            <w14:solidFill>
              <w14:schemeClr w14:val="tx1"/>
            </w14:solidFill>
          </w14:textFill>
        </w:rPr>
        <w:t xml:space="preserve">                       ‌‌ </w:t>
      </w:r>
      <w:r>
        <w:rPr>
          <w:rFonts w:ascii="仿宋" w:hAnsi="仿宋" w:eastAsia="仿宋" w:cs="仿宋"/>
          <w:color w:val="000000" w:themeColor="text1"/>
          <w:spacing w:val="-123"/>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w:t>
      </w:r>
    </w:p>
    <w:p w14:paraId="2AED3513">
      <w:pPr>
        <w:spacing w:before="192" w:line="345" w:lineRule="auto"/>
        <w:ind w:left="54" w:right="265" w:firstLine="538"/>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8"/>
          <w:sz w:val="27"/>
          <w:szCs w:val="27"/>
          <w14:textFill>
            <w14:solidFill>
              <w14:schemeClr w14:val="tx1"/>
            </w14:solidFill>
          </w14:textFill>
        </w:rPr>
        <w:t>2.实物或实物折资计价。即每亩每年</w:t>
      </w:r>
      <w:r>
        <w:rPr>
          <w:rFonts w:ascii="仿宋" w:hAnsi="仿宋" w:eastAsia="仿宋" w:cs="仿宋"/>
          <w:color w:val="000000" w:themeColor="text1"/>
          <w:spacing w:val="-133"/>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25"/>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公斤（大写</w:t>
      </w:r>
      <w:r>
        <w:rPr>
          <w:rFonts w:ascii="仿宋" w:hAnsi="仿宋" w:eastAsia="仿宋" w:cs="仿宋"/>
          <w:color w:val="000000" w:themeColor="text1"/>
          <w:spacing w:val="-41"/>
          <w:sz w:val="27"/>
          <w:szCs w:val="27"/>
          <w14:textFill>
            <w14:solidFill>
              <w14:schemeClr w14:val="tx1"/>
            </w14:solidFill>
          </w14:textFill>
        </w:rPr>
        <w:t>：</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98"/>
          <w:sz w:val="27"/>
          <w:szCs w:val="27"/>
          <w14:textFill>
            <w14:solidFill>
              <w14:schemeClr w14:val="tx1"/>
            </w14:solidFill>
          </w14:textFill>
        </w:rPr>
        <w:t xml:space="preserve"> </w:t>
      </w:r>
      <w:r>
        <w:rPr>
          <w:rFonts w:ascii="仿宋" w:hAnsi="仿宋" w:eastAsia="仿宋" w:cs="仿宋"/>
          <w:color w:val="000000" w:themeColor="text1"/>
          <w:spacing w:val="-41"/>
          <w:sz w:val="27"/>
          <w:szCs w:val="27"/>
          <w14:textFill>
            <w14:solidFill>
              <w14:schemeClr w14:val="tx1"/>
            </w14:solidFill>
          </w14:textFill>
        </w:rPr>
        <w:t>）</w:t>
      </w:r>
      <w:r>
        <w:rPr>
          <w:rFonts w:ascii="仿宋" w:hAnsi="仿宋" w:eastAsia="仿宋" w:cs="仿宋"/>
          <w:color w:val="000000" w:themeColor="text1"/>
          <w:sz w:val="27"/>
          <w:szCs w:val="27"/>
          <w14:textFill>
            <w14:solidFill>
              <w14:schemeClr w14:val="tx1"/>
            </w14:solidFill>
          </w14:textFill>
        </w:rPr>
        <w:t xml:space="preserve"> </w:t>
      </w:r>
    </w:p>
    <w:p w14:paraId="60D963CB">
      <w:pPr>
        <w:spacing w:before="192" w:line="345" w:lineRule="auto"/>
        <w:ind w:right="265"/>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□小麦</w:t>
      </w:r>
      <w:r>
        <w:rPr>
          <w:rFonts w:hint="eastAsia" w:ascii="仿宋" w:hAnsi="仿宋" w:eastAsia="仿宋" w:cs="仿宋"/>
          <w:color w:val="000000" w:themeColor="text1"/>
          <w:spacing w:val="6"/>
          <w:sz w:val="27"/>
          <w:szCs w:val="27"/>
          <w:lang w:val="en-US" w:eastAsia="zh-CN"/>
          <w14:textFill>
            <w14:solidFill>
              <w14:schemeClr w14:val="tx1"/>
            </w14:solidFill>
          </w14:textFill>
        </w:rPr>
        <w:t xml:space="preserve"> </w:t>
      </w:r>
      <w:r>
        <w:rPr>
          <w:rFonts w:hint="eastAsia" w:ascii="仿宋" w:hAnsi="仿宋" w:eastAsia="仿宋" w:cs="仿宋"/>
          <w:color w:val="000000" w:themeColor="text1"/>
          <w:spacing w:val="6"/>
          <w:sz w:val="27"/>
          <w:szCs w:val="27"/>
          <w:lang w:eastAsia="zh-CN"/>
          <w14:textFill>
            <w14:solidFill>
              <w14:schemeClr w14:val="tx1"/>
            </w14:solidFill>
          </w14:textFill>
        </w:rPr>
        <w:t>□</w:t>
      </w:r>
      <w:r>
        <w:rPr>
          <w:rFonts w:ascii="仿宋" w:hAnsi="仿宋" w:eastAsia="仿宋" w:cs="仿宋"/>
          <w:color w:val="000000" w:themeColor="text1"/>
          <w:spacing w:val="6"/>
          <w:sz w:val="27"/>
          <w:szCs w:val="27"/>
          <w14:textFill>
            <w14:solidFill>
              <w14:schemeClr w14:val="tx1"/>
            </w14:solidFill>
          </w14:textFill>
        </w:rPr>
        <w:t>玉米</w:t>
      </w:r>
      <w:r>
        <w:rPr>
          <w:rFonts w:hint="eastAsia" w:ascii="仿宋" w:hAnsi="仿宋" w:eastAsia="仿宋" w:cs="仿宋"/>
          <w:color w:val="000000" w:themeColor="text1"/>
          <w:spacing w:val="6"/>
          <w:sz w:val="27"/>
          <w:szCs w:val="27"/>
          <w:lang w:val="en-US" w:eastAsia="zh-CN"/>
          <w14:textFill>
            <w14:solidFill>
              <w14:schemeClr w14:val="tx1"/>
            </w14:solidFill>
          </w14:textFill>
        </w:rPr>
        <w:t xml:space="preserve"> </w:t>
      </w:r>
      <w:r>
        <w:rPr>
          <w:rFonts w:hint="eastAsia" w:ascii="仿宋" w:hAnsi="仿宋" w:eastAsia="仿宋" w:cs="仿宋"/>
          <w:color w:val="000000" w:themeColor="text1"/>
          <w:spacing w:val="6"/>
          <w:sz w:val="27"/>
          <w:szCs w:val="27"/>
          <w:lang w:eastAsia="zh-CN"/>
          <w14:textFill>
            <w14:solidFill>
              <w14:schemeClr w14:val="tx1"/>
            </w14:solidFill>
          </w14:textFill>
        </w:rPr>
        <w:t>□</w:t>
      </w:r>
      <w:r>
        <w:rPr>
          <w:rFonts w:ascii="仿宋" w:hAnsi="仿宋" w:eastAsia="仿宋" w:cs="仿宋"/>
          <w:color w:val="000000" w:themeColor="text1"/>
          <w:spacing w:val="6"/>
          <w:sz w:val="27"/>
          <w:szCs w:val="27"/>
          <w14:textFill>
            <w14:solidFill>
              <w14:schemeClr w14:val="tx1"/>
            </w14:solidFill>
          </w14:textFill>
        </w:rPr>
        <w:t>稻谷</w:t>
      </w:r>
      <w:r>
        <w:rPr>
          <w:rFonts w:hint="eastAsia" w:ascii="仿宋" w:hAnsi="仿宋" w:eastAsia="仿宋" w:cs="仿宋"/>
          <w:color w:val="000000" w:themeColor="text1"/>
          <w:spacing w:val="6"/>
          <w:sz w:val="27"/>
          <w:szCs w:val="27"/>
          <w:lang w:val="en-US" w:eastAsia="zh-CN"/>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□其他:</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9"/>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9"/>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9"/>
          <w:sz w:val="27"/>
          <w:szCs w:val="27"/>
          <w:u w:val="single" w:color="auto"/>
          <w14:textFill>
            <w14:solidFill>
              <w14:schemeClr w14:val="tx1"/>
            </w14:solidFill>
          </w14:textFill>
        </w:rPr>
        <w:t xml:space="preserve">    </w:t>
      </w:r>
      <w:r>
        <w:rPr>
          <w:rFonts w:ascii="仿宋" w:hAnsi="仿宋" w:eastAsia="仿宋" w:cs="仿宋"/>
          <w:color w:val="000000" w:themeColor="text1"/>
          <w:spacing w:val="-121"/>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或者同等实物按照□市场价</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□国家最低收购价 为标准折合成货币。</w:t>
      </w:r>
    </w:p>
    <w:p w14:paraId="1D7CDC9D">
      <w:pPr>
        <w:spacing w:before="45" w:line="223" w:lineRule="auto"/>
        <w:ind w:left="603"/>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3.其他：</w:t>
      </w:r>
      <w:r>
        <w:rPr>
          <w:rFonts w:ascii="仿宋" w:hAnsi="仿宋" w:eastAsia="仿宋" w:cs="仿宋"/>
          <w:color w:val="000000" w:themeColor="text1"/>
          <w:spacing w:val="-106"/>
          <w:sz w:val="27"/>
          <w:szCs w:val="27"/>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w:t>
      </w:r>
    </w:p>
    <w:p w14:paraId="1C3FBE89">
      <w:pPr>
        <w:spacing w:before="195" w:line="340" w:lineRule="auto"/>
        <w:ind w:left="30" w:right="322" w:firstLine="557"/>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租金变动：根据当地土地流转价格水平，每</w:t>
      </w:r>
      <w:r>
        <w:rPr>
          <w:rFonts w:ascii="仿宋" w:hAnsi="仿宋" w:eastAsia="仿宋" w:cs="仿宋"/>
          <w:color w:val="000000" w:themeColor="text1"/>
          <w:spacing w:val="-121"/>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17"/>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年调整一次租金。</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具体调整方式：</w:t>
      </w:r>
      <w:r>
        <w:rPr>
          <w:rFonts w:ascii="仿宋" w:hAnsi="仿宋" w:eastAsia="仿宋" w:cs="仿宋"/>
          <w:color w:val="000000" w:themeColor="text1"/>
          <w:spacing w:val="-84"/>
          <w:sz w:val="27"/>
          <w:szCs w:val="27"/>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w:t>
      </w:r>
    </w:p>
    <w:p w14:paraId="207D5AE4">
      <w:pPr>
        <w:spacing w:before="44" w:line="223" w:lineRule="auto"/>
        <w:ind w:left="575"/>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（二）租金支付</w:t>
      </w:r>
    </w:p>
    <w:p w14:paraId="7B96201B">
      <w:pPr>
        <w:spacing w:before="194" w:line="222" w:lineRule="auto"/>
        <w:ind w:left="663"/>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双方当事人选择第</w:t>
      </w:r>
      <w:r>
        <w:rPr>
          <w:rFonts w:ascii="仿宋" w:hAnsi="仿宋" w:eastAsia="仿宋" w:cs="仿宋"/>
          <w:color w:val="000000" w:themeColor="text1"/>
          <w:spacing w:val="-133"/>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2</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19"/>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种方式支付租金。</w:t>
      </w:r>
    </w:p>
    <w:p w14:paraId="0E0F08C5">
      <w:pPr>
        <w:spacing w:before="196" w:line="341" w:lineRule="auto"/>
        <w:ind w:left="80" w:right="399" w:firstLine="518"/>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1.一次性支付。乙方须于</w:t>
      </w:r>
      <w:r>
        <w:rPr>
          <w:rFonts w:ascii="仿宋" w:hAnsi="仿宋" w:eastAsia="仿宋" w:cs="仿宋"/>
          <w:color w:val="000000" w:themeColor="text1"/>
          <w:spacing w:val="-124"/>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21"/>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年</w:t>
      </w:r>
      <w:r>
        <w:rPr>
          <w:rFonts w:ascii="仿宋" w:hAnsi="仿宋" w:eastAsia="仿宋" w:cs="仿宋"/>
          <w:color w:val="000000" w:themeColor="text1"/>
          <w:spacing w:val="-3"/>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3"/>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110"/>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月</w:t>
      </w:r>
      <w:r>
        <w:rPr>
          <w:rFonts w:ascii="仿宋" w:hAnsi="仿宋" w:eastAsia="仿宋" w:cs="仿宋"/>
          <w:color w:val="000000" w:themeColor="text1"/>
          <w:spacing w:val="-3"/>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3"/>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3"/>
          <w:sz w:val="27"/>
          <w:szCs w:val="27"/>
          <w:u w:val="single" w:color="auto"/>
          <w14:textFill>
            <w14:solidFill>
              <w14:schemeClr w14:val="tx1"/>
            </w14:solidFill>
          </w14:textFill>
        </w:rPr>
        <w:t xml:space="preserve"> </w:t>
      </w:r>
      <w:r>
        <w:rPr>
          <w:rFonts w:ascii="仿宋" w:hAnsi="仿宋" w:eastAsia="仿宋" w:cs="仿宋"/>
          <w:color w:val="000000" w:themeColor="text1"/>
          <w:spacing w:val="-71"/>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日前支付租金</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07"/>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元</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(大写：</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4"/>
          <w:sz w:val="27"/>
          <w:szCs w:val="27"/>
          <w:u w:val="single" w:color="auto"/>
          <w:lang w:val="en-US" w:eastAsia="zh-CN"/>
          <w14:textFill>
            <w14:solidFill>
              <w14:schemeClr w14:val="tx1"/>
            </w14:solidFill>
          </w14:textFill>
        </w:rPr>
        <w:t>/</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21"/>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w:t>
      </w:r>
    </w:p>
    <w:p w14:paraId="2AF86B21">
      <w:pPr>
        <w:spacing w:before="40" w:line="340" w:lineRule="auto"/>
        <w:ind w:left="24" w:right="402" w:firstLine="568"/>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9"/>
          <w:sz w:val="27"/>
          <w:szCs w:val="27"/>
          <w14:textFill>
            <w14:solidFill>
              <w14:schemeClr w14:val="tx1"/>
            </w14:solidFill>
          </w14:textFill>
        </w:rPr>
        <w:t>2.分期支付。乙方须于每年</w:t>
      </w:r>
      <w:r>
        <w:rPr>
          <w:rFonts w:ascii="仿宋" w:hAnsi="仿宋" w:eastAsia="仿宋" w:cs="仿宋"/>
          <w:color w:val="000000" w:themeColor="text1"/>
          <w:spacing w:val="-133"/>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09"/>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月</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71"/>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日前支付(□当</w:t>
      </w:r>
      <w:r>
        <w:rPr>
          <w:rFonts w:ascii="仿宋" w:hAnsi="仿宋" w:eastAsia="仿宋" w:cs="仿宋"/>
          <w:color w:val="000000" w:themeColor="text1"/>
          <w:spacing w:val="48"/>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□后</w:t>
      </w:r>
      <w:r>
        <w:rPr>
          <w:rFonts w:ascii="仿宋" w:hAnsi="仿宋" w:eastAsia="仿宋" w:cs="仿宋"/>
          <w:color w:val="000000" w:themeColor="text1"/>
          <w:spacing w:val="8"/>
          <w:sz w:val="27"/>
          <w:szCs w:val="27"/>
          <w14:textFill>
            <w14:solidFill>
              <w14:schemeClr w14:val="tx1"/>
            </w14:solidFill>
          </w14:textFill>
        </w:rPr>
        <w:t>一）</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年租金</w:t>
      </w:r>
      <w:r>
        <w:rPr>
          <w:rFonts w:ascii="仿宋" w:hAnsi="仿宋" w:eastAsia="仿宋" w:cs="仿宋"/>
          <w:color w:val="000000" w:themeColor="text1"/>
          <w:spacing w:val="-127"/>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08"/>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元(大写：</w:t>
      </w:r>
      <w:r>
        <w:rPr>
          <w:rFonts w:ascii="仿宋" w:hAnsi="仿宋" w:eastAsia="仿宋" w:cs="仿宋"/>
          <w:color w:val="000000" w:themeColor="text1"/>
          <w:spacing w:val="-111"/>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21"/>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w:t>
      </w:r>
    </w:p>
    <w:p w14:paraId="71F770BB">
      <w:pPr>
        <w:spacing w:before="47" w:line="223" w:lineRule="auto"/>
        <w:ind w:left="603"/>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3.其他：</w:t>
      </w:r>
      <w:r>
        <w:rPr>
          <w:rFonts w:ascii="仿宋" w:hAnsi="仿宋" w:eastAsia="仿宋" w:cs="仿宋"/>
          <w:color w:val="000000" w:themeColor="text1"/>
          <w:spacing w:val="-106"/>
          <w:sz w:val="27"/>
          <w:szCs w:val="27"/>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w:t>
      </w:r>
    </w:p>
    <w:p w14:paraId="4B16C217">
      <w:pPr>
        <w:spacing w:before="195" w:line="225" w:lineRule="auto"/>
        <w:ind w:left="575"/>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（三）付款方式</w:t>
      </w:r>
    </w:p>
    <w:p w14:paraId="1FCAD43C">
      <w:pPr>
        <w:spacing w:before="189" w:line="342" w:lineRule="auto"/>
        <w:ind w:left="677" w:right="3475" w:hanging="1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双方当事人选择第</w:t>
      </w:r>
      <w:r>
        <w:rPr>
          <w:rFonts w:ascii="仿宋" w:hAnsi="仿宋" w:eastAsia="仿宋" w:cs="仿宋"/>
          <w:color w:val="000000" w:themeColor="text1"/>
          <w:spacing w:val="-132"/>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2</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19"/>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种付款方式。</w:t>
      </w:r>
      <w:r>
        <w:rPr>
          <w:rFonts w:ascii="仿宋" w:hAnsi="仿宋" w:eastAsia="仿宋" w:cs="仿宋"/>
          <w:color w:val="000000" w:themeColor="text1"/>
          <w:sz w:val="27"/>
          <w:szCs w:val="27"/>
          <w14:textFill>
            <w14:solidFill>
              <w14:schemeClr w14:val="tx1"/>
            </w14:solidFill>
          </w14:textFill>
        </w:rPr>
        <w:t xml:space="preserve"> 1.现金</w:t>
      </w:r>
    </w:p>
    <w:p w14:paraId="36DBD17F">
      <w:pPr>
        <w:spacing w:before="42" w:line="222" w:lineRule="auto"/>
        <w:ind w:left="67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2.银行汇款</w:t>
      </w:r>
    </w:p>
    <w:p w14:paraId="7C529FC2">
      <w:pPr>
        <w:spacing w:before="194" w:line="348" w:lineRule="auto"/>
        <w:ind w:left="657" w:right="1795" w:firstLine="42"/>
        <w:rPr>
          <w:rFonts w:ascii="仿宋" w:hAnsi="仿宋" w:eastAsia="仿宋" w:cs="仿宋"/>
          <w:color w:val="000000" w:themeColor="text1"/>
          <w:spacing w:val="3"/>
          <w:sz w:val="27"/>
          <w:szCs w:val="27"/>
          <w14:textFill>
            <w14:solidFill>
              <w14:schemeClr w14:val="tx1"/>
            </w14:solidFill>
          </w14:textFill>
        </w:rPr>
      </w:pPr>
      <w:r>
        <w:rPr>
          <w:rFonts w:hint="eastAsia" w:ascii="仿宋" w:hAnsi="仿宋" w:eastAsia="仿宋" w:cs="仿宋"/>
          <w:color w:val="000000" w:themeColor="text1"/>
          <w:spacing w:val="-1"/>
          <w:sz w:val="27"/>
          <w:szCs w:val="27"/>
          <w:lang w:val="en-US" w:eastAsia="zh-CN"/>
          <w14:textFill>
            <w14:solidFill>
              <w14:schemeClr w14:val="tx1"/>
            </w14:solidFill>
          </w14:textFill>
        </w:rPr>
        <w:t>甲</w:t>
      </w:r>
      <w:r>
        <w:rPr>
          <w:rFonts w:ascii="仿宋" w:hAnsi="仿宋" w:eastAsia="仿宋" w:cs="仿宋"/>
          <w:color w:val="000000" w:themeColor="text1"/>
          <w:spacing w:val="-1"/>
          <w:sz w:val="27"/>
          <w:szCs w:val="27"/>
          <w14:textFill>
            <w14:solidFill>
              <w14:schemeClr w14:val="tx1"/>
            </w14:solidFill>
          </w14:textFill>
        </w:rPr>
        <w:t>方账户名称：</w:t>
      </w:r>
      <w:r>
        <w:rPr>
          <w:rFonts w:ascii="仿宋" w:hAnsi="仿宋" w:eastAsia="仿宋" w:cs="仿宋"/>
          <w:color w:val="000000" w:themeColor="text1"/>
          <w:spacing w:val="-110"/>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宋体" w:hAnsi="宋体" w:eastAsia="宋体" w:cs="宋体"/>
          <w:bCs w:val="0"/>
          <w:color w:val="000000" w:themeColor="text1"/>
          <w:sz w:val="24"/>
          <w:szCs w:val="24"/>
          <w:highlight w:val="none"/>
          <w:u w:val="single" w:color="auto"/>
          <w14:textFill>
            <w14:solidFill>
              <w14:schemeClr w14:val="tx1"/>
            </w14:solidFill>
          </w14:textFill>
        </w:rPr>
        <w:t>东方市</w:t>
      </w:r>
      <w:r>
        <w:rPr>
          <w:rFonts w:hint="eastAsia" w:ascii="宋体" w:hAnsi="宋体" w:cs="宋体"/>
          <w:bCs w:val="0"/>
          <w:color w:val="000000" w:themeColor="text1"/>
          <w:sz w:val="24"/>
          <w:szCs w:val="24"/>
          <w:highlight w:val="none"/>
          <w:u w:val="single" w:color="auto"/>
          <w:lang w:val="en-US" w:eastAsia="zh-CN"/>
          <w14:textFill>
            <w14:solidFill>
              <w14:schemeClr w14:val="tx1"/>
            </w14:solidFill>
          </w14:textFill>
        </w:rPr>
        <w:t>江边乡那文</w:t>
      </w:r>
      <w:r>
        <w:rPr>
          <w:rFonts w:hint="eastAsia" w:ascii="宋体" w:hAnsi="宋体" w:eastAsia="宋体" w:cs="宋体"/>
          <w:bCs w:val="0"/>
          <w:color w:val="000000" w:themeColor="text1"/>
          <w:sz w:val="24"/>
          <w:szCs w:val="24"/>
          <w:highlight w:val="none"/>
          <w:u w:val="single" w:color="auto"/>
          <w14:textFill>
            <w14:solidFill>
              <w14:schemeClr w14:val="tx1"/>
            </w14:solidFill>
          </w14:textFill>
        </w:rPr>
        <w:t>村股份经济合作社</w:t>
      </w:r>
      <w:r>
        <w:rPr>
          <w:rFonts w:ascii="仿宋" w:hAnsi="仿宋" w:eastAsia="仿宋" w:cs="仿宋"/>
          <w:color w:val="000000" w:themeColor="text1"/>
          <w:sz w:val="27"/>
          <w:szCs w:val="27"/>
          <w:u w:val="single" w:color="auto"/>
          <w14:textFill>
            <w14:solidFill>
              <w14:schemeClr w14:val="tx1"/>
            </w14:solidFill>
          </w14:textFill>
        </w:rPr>
        <w:t xml:space="preserve">                  </w:t>
      </w: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 xml:space="preserve">  </w:t>
      </w:r>
    </w:p>
    <w:p w14:paraId="1FF7741E">
      <w:pPr>
        <w:spacing w:before="194" w:line="348" w:lineRule="auto"/>
        <w:ind w:left="657" w:right="1795" w:firstLine="4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银行账号：</w:t>
      </w:r>
      <w:r>
        <w:rPr>
          <w:rFonts w:ascii="仿宋" w:hAnsi="仿宋" w:eastAsia="仿宋" w:cs="仿宋"/>
          <w:color w:val="000000" w:themeColor="text1"/>
          <w:spacing w:val="-94"/>
          <w:sz w:val="27"/>
          <w:szCs w:val="27"/>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hint="eastAsia" w:ascii="宋体" w:hAnsi="宋体" w:cs="宋体"/>
          <w:color w:val="000000" w:themeColor="text1"/>
          <w:sz w:val="24"/>
          <w:highlight w:val="none"/>
          <w:u w:val="single" w:color="auto"/>
          <w:lang w:val="en-US" w:eastAsia="zh-CN"/>
          <w14:textFill>
            <w14:solidFill>
              <w14:schemeClr w14:val="tx1"/>
            </w14:solidFill>
          </w14:textFill>
        </w:rPr>
        <w:t>1013425200000170</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 xml:space="preserve">  </w:t>
      </w:r>
    </w:p>
    <w:p w14:paraId="6F022CD2">
      <w:pPr>
        <w:spacing w:before="194" w:line="348" w:lineRule="auto"/>
        <w:ind w:left="657" w:right="1795" w:firstLine="4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开户行：</w:t>
      </w:r>
      <w:r>
        <w:rPr>
          <w:rFonts w:ascii="仿宋" w:hAnsi="仿宋" w:eastAsia="仿宋" w:cs="仿宋"/>
          <w:color w:val="000000" w:themeColor="text1"/>
          <w:spacing w:val="-104"/>
          <w:sz w:val="27"/>
          <w:szCs w:val="27"/>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hint="eastAsia" w:ascii="宋体" w:hAnsi="宋体" w:cs="宋体"/>
          <w:color w:val="000000" w:themeColor="text1"/>
          <w:sz w:val="24"/>
          <w:highlight w:val="none"/>
          <w:u w:val="single" w:color="auto"/>
          <w:lang w:val="en-US" w:eastAsia="zh-CN"/>
          <w14:textFill>
            <w14:solidFill>
              <w14:schemeClr w14:val="tx1"/>
            </w14:solidFill>
          </w14:textFill>
        </w:rPr>
        <w:t>东方市农村信用合作联社江边信用社</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 xml:space="preserve">  </w:t>
      </w:r>
    </w:p>
    <w:p w14:paraId="0F094944">
      <w:pPr>
        <w:spacing w:before="194" w:line="348" w:lineRule="auto"/>
        <w:ind w:left="657" w:right="1795" w:firstLine="4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9"/>
          <w:sz w:val="27"/>
          <w:szCs w:val="27"/>
          <w14:textFill>
            <w14:solidFill>
              <w14:schemeClr w14:val="tx1"/>
            </w14:solidFill>
          </w14:textFill>
        </w:rPr>
        <w:t>3.其他：</w:t>
      </w:r>
      <w:r>
        <w:rPr>
          <w:rFonts w:ascii="仿宋" w:hAnsi="仿宋" w:eastAsia="仿宋" w:cs="仿宋"/>
          <w:color w:val="000000" w:themeColor="text1"/>
          <w:spacing w:val="-103"/>
          <w:sz w:val="27"/>
          <w:szCs w:val="27"/>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w:t>
      </w:r>
    </w:p>
    <w:p w14:paraId="78980BD5">
      <w:pPr>
        <w:spacing w:before="42" w:line="228" w:lineRule="auto"/>
        <w:ind w:left="580"/>
        <w:outlineLvl w:val="1"/>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8"/>
          <w:sz w:val="27"/>
          <w:szCs w:val="27"/>
          <w14:textFill>
            <w14:solidFill>
              <w14:schemeClr w14:val="tx1"/>
            </w14:solidFill>
          </w14:textFill>
        </w:rPr>
        <w:t>七、甲方的权利和义务</w:t>
      </w:r>
    </w:p>
    <w:p w14:paraId="68846F12">
      <w:pPr>
        <w:spacing w:before="189" w:line="224" w:lineRule="auto"/>
        <w:ind w:left="575"/>
        <w:outlineLvl w:val="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w:t>
      </w:r>
      <w:r>
        <w:rPr>
          <w:rFonts w:ascii="仿宋" w:hAnsi="仿宋" w:eastAsia="仿宋" w:cs="仿宋"/>
          <w:color w:val="000000" w:themeColor="text1"/>
          <w:spacing w:val="-66"/>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一）甲方的权利</w:t>
      </w:r>
    </w:p>
    <w:p w14:paraId="11AB94FF">
      <w:pPr>
        <w:numPr>
          <w:ilvl w:val="0"/>
          <w:numId w:val="1"/>
        </w:numPr>
        <w:spacing w:before="193" w:line="223" w:lineRule="auto"/>
        <w:ind w:firstLine="548" w:firstLineChars="200"/>
        <w:rPr>
          <w:rFonts w:hint="eastAsia" w:ascii="仿宋" w:hAnsi="仿宋" w:eastAsia="仿宋" w:cs="仿宋"/>
          <w:color w:val="000000" w:themeColor="text1"/>
          <w:spacing w:val="2"/>
          <w:sz w:val="27"/>
          <w:szCs w:val="27"/>
          <w:lang w:val="en-US" w:eastAsia="zh-CN"/>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要求乙方按合同约定支付租</w:t>
      </w:r>
      <w:r>
        <w:rPr>
          <w:rFonts w:hint="eastAsia" w:ascii="仿宋" w:hAnsi="仿宋" w:eastAsia="仿宋" w:cs="仿宋"/>
          <w:color w:val="000000" w:themeColor="text1"/>
          <w:spacing w:val="2"/>
          <w:sz w:val="27"/>
          <w:szCs w:val="27"/>
          <w:lang w:val="en-US" w:eastAsia="zh-CN"/>
          <w14:textFill>
            <w14:solidFill>
              <w14:schemeClr w14:val="tx1"/>
            </w14:solidFill>
          </w14:textFill>
        </w:rPr>
        <w:t>金；若乙方未按合同约定时间内支付租金，甲方有权收回土地。</w:t>
      </w:r>
    </w:p>
    <w:p w14:paraId="5C1C3CE5">
      <w:pPr>
        <w:numPr>
          <w:ilvl w:val="0"/>
          <w:numId w:val="0"/>
        </w:numPr>
        <w:spacing w:before="193" w:line="223" w:lineRule="auto"/>
        <w:ind w:firstLine="556" w:firstLineChars="200"/>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pacing w:val="4"/>
          <w:sz w:val="27"/>
          <w:szCs w:val="27"/>
          <w:lang w:val="en-US" w:eastAsia="zh-CN"/>
          <w14:textFill>
            <w14:solidFill>
              <w14:schemeClr w14:val="tx1"/>
            </w14:solidFill>
          </w14:textFill>
        </w:rPr>
        <w:t>2</w:t>
      </w:r>
      <w:r>
        <w:rPr>
          <w:rFonts w:ascii="仿宋" w:hAnsi="仿宋" w:eastAsia="仿宋" w:cs="仿宋"/>
          <w:color w:val="000000" w:themeColor="text1"/>
          <w:spacing w:val="4"/>
          <w:sz w:val="27"/>
          <w:szCs w:val="27"/>
          <w14:textFill>
            <w14:solidFill>
              <w14:schemeClr w14:val="tx1"/>
            </w14:solidFill>
          </w14:textFill>
        </w:rPr>
        <w:t>.</w:t>
      </w:r>
      <w:r>
        <w:rPr>
          <w:rFonts w:hint="eastAsia" w:ascii="仿宋" w:hAnsi="仿宋" w:eastAsia="仿宋" w:cs="仿宋"/>
          <w:color w:val="000000" w:themeColor="text1"/>
          <w:spacing w:val="5"/>
          <w:sz w:val="27"/>
          <w:szCs w:val="27"/>
          <w:lang w:val="en-US" w:eastAsia="en-US"/>
          <w14:textFill>
            <w14:solidFill>
              <w14:schemeClr w14:val="tx1"/>
            </w14:solidFill>
          </w14:textFill>
        </w:rPr>
        <w:t>监督乙方按约定用途使用标的物，制止乙方损害土地、校舍及农业资源的行为</w:t>
      </w:r>
      <w:r>
        <w:rPr>
          <w:rFonts w:ascii="仿宋" w:hAnsi="仿宋" w:eastAsia="仿宋" w:cs="仿宋"/>
          <w:color w:val="000000" w:themeColor="text1"/>
          <w:spacing w:val="4"/>
          <w:sz w:val="27"/>
          <w:szCs w:val="27"/>
          <w14:textFill>
            <w14:solidFill>
              <w14:schemeClr w14:val="tx1"/>
            </w14:solidFill>
          </w14:textFill>
        </w:rPr>
        <w:t>；</w:t>
      </w:r>
    </w:p>
    <w:p w14:paraId="55C3BC4C">
      <w:pPr>
        <w:spacing w:before="47" w:line="223" w:lineRule="auto"/>
        <w:ind w:firstLine="552" w:firstLineChars="200"/>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pacing w:val="3"/>
          <w:sz w:val="27"/>
          <w:szCs w:val="27"/>
          <w:lang w:val="en-US" w:eastAsia="zh-CN"/>
          <w14:textFill>
            <w14:solidFill>
              <w14:schemeClr w14:val="tx1"/>
            </w14:solidFill>
          </w14:textFill>
        </w:rPr>
        <w:t>3</w:t>
      </w:r>
      <w:r>
        <w:rPr>
          <w:rFonts w:ascii="仿宋" w:hAnsi="仿宋" w:eastAsia="仿宋" w:cs="仿宋"/>
          <w:color w:val="000000" w:themeColor="text1"/>
          <w:spacing w:val="3"/>
          <w:sz w:val="27"/>
          <w:szCs w:val="27"/>
          <w14:textFill>
            <w14:solidFill>
              <w14:schemeClr w14:val="tx1"/>
            </w14:solidFill>
          </w14:textFill>
        </w:rPr>
        <w:t>.租赁期限届满后收回</w:t>
      </w:r>
      <w:r>
        <w:rPr>
          <w:rFonts w:hint="eastAsia" w:ascii="仿宋" w:hAnsi="仿宋" w:eastAsia="仿宋" w:cs="仿宋"/>
          <w:color w:val="000000" w:themeColor="text1"/>
          <w:spacing w:val="2"/>
          <w:sz w:val="27"/>
          <w:szCs w:val="27"/>
          <w:lang w:val="en-US" w:eastAsia="en-US"/>
          <w14:textFill>
            <w14:solidFill>
              <w14:schemeClr w14:val="tx1"/>
            </w14:solidFill>
          </w14:textFill>
        </w:rPr>
        <w:t>标的物</w:t>
      </w:r>
      <w:r>
        <w:rPr>
          <w:rFonts w:ascii="仿宋" w:hAnsi="仿宋" w:eastAsia="仿宋" w:cs="仿宋"/>
          <w:color w:val="000000" w:themeColor="text1"/>
          <w:spacing w:val="3"/>
          <w:sz w:val="27"/>
          <w:szCs w:val="27"/>
          <w14:textFill>
            <w14:solidFill>
              <w14:schemeClr w14:val="tx1"/>
            </w14:solidFill>
          </w14:textFill>
        </w:rPr>
        <w:t>经营权</w:t>
      </w:r>
      <w:r>
        <w:rPr>
          <w:rFonts w:hint="eastAsia" w:ascii="仿宋" w:hAnsi="仿宋" w:eastAsia="仿宋" w:cs="仿宋"/>
          <w:color w:val="000000" w:themeColor="text1"/>
          <w:spacing w:val="3"/>
          <w:sz w:val="27"/>
          <w:szCs w:val="27"/>
          <w:lang w:val="en-US" w:eastAsia="zh-CN"/>
          <w14:textFill>
            <w14:solidFill>
              <w14:schemeClr w14:val="tx1"/>
            </w14:solidFill>
          </w14:textFill>
        </w:rPr>
        <w:t>/使用权</w:t>
      </w:r>
      <w:r>
        <w:rPr>
          <w:rFonts w:ascii="仿宋" w:hAnsi="仿宋" w:eastAsia="仿宋" w:cs="仿宋"/>
          <w:color w:val="000000" w:themeColor="text1"/>
          <w:spacing w:val="3"/>
          <w:sz w:val="27"/>
          <w:szCs w:val="27"/>
          <w14:textFill>
            <w14:solidFill>
              <w14:schemeClr w14:val="tx1"/>
            </w14:solidFill>
          </w14:textFill>
        </w:rPr>
        <w:t>；</w:t>
      </w:r>
    </w:p>
    <w:p w14:paraId="64BB1500">
      <w:pPr>
        <w:spacing w:before="193" w:line="223" w:lineRule="auto"/>
        <w:ind w:firstLine="548" w:firstLineChars="200"/>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pacing w:val="2"/>
          <w:sz w:val="27"/>
          <w:szCs w:val="27"/>
          <w:lang w:val="en-US" w:eastAsia="zh-CN"/>
          <w14:textFill>
            <w14:solidFill>
              <w14:schemeClr w14:val="tx1"/>
            </w14:solidFill>
          </w14:textFill>
        </w:rPr>
        <w:t>4</w:t>
      </w:r>
      <w:r>
        <w:rPr>
          <w:rFonts w:ascii="仿宋" w:hAnsi="仿宋" w:eastAsia="仿宋" w:cs="仿宋"/>
          <w:color w:val="000000" w:themeColor="text1"/>
          <w:spacing w:val="2"/>
          <w:sz w:val="27"/>
          <w:szCs w:val="27"/>
          <w14:textFill>
            <w14:solidFill>
              <w14:schemeClr w14:val="tx1"/>
            </w14:solidFill>
          </w14:textFill>
        </w:rPr>
        <w:t>.其他:</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2"/>
          <w:sz w:val="27"/>
          <w:szCs w:val="27"/>
          <w:u w:val="single" w:color="auto"/>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w:t>
      </w:r>
    </w:p>
    <w:p w14:paraId="35C94F60">
      <w:pPr>
        <w:spacing w:before="193" w:line="224" w:lineRule="auto"/>
        <w:ind w:firstLine="568"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7"/>
          <w:sz w:val="27"/>
          <w:szCs w:val="27"/>
          <w14:textFill>
            <w14:solidFill>
              <w14:schemeClr w14:val="tx1"/>
            </w14:solidFill>
          </w14:textFill>
        </w:rPr>
        <w:t>（二）甲方的义务</w:t>
      </w:r>
    </w:p>
    <w:p w14:paraId="2D311FD4">
      <w:pPr>
        <w:spacing w:before="193" w:line="223" w:lineRule="auto"/>
        <w:ind w:firstLine="548"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1.按照合同约定交付</w:t>
      </w:r>
      <w:r>
        <w:rPr>
          <w:rFonts w:hint="eastAsia" w:ascii="仿宋" w:hAnsi="仿宋" w:eastAsia="仿宋" w:cs="仿宋"/>
          <w:color w:val="000000" w:themeColor="text1"/>
          <w:spacing w:val="2"/>
          <w:sz w:val="27"/>
          <w:szCs w:val="27"/>
          <w:lang w:val="en-US" w:eastAsia="en-US"/>
          <w14:textFill>
            <w14:solidFill>
              <w14:schemeClr w14:val="tx1"/>
            </w14:solidFill>
          </w14:textFill>
        </w:rPr>
        <w:t>标的物</w:t>
      </w:r>
      <w:r>
        <w:rPr>
          <w:rFonts w:ascii="仿宋" w:hAnsi="仿宋" w:eastAsia="仿宋" w:cs="仿宋"/>
          <w:color w:val="000000" w:themeColor="text1"/>
          <w:spacing w:val="2"/>
          <w:sz w:val="27"/>
          <w:szCs w:val="27"/>
          <w14:textFill>
            <w14:solidFill>
              <w14:schemeClr w14:val="tx1"/>
            </w14:solidFill>
          </w14:textFill>
        </w:rPr>
        <w:t>；</w:t>
      </w:r>
    </w:p>
    <w:p w14:paraId="6276BCF1">
      <w:pPr>
        <w:spacing w:before="193" w:line="340" w:lineRule="auto"/>
        <w:ind w:firstLine="564"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2.合同生效后</w:t>
      </w:r>
      <w:r>
        <w:rPr>
          <w:rFonts w:ascii="仿宋" w:hAnsi="仿宋" w:eastAsia="仿宋" w:cs="仿宋"/>
          <w:color w:val="000000" w:themeColor="text1"/>
          <w:spacing w:val="-116"/>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71"/>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日内依据《中华人民共和国农村土地承包法》</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第三十六条的规定向发包方备案；</w:t>
      </w:r>
    </w:p>
    <w:p w14:paraId="03B3ADD4">
      <w:pPr>
        <w:spacing w:before="45" w:line="340" w:lineRule="auto"/>
        <w:ind w:right="1051" w:firstLine="560"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3.不得干涉和妨碍乙方依法进行的农业生产经营活动；</w:t>
      </w:r>
      <w:r>
        <w:rPr>
          <w:rFonts w:ascii="仿宋" w:hAnsi="仿宋" w:eastAsia="仿宋" w:cs="仿宋"/>
          <w:color w:val="000000" w:themeColor="text1"/>
          <w:sz w:val="27"/>
          <w:szCs w:val="27"/>
          <w14:textFill>
            <w14:solidFill>
              <w14:schemeClr w14:val="tx1"/>
            </w14:solidFill>
          </w14:textFill>
        </w:rPr>
        <w:t xml:space="preserve">  </w:t>
      </w:r>
    </w:p>
    <w:p w14:paraId="747B6C7D">
      <w:pPr>
        <w:spacing w:before="45" w:line="340" w:lineRule="auto"/>
        <w:ind w:right="1051" w:firstLine="532" w:firstLineChars="200"/>
        <w:rPr>
          <w:rFonts w:ascii="仿宋" w:hAnsi="仿宋" w:eastAsia="仿宋" w:cs="仿宋"/>
          <w:color w:val="000000" w:themeColor="text1"/>
          <w:sz w:val="27"/>
          <w:szCs w:val="27"/>
          <w14:textFill>
            <w14:solidFill>
              <w14:schemeClr w14:val="tx1"/>
            </w14:solidFill>
          </w14:textFill>
        </w:rPr>
      </w:pPr>
      <w:r>
        <w:rPr>
          <w:rFonts w:ascii="宋体" w:hAnsi="宋体" w:eastAsia="宋体" w:cs="宋体"/>
          <w:color w:val="000000" w:themeColor="text1"/>
          <w:spacing w:val="-2"/>
          <w:sz w:val="27"/>
          <w:szCs w:val="27"/>
          <w14:textFill>
            <w14:solidFill>
              <w14:schemeClr w14:val="tx1"/>
            </w14:solidFill>
          </w14:textFill>
        </w:rPr>
        <w:t>4</w:t>
      </w:r>
      <w:r>
        <w:rPr>
          <w:rFonts w:ascii="仿宋" w:hAnsi="仿宋" w:eastAsia="仿宋" w:cs="仿宋"/>
          <w:color w:val="000000" w:themeColor="text1"/>
          <w:spacing w:val="-2"/>
          <w:sz w:val="27"/>
          <w:szCs w:val="27"/>
          <w14:textFill>
            <w14:solidFill>
              <w14:schemeClr w14:val="tx1"/>
            </w14:solidFill>
          </w14:textFill>
        </w:rPr>
        <w:t>.其他:</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2"/>
          <w:sz w:val="27"/>
          <w:szCs w:val="27"/>
          <w:u w:val="single" w:color="auto"/>
          <w14:textFill>
            <w14:solidFill>
              <w14:schemeClr w14:val="tx1"/>
            </w14:solidFill>
          </w14:textFill>
        </w:rPr>
        <w:t xml:space="preserve">                                      </w:t>
      </w:r>
      <w:r>
        <w:rPr>
          <w:rFonts w:ascii="仿宋" w:hAnsi="仿宋" w:eastAsia="仿宋" w:cs="仿宋"/>
          <w:color w:val="000000" w:themeColor="text1"/>
          <w:spacing w:val="-3"/>
          <w:sz w:val="27"/>
          <w:szCs w:val="27"/>
          <w:u w:val="single" w:color="auto"/>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w:t>
      </w:r>
    </w:p>
    <w:p w14:paraId="083E565B">
      <w:pPr>
        <w:spacing w:before="43" w:line="228" w:lineRule="auto"/>
        <w:ind w:firstLine="572" w:firstLineChars="200"/>
        <w:outlineLvl w:val="1"/>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8"/>
          <w:sz w:val="27"/>
          <w:szCs w:val="27"/>
          <w14:textFill>
            <w14:solidFill>
              <w14:schemeClr w14:val="tx1"/>
            </w14:solidFill>
          </w14:textFill>
        </w:rPr>
        <w:t>八、乙方的权利和义务</w:t>
      </w:r>
    </w:p>
    <w:p w14:paraId="47FF912A">
      <w:pPr>
        <w:spacing w:before="190" w:line="224" w:lineRule="auto"/>
        <w:ind w:firstLine="520" w:firstLineChars="200"/>
        <w:outlineLvl w:val="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w:t>
      </w:r>
      <w:r>
        <w:rPr>
          <w:rFonts w:ascii="仿宋" w:hAnsi="仿宋" w:eastAsia="仿宋" w:cs="仿宋"/>
          <w:color w:val="000000" w:themeColor="text1"/>
          <w:spacing w:val="-66"/>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一）乙方的权利</w:t>
      </w:r>
    </w:p>
    <w:p w14:paraId="2AD33144">
      <w:pPr>
        <w:spacing w:before="192" w:line="223" w:lineRule="auto"/>
        <w:ind w:firstLine="552"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1.要求甲方按照合同约定交付</w:t>
      </w:r>
      <w:r>
        <w:rPr>
          <w:rFonts w:hint="eastAsia" w:ascii="仿宋" w:hAnsi="仿宋" w:eastAsia="仿宋" w:cs="仿宋"/>
          <w:color w:val="000000" w:themeColor="text1"/>
          <w:spacing w:val="2"/>
          <w:sz w:val="27"/>
          <w:szCs w:val="27"/>
          <w:lang w:val="en-US" w:eastAsia="en-US"/>
          <w14:textFill>
            <w14:solidFill>
              <w14:schemeClr w14:val="tx1"/>
            </w14:solidFill>
          </w14:textFill>
        </w:rPr>
        <w:t>标的物</w:t>
      </w:r>
      <w:r>
        <w:rPr>
          <w:rFonts w:ascii="仿宋" w:hAnsi="仿宋" w:eastAsia="仿宋" w:cs="仿宋"/>
          <w:color w:val="000000" w:themeColor="text1"/>
          <w:spacing w:val="3"/>
          <w:sz w:val="27"/>
          <w:szCs w:val="27"/>
          <w14:textFill>
            <w14:solidFill>
              <w14:schemeClr w14:val="tx1"/>
            </w14:solidFill>
          </w14:textFill>
        </w:rPr>
        <w:t>；</w:t>
      </w:r>
    </w:p>
    <w:p w14:paraId="32F97C4A">
      <w:pPr>
        <w:spacing w:before="193" w:line="341" w:lineRule="auto"/>
        <w:ind w:right="138" w:firstLine="544"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1"/>
          <w:sz w:val="27"/>
          <w:szCs w:val="27"/>
          <w14:textFill>
            <w14:solidFill>
              <w14:schemeClr w14:val="tx1"/>
            </w14:solidFill>
          </w14:textFill>
        </w:rPr>
        <w:t>2.在合同约定的期限内占有农村土地，</w:t>
      </w:r>
      <w:r>
        <w:rPr>
          <w:rFonts w:ascii="仿宋" w:hAnsi="仿宋" w:eastAsia="仿宋" w:cs="仿宋"/>
          <w:color w:val="000000" w:themeColor="text1"/>
          <w:spacing w:val="-37"/>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自主开展农业生产经营并</w:t>
      </w:r>
      <w:r>
        <w:rPr>
          <w:rFonts w:ascii="仿宋" w:hAnsi="仿宋" w:eastAsia="仿宋" w:cs="仿宋"/>
          <w:color w:val="000000" w:themeColor="text1"/>
          <w:spacing w:val="-7"/>
          <w:sz w:val="27"/>
          <w:szCs w:val="27"/>
          <w14:textFill>
            <w14:solidFill>
              <w14:schemeClr w14:val="tx1"/>
            </w14:solidFill>
          </w14:textFill>
        </w:rPr>
        <w:t>取得收益；</w:t>
      </w:r>
    </w:p>
    <w:p w14:paraId="4CB7DA29">
      <w:pPr>
        <w:spacing w:before="42" w:line="339" w:lineRule="auto"/>
        <w:ind w:right="138" w:firstLine="556"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3.经甲方同意，乙方依法投资改良土壤，建设农业生产附属、配</w:t>
      </w:r>
      <w:r>
        <w:rPr>
          <w:rFonts w:ascii="仿宋" w:hAnsi="仿宋" w:eastAsia="仿宋" w:cs="仿宋"/>
          <w:color w:val="000000" w:themeColor="text1"/>
          <w:spacing w:val="6"/>
          <w:sz w:val="27"/>
          <w:szCs w:val="27"/>
          <w14:textFill>
            <w14:solidFill>
              <w14:schemeClr w14:val="tx1"/>
            </w14:solidFill>
          </w14:textFill>
        </w:rPr>
        <w:t>套设施，并有权按照合同约定对其投资部分获得合理补偿；</w:t>
      </w:r>
    </w:p>
    <w:p w14:paraId="23378881">
      <w:pPr>
        <w:spacing w:before="50" w:line="221" w:lineRule="auto"/>
        <w:ind w:firstLine="560"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4.租赁期限届满，有权在同等条件下优先</w:t>
      </w:r>
      <w:r>
        <w:rPr>
          <w:rFonts w:ascii="仿宋" w:hAnsi="仿宋" w:eastAsia="仿宋" w:cs="仿宋"/>
          <w:color w:val="000000" w:themeColor="text1"/>
          <w:spacing w:val="4"/>
          <w:sz w:val="27"/>
          <w:szCs w:val="27"/>
          <w14:textFill>
            <w14:solidFill>
              <w14:schemeClr w14:val="tx1"/>
            </w14:solidFill>
          </w14:textFill>
        </w:rPr>
        <w:t>承租；</w:t>
      </w:r>
    </w:p>
    <w:p w14:paraId="701A2383">
      <w:pPr>
        <w:spacing w:before="196" w:line="223" w:lineRule="auto"/>
        <w:ind w:firstLine="548" w:firstLineChars="200"/>
        <w:rPr>
          <w:rFonts w:hint="default" w:ascii="仿宋" w:hAnsi="仿宋" w:eastAsia="仿宋" w:cs="仿宋"/>
          <w:color w:val="000000" w:themeColor="text1"/>
          <w:sz w:val="27"/>
          <w:szCs w:val="27"/>
          <w:u w:val="single"/>
          <w:lang w:val="en-US" w:eastAsia="zh-CN"/>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5.其他:</w:t>
      </w:r>
      <w:r>
        <w:rPr>
          <w:rFonts w:hint="eastAsia" w:ascii="仿宋" w:hAnsi="仿宋" w:eastAsia="仿宋" w:cs="仿宋"/>
          <w:color w:val="000000" w:themeColor="text1"/>
          <w:spacing w:val="2"/>
          <w:sz w:val="27"/>
          <w:szCs w:val="27"/>
          <w:u w:val="single"/>
          <w:lang w:val="en-US" w:eastAsia="zh-CN"/>
          <w14:textFill>
            <w14:solidFill>
              <w14:schemeClr w14:val="tx1"/>
            </w14:solidFill>
          </w14:textFill>
        </w:rPr>
        <w:t xml:space="preserve">                                  </w:t>
      </w:r>
      <w:r>
        <w:rPr>
          <w:rFonts w:hint="eastAsia" w:ascii="仿宋" w:hAnsi="仿宋" w:eastAsia="仿宋" w:cs="仿宋"/>
          <w:color w:val="000000" w:themeColor="text1"/>
          <w:spacing w:val="2"/>
          <w:sz w:val="27"/>
          <w:szCs w:val="27"/>
          <w:u w:val="none"/>
          <w:lang w:val="en-US" w:eastAsia="zh-CN"/>
          <w14:textFill>
            <w14:solidFill>
              <w14:schemeClr w14:val="tx1"/>
            </w14:solidFill>
          </w14:textFill>
        </w:rPr>
        <w:t xml:space="preserve"> 。</w:t>
      </w:r>
    </w:p>
    <w:p w14:paraId="334336C0">
      <w:pPr>
        <w:spacing w:before="193" w:line="225" w:lineRule="auto"/>
        <w:ind w:firstLine="568"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7"/>
          <w:sz w:val="27"/>
          <w:szCs w:val="27"/>
          <w14:textFill>
            <w14:solidFill>
              <w14:schemeClr w14:val="tx1"/>
            </w14:solidFill>
          </w14:textFill>
        </w:rPr>
        <w:t>（二）乙方的义务</w:t>
      </w:r>
    </w:p>
    <w:p w14:paraId="3ABF63CF">
      <w:pPr>
        <w:spacing w:before="193" w:line="220" w:lineRule="auto"/>
        <w:ind w:right="8" w:firstLine="572" w:firstLineChars="200"/>
        <w:jc w:val="both"/>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8"/>
          <w:sz w:val="27"/>
          <w:szCs w:val="27"/>
          <w14:textFill>
            <w14:solidFill>
              <w14:schemeClr w14:val="tx1"/>
            </w14:solidFill>
          </w14:textFill>
        </w:rPr>
        <w:t>1.按照合同约定及时接受出租土地并按照约定向甲方支付租金；</w:t>
      </w:r>
    </w:p>
    <w:p w14:paraId="4B594930">
      <w:pPr>
        <w:spacing w:before="199" w:line="344" w:lineRule="auto"/>
        <w:ind w:right="64" w:firstLine="596" w:firstLineChars="200"/>
        <w:rPr>
          <w:rFonts w:hint="eastAsia" w:ascii="仿宋" w:hAnsi="仿宋" w:eastAsia="仿宋" w:cs="仿宋"/>
          <w:color w:val="000000" w:themeColor="text1"/>
          <w:spacing w:val="5"/>
          <w:sz w:val="27"/>
          <w:szCs w:val="27"/>
          <w:lang w:eastAsia="zh-CN"/>
          <w14:textFill>
            <w14:solidFill>
              <w14:schemeClr w14:val="tx1"/>
            </w14:solidFill>
          </w14:textFill>
        </w:rPr>
      </w:pPr>
      <w:r>
        <w:rPr>
          <w:rFonts w:ascii="仿宋" w:hAnsi="仿宋" w:eastAsia="仿宋" w:cs="仿宋"/>
          <w:color w:val="000000" w:themeColor="text1"/>
          <w:spacing w:val="14"/>
          <w:sz w:val="27"/>
          <w:szCs w:val="27"/>
          <w14:textFill>
            <w14:solidFill>
              <w14:schemeClr w14:val="tx1"/>
            </w14:solidFill>
          </w14:textFill>
        </w:rPr>
        <w:t>2.在法律法规政策规定和合同约定允许范围内合理利用出租土</w:t>
      </w:r>
      <w:r>
        <w:rPr>
          <w:rFonts w:ascii="仿宋" w:hAnsi="仿宋" w:eastAsia="仿宋" w:cs="仿宋"/>
          <w:color w:val="000000" w:themeColor="text1"/>
          <w:spacing w:val="8"/>
          <w:sz w:val="27"/>
          <w:szCs w:val="27"/>
          <w14:textFill>
            <w14:solidFill>
              <w14:schemeClr w14:val="tx1"/>
            </w14:solidFill>
          </w14:textFill>
        </w:rPr>
        <w:t>地，确保农地农用，符合当地粮食生产等产业规划，不</w:t>
      </w:r>
      <w:r>
        <w:rPr>
          <w:rFonts w:ascii="仿宋" w:hAnsi="仿宋" w:eastAsia="仿宋" w:cs="仿宋"/>
          <w:color w:val="000000" w:themeColor="text1"/>
          <w:spacing w:val="7"/>
          <w:sz w:val="27"/>
          <w:szCs w:val="27"/>
          <w14:textFill>
            <w14:solidFill>
              <w14:schemeClr w14:val="tx1"/>
            </w14:solidFill>
          </w14:textFill>
        </w:rPr>
        <w:t>得弃耕抛荒</w:t>
      </w:r>
      <w:r>
        <w:rPr>
          <w:rFonts w:hint="eastAsia" w:ascii="仿宋" w:hAnsi="仿宋" w:eastAsia="仿宋" w:cs="仿宋"/>
          <w:color w:val="000000" w:themeColor="text1"/>
          <w:spacing w:val="7"/>
          <w:sz w:val="27"/>
          <w:szCs w:val="27"/>
          <w:lang w:eastAsia="zh-CN"/>
          <w14:textFill>
            <w14:solidFill>
              <w14:schemeClr w14:val="tx1"/>
            </w14:solidFill>
          </w14:textFill>
        </w:rPr>
        <w:t>，</w:t>
      </w:r>
      <w:r>
        <w:rPr>
          <w:rFonts w:ascii="仿宋" w:hAnsi="仿宋" w:eastAsia="仿宋" w:cs="仿宋"/>
          <w:color w:val="000000" w:themeColor="text1"/>
          <w:spacing w:val="5"/>
          <w:sz w:val="27"/>
          <w:szCs w:val="27"/>
          <w14:textFill>
            <w14:solidFill>
              <w14:schemeClr w14:val="tx1"/>
            </w14:solidFill>
          </w14:textFill>
        </w:rPr>
        <w:t>不得破坏农业综合生产能力和农业生态环境</w:t>
      </w:r>
      <w:r>
        <w:rPr>
          <w:rFonts w:hint="eastAsia" w:ascii="仿宋" w:hAnsi="仿宋" w:eastAsia="仿宋" w:cs="仿宋"/>
          <w:color w:val="000000" w:themeColor="text1"/>
          <w:spacing w:val="5"/>
          <w:sz w:val="27"/>
          <w:szCs w:val="27"/>
          <w:lang w:eastAsia="zh-CN"/>
          <w14:textFill>
            <w14:solidFill>
              <w14:schemeClr w14:val="tx1"/>
            </w14:solidFill>
          </w14:textFill>
        </w:rPr>
        <w:t>；</w:t>
      </w:r>
    </w:p>
    <w:p w14:paraId="5A7E2871">
      <w:pPr>
        <w:spacing w:before="199" w:line="344" w:lineRule="auto"/>
        <w:ind w:right="64" w:firstLine="556"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3.依据有关法律法规保护出租土地，禁止改变出租土地的农业用</w:t>
      </w:r>
      <w:r>
        <w:rPr>
          <w:rFonts w:ascii="仿宋" w:hAnsi="仿宋" w:eastAsia="仿宋" w:cs="仿宋"/>
          <w:color w:val="000000" w:themeColor="text1"/>
          <w:spacing w:val="-6"/>
          <w:sz w:val="27"/>
          <w:szCs w:val="27"/>
          <w14:textFill>
            <w14:solidFill>
              <w14:schemeClr w14:val="tx1"/>
            </w14:solidFill>
          </w14:textFill>
        </w:rPr>
        <w:t>途，禁止占用出租土地建窑、建坟或者擅自在出租土地上建房、挖砂、</w:t>
      </w:r>
      <w:r>
        <w:rPr>
          <w:rFonts w:ascii="仿宋" w:hAnsi="仿宋" w:eastAsia="仿宋" w:cs="仿宋"/>
          <w:color w:val="000000" w:themeColor="text1"/>
          <w:spacing w:val="18"/>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采石、采矿、取土等，禁止占用出租的永久基本农田发展林果业和挖</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10"/>
          <w:sz w:val="27"/>
          <w:szCs w:val="27"/>
          <w14:textFill>
            <w14:solidFill>
              <w14:schemeClr w14:val="tx1"/>
            </w14:solidFill>
          </w14:textFill>
        </w:rPr>
        <w:t>塘养鱼；</w:t>
      </w:r>
    </w:p>
    <w:p w14:paraId="501A39FD">
      <w:pPr>
        <w:spacing w:before="46" w:line="223" w:lineRule="auto"/>
        <w:ind w:firstLine="548"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4.其他:</w:t>
      </w:r>
      <w:r>
        <w:rPr>
          <w:rFonts w:ascii="仿宋" w:hAnsi="仿宋" w:eastAsia="仿宋" w:cs="仿宋"/>
          <w:color w:val="000000" w:themeColor="text1"/>
          <w:spacing w:val="-116"/>
          <w:sz w:val="27"/>
          <w:szCs w:val="27"/>
          <w14:textFill>
            <w14:solidFill>
              <w14:schemeClr w14:val="tx1"/>
            </w14:solidFill>
          </w14:textFill>
        </w:rPr>
        <w:t xml:space="preserve"> </w:t>
      </w:r>
      <w:r>
        <w:rPr>
          <w:rFonts w:hint="eastAsia" w:ascii="仿宋" w:hAnsi="仿宋" w:eastAsia="仿宋" w:cs="仿宋"/>
          <w:color w:val="000000" w:themeColor="text1"/>
          <w:spacing w:val="5"/>
          <w:sz w:val="27"/>
          <w:szCs w:val="27"/>
          <w:u w:val="single"/>
          <w:lang w:eastAsia="zh-CN"/>
          <w14:textFill>
            <w14:solidFill>
              <w14:schemeClr w14:val="tx1"/>
            </w14:solidFill>
          </w14:textFill>
        </w:rPr>
        <w:t>须将</w:t>
      </w:r>
      <w:r>
        <w:rPr>
          <w:rFonts w:hint="eastAsia" w:ascii="仿宋" w:hAnsi="仿宋" w:eastAsia="仿宋" w:cs="仿宋"/>
          <w:color w:val="000000" w:themeColor="text1"/>
          <w:spacing w:val="5"/>
          <w:sz w:val="27"/>
          <w:szCs w:val="27"/>
          <w:u w:val="single"/>
          <w:lang w:val="en-US" w:eastAsia="zh-CN"/>
          <w14:textFill>
            <w14:solidFill>
              <w14:schemeClr w14:val="tx1"/>
            </w14:solidFill>
          </w14:textFill>
        </w:rPr>
        <w:t>土</w:t>
      </w:r>
      <w:r>
        <w:rPr>
          <w:rFonts w:hint="eastAsia" w:ascii="仿宋" w:hAnsi="仿宋" w:eastAsia="仿宋" w:cs="仿宋"/>
          <w:color w:val="000000" w:themeColor="text1"/>
          <w:spacing w:val="5"/>
          <w:sz w:val="27"/>
          <w:szCs w:val="27"/>
          <w:u w:val="single"/>
          <w:lang w:eastAsia="zh-CN"/>
          <w14:textFill>
            <w14:solidFill>
              <w14:schemeClr w14:val="tx1"/>
            </w14:solidFill>
          </w14:textFill>
        </w:rPr>
        <w:t>地</w:t>
      </w:r>
      <w:r>
        <w:rPr>
          <w:rFonts w:hint="eastAsia" w:ascii="仿宋" w:hAnsi="仿宋" w:eastAsia="仿宋" w:cs="仿宋"/>
          <w:color w:val="000000" w:themeColor="text1"/>
          <w:spacing w:val="5"/>
          <w:sz w:val="27"/>
          <w:szCs w:val="27"/>
          <w:u w:val="single"/>
          <w:lang w:val="en-US" w:eastAsia="zh-CN"/>
          <w14:textFill>
            <w14:solidFill>
              <w14:schemeClr w14:val="tx1"/>
            </w14:solidFill>
          </w14:textFill>
        </w:rPr>
        <w:t>经营权</w:t>
      </w:r>
      <w:r>
        <w:rPr>
          <w:rFonts w:ascii="仿宋" w:hAnsi="仿宋" w:eastAsia="仿宋" w:cs="仿宋"/>
          <w:color w:val="000000" w:themeColor="text1"/>
          <w:spacing w:val="2"/>
          <w:sz w:val="27"/>
          <w:szCs w:val="27"/>
          <w:u w:val="single"/>
          <w14:textFill>
            <w14:solidFill>
              <w14:schemeClr w14:val="tx1"/>
            </w14:solidFill>
          </w14:textFill>
        </w:rPr>
        <w:t>、</w:t>
      </w:r>
      <w:r>
        <w:rPr>
          <w:rFonts w:hint="eastAsia" w:ascii="仿宋" w:hAnsi="仿宋" w:eastAsia="仿宋" w:cs="仿宋"/>
          <w:color w:val="000000" w:themeColor="text1"/>
          <w:spacing w:val="-22"/>
          <w:sz w:val="27"/>
          <w:szCs w:val="27"/>
          <w:u w:val="single"/>
          <w:lang w:val="en-US" w:eastAsia="en-US"/>
          <w14:textFill>
            <w14:solidFill>
              <w14:schemeClr w14:val="tx1"/>
            </w14:solidFill>
          </w14:textFill>
        </w:rPr>
        <w:t>校舍</w:t>
      </w:r>
      <w:r>
        <w:rPr>
          <w:rFonts w:hint="eastAsia" w:ascii="仿宋" w:hAnsi="仿宋" w:eastAsia="仿宋" w:cs="仿宋"/>
          <w:color w:val="000000" w:themeColor="text1"/>
          <w:spacing w:val="-22"/>
          <w:sz w:val="27"/>
          <w:szCs w:val="27"/>
          <w:u w:val="single"/>
          <w:lang w:val="en-US" w:eastAsia="zh-CN"/>
          <w14:textFill>
            <w14:solidFill>
              <w14:schemeClr w14:val="tx1"/>
            </w14:solidFill>
          </w14:textFill>
        </w:rPr>
        <w:t>使用权</w:t>
      </w:r>
      <w:r>
        <w:rPr>
          <w:rFonts w:hint="eastAsia" w:ascii="仿宋" w:hAnsi="仿宋" w:eastAsia="仿宋" w:cs="仿宋"/>
          <w:color w:val="000000" w:themeColor="text1"/>
          <w:spacing w:val="5"/>
          <w:sz w:val="27"/>
          <w:szCs w:val="27"/>
          <w:u w:val="single"/>
          <w:lang w:eastAsia="zh-CN"/>
          <w14:textFill>
            <w14:solidFill>
              <w14:schemeClr w14:val="tx1"/>
            </w14:solidFill>
          </w14:textFill>
        </w:rPr>
        <w:t>再流转产生的增值收益的50%上交给甲方，连续2年未按约定上交增值收益，甲方有权单方面解除农村土地经营权出租合同，并且无条件收回</w:t>
      </w:r>
      <w:r>
        <w:rPr>
          <w:rFonts w:hint="eastAsia" w:ascii="仿宋" w:hAnsi="仿宋" w:eastAsia="仿宋" w:cs="仿宋"/>
          <w:color w:val="000000" w:themeColor="text1"/>
          <w:spacing w:val="5"/>
          <w:sz w:val="27"/>
          <w:szCs w:val="27"/>
          <w:u w:val="single"/>
          <w:lang w:val="en-US" w:eastAsia="zh-CN"/>
          <w14:textFill>
            <w14:solidFill>
              <w14:schemeClr w14:val="tx1"/>
            </w14:solidFill>
          </w14:textFill>
        </w:rPr>
        <w:t>土</w:t>
      </w:r>
      <w:r>
        <w:rPr>
          <w:rFonts w:hint="eastAsia" w:ascii="仿宋" w:hAnsi="仿宋" w:eastAsia="仿宋" w:cs="仿宋"/>
          <w:color w:val="000000" w:themeColor="text1"/>
          <w:spacing w:val="5"/>
          <w:sz w:val="27"/>
          <w:szCs w:val="27"/>
          <w:u w:val="single"/>
          <w:lang w:eastAsia="zh-CN"/>
          <w14:textFill>
            <w14:solidFill>
              <w14:schemeClr w14:val="tx1"/>
            </w14:solidFill>
          </w14:textFill>
        </w:rPr>
        <w:t>地，且造成的损失全部由乙方自行负责</w:t>
      </w:r>
      <w:r>
        <w:rPr>
          <w:rFonts w:hint="eastAsia" w:ascii="仿宋" w:hAnsi="仿宋" w:eastAsia="仿宋" w:cs="仿宋"/>
          <w:color w:val="000000" w:themeColor="text1"/>
          <w:spacing w:val="5"/>
          <w:sz w:val="27"/>
          <w:szCs w:val="27"/>
          <w:u w:val="single"/>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w:t>
      </w:r>
    </w:p>
    <w:p w14:paraId="6F027880">
      <w:pPr>
        <w:spacing w:before="192" w:line="229" w:lineRule="auto"/>
        <w:ind w:firstLine="564" w:firstLineChars="200"/>
        <w:outlineLvl w:val="1"/>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6"/>
          <w:sz w:val="27"/>
          <w:szCs w:val="27"/>
          <w14:textFill>
            <w14:solidFill>
              <w14:schemeClr w14:val="tx1"/>
            </w14:solidFill>
          </w14:textFill>
        </w:rPr>
        <w:t>九、其他约定</w:t>
      </w:r>
    </w:p>
    <w:p w14:paraId="313EDB2B">
      <w:pPr>
        <w:spacing w:before="186" w:line="224" w:lineRule="auto"/>
        <w:ind w:firstLine="516"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w:t>
      </w:r>
      <w:r>
        <w:rPr>
          <w:rFonts w:ascii="仿宋" w:hAnsi="仿宋" w:eastAsia="仿宋" w:cs="仿宋"/>
          <w:color w:val="000000" w:themeColor="text1"/>
          <w:spacing w:val="-68"/>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一</w:t>
      </w:r>
      <w:r>
        <w:rPr>
          <w:rFonts w:ascii="仿宋" w:hAnsi="仿宋" w:eastAsia="仿宋" w:cs="仿宋"/>
          <w:color w:val="000000" w:themeColor="text1"/>
          <w:spacing w:val="-58"/>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）甲方同意乙方依法</w:t>
      </w:r>
    </w:p>
    <w:p w14:paraId="441F16E1">
      <w:pPr>
        <w:spacing w:before="192" w:line="204" w:lineRule="auto"/>
        <w:ind w:left="62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9"/>
          <w:sz w:val="27"/>
          <w:szCs w:val="27"/>
          <w14:textFill>
            <w14:solidFill>
              <w14:schemeClr w14:val="tx1"/>
            </w14:solidFill>
          </w14:textFill>
        </w:rPr>
        <w:t xml:space="preserve">□投资改良土壤    </w:t>
      </w:r>
      <w:r>
        <w:rPr>
          <w:rFonts w:ascii="微软雅黑" w:hAnsi="微软雅黑" w:eastAsia="微软雅黑" w:cs="微软雅黑"/>
          <w:color w:val="000000" w:themeColor="text1"/>
          <w:spacing w:val="9"/>
          <w:sz w:val="27"/>
          <w:szCs w:val="27"/>
          <w14:textFill>
            <w14:solidFill>
              <w14:schemeClr w14:val="tx1"/>
            </w14:solidFill>
          </w14:textFill>
        </w:rPr>
        <w:t>□</w:t>
      </w:r>
      <w:r>
        <w:rPr>
          <w:rFonts w:ascii="仿宋" w:hAnsi="仿宋" w:eastAsia="仿宋" w:cs="仿宋"/>
          <w:color w:val="000000" w:themeColor="text1"/>
          <w:spacing w:val="9"/>
          <w:sz w:val="27"/>
          <w:szCs w:val="27"/>
          <w14:textFill>
            <w14:solidFill>
              <w14:schemeClr w14:val="tx1"/>
            </w14:solidFill>
          </w14:textFill>
        </w:rPr>
        <w:t>建设农业生产附属、配套设施</w:t>
      </w:r>
    </w:p>
    <w:p w14:paraId="66520942">
      <w:pPr>
        <w:spacing w:before="126" w:line="220" w:lineRule="auto"/>
        <w:ind w:left="61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7"/>
          <w:sz w:val="27"/>
          <w:szCs w:val="27"/>
          <w14:textFill>
            <w14:solidFill>
              <w14:schemeClr w14:val="tx1"/>
            </w14:solidFill>
          </w14:textFill>
        </w:rPr>
        <w:t>□以土地经营权融资担保  □再流转土地经营权</w:t>
      </w:r>
    </w:p>
    <w:p w14:paraId="19CAD07E">
      <w:pPr>
        <w:spacing w:before="199" w:line="223" w:lineRule="auto"/>
        <w:ind w:left="61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□其他:</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w:t>
      </w:r>
    </w:p>
    <w:p w14:paraId="06BED057">
      <w:pPr>
        <w:spacing w:before="193" w:line="223" w:lineRule="auto"/>
        <w:ind w:firstLine="528"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（二）该出租土地的财政补贴等归属：</w:t>
      </w:r>
      <w:r>
        <w:rPr>
          <w:rFonts w:ascii="仿宋" w:hAnsi="仿宋" w:eastAsia="仿宋" w:cs="仿宋"/>
          <w:color w:val="000000" w:themeColor="text1"/>
          <w:spacing w:val="-3"/>
          <w:sz w:val="27"/>
          <w:szCs w:val="27"/>
          <w:u w:val="single" w:color="auto"/>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w:t>
      </w:r>
    </w:p>
    <w:p w14:paraId="631BCE0F">
      <w:pPr>
        <w:spacing w:before="195" w:line="290" w:lineRule="auto"/>
        <w:ind w:right="190" w:firstLine="524"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（三）乙方向</w:t>
      </w:r>
      <w:r>
        <w:rPr>
          <w:rFonts w:ascii="仿宋" w:hAnsi="仿宋" w:eastAsia="仿宋" w:cs="仿宋"/>
          <w:color w:val="000000" w:themeColor="text1"/>
          <w:spacing w:val="-8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87"/>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□缴纳</w:t>
      </w:r>
      <w:r>
        <w:rPr>
          <w:rFonts w:ascii="仿宋" w:hAnsi="仿宋" w:eastAsia="仿宋" w:cs="仿宋"/>
          <w:color w:val="000000" w:themeColor="text1"/>
          <w:spacing w:val="49"/>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□不缴纳  风险保障</w:t>
      </w:r>
      <w:r>
        <w:rPr>
          <w:rFonts w:ascii="仿宋" w:hAnsi="仿宋" w:eastAsia="仿宋" w:cs="仿宋"/>
          <w:color w:val="000000" w:themeColor="text1"/>
          <w:spacing w:val="-5"/>
          <w:sz w:val="27"/>
          <w:szCs w:val="27"/>
          <w14:textFill>
            <w14:solidFill>
              <w14:schemeClr w14:val="tx1"/>
            </w14:solidFill>
          </w14:textFill>
        </w:rPr>
        <w:t>金</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14"/>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元（大</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写</w:t>
      </w:r>
      <w:r>
        <w:rPr>
          <w:rFonts w:ascii="仿宋" w:hAnsi="仿宋" w:eastAsia="仿宋" w:cs="仿宋"/>
          <w:color w:val="000000" w:themeColor="text1"/>
          <w:spacing w:val="-68"/>
          <w:w w:val="89"/>
          <w:sz w:val="27"/>
          <w:szCs w:val="27"/>
          <w14:textFill>
            <w14:solidFill>
              <w14:schemeClr w14:val="tx1"/>
            </w14:solidFill>
          </w14:textFill>
        </w:rPr>
        <w:t>：</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93"/>
          <w:sz w:val="27"/>
          <w:szCs w:val="27"/>
          <w14:textFill>
            <w14:solidFill>
              <w14:schemeClr w14:val="tx1"/>
            </w14:solidFill>
          </w14:textFill>
        </w:rPr>
        <w:t xml:space="preserve"> </w:t>
      </w:r>
      <w:r>
        <w:rPr>
          <w:rFonts w:ascii="仿宋" w:hAnsi="仿宋" w:eastAsia="仿宋" w:cs="仿宋"/>
          <w:color w:val="000000" w:themeColor="text1"/>
          <w:spacing w:val="-68"/>
          <w:w w:val="89"/>
          <w:sz w:val="27"/>
          <w:szCs w:val="27"/>
          <w14:textFill>
            <w14:solidFill>
              <w14:schemeClr w14:val="tx1"/>
            </w14:solidFill>
          </w14:textFill>
        </w:rPr>
        <w:t>），</w:t>
      </w:r>
      <w:r>
        <w:rPr>
          <w:rFonts w:ascii="仿宋" w:hAnsi="仿宋" w:eastAsia="仿宋" w:cs="仿宋"/>
          <w:color w:val="000000" w:themeColor="text1"/>
          <w:spacing w:val="-9"/>
          <w:sz w:val="27"/>
          <w:szCs w:val="27"/>
          <w14:textFill>
            <w14:solidFill>
              <w14:schemeClr w14:val="tx1"/>
            </w14:solidFill>
          </w14:textFill>
        </w:rPr>
        <w:t>合同到期后的处理：</w:t>
      </w:r>
      <w:r>
        <w:rPr>
          <w:rFonts w:ascii="仿宋" w:hAnsi="仿宋" w:eastAsia="仿宋" w:cs="仿宋"/>
          <w:color w:val="000000" w:themeColor="text1"/>
          <w:spacing w:val="-9"/>
          <w:sz w:val="27"/>
          <w:szCs w:val="27"/>
          <w:u w:val="single" w:color="auto"/>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w:t>
      </w:r>
    </w:p>
    <w:p w14:paraId="6048E0D7">
      <w:pPr>
        <w:spacing w:before="190" w:line="289" w:lineRule="auto"/>
        <w:ind w:right="181" w:firstLine="548" w:firstLineChars="2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（四）本合同期限内，</w:t>
      </w:r>
      <w:r>
        <w:rPr>
          <w:rFonts w:ascii="仿宋" w:hAnsi="仿宋" w:eastAsia="仿宋" w:cs="仿宋"/>
          <w:color w:val="000000" w:themeColor="text1"/>
          <w:spacing w:val="-47"/>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出租土地被依法征收、征用、占用时，有</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关地上附着物及青苗补偿费的归属：</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w:t>
      </w:r>
    </w:p>
    <w:p w14:paraId="464338A4">
      <w:pPr>
        <w:spacing w:before="196" w:line="223" w:lineRule="auto"/>
        <w:ind w:firstLine="678" w:firstLineChars="300"/>
        <w:rPr>
          <w:rFonts w:hint="eastAsia" w:ascii="仿宋" w:hAnsi="仿宋" w:eastAsia="仿宋" w:cs="仿宋"/>
          <w:color w:val="000000" w:themeColor="text1"/>
          <w:spacing w:val="-22"/>
          <w:sz w:val="27"/>
          <w:szCs w:val="27"/>
          <w14:textFill>
            <w14:solidFill>
              <w14:schemeClr w14:val="tx1"/>
            </w14:solidFill>
          </w14:textFill>
        </w:rPr>
      </w:pPr>
      <w:r>
        <w:rPr>
          <w:rFonts w:ascii="仿宋" w:hAnsi="仿宋" w:eastAsia="仿宋" w:cs="仿宋"/>
          <w:color w:val="000000" w:themeColor="text1"/>
          <w:spacing w:val="-22"/>
          <w:sz w:val="27"/>
          <w:szCs w:val="27"/>
          <w14:textFill>
            <w14:solidFill>
              <w14:schemeClr w14:val="tx1"/>
            </w14:solidFill>
          </w14:textFill>
        </w:rPr>
        <w:t>（五）</w:t>
      </w:r>
      <w:r>
        <w:rPr>
          <w:rFonts w:ascii="仿宋" w:hAnsi="仿宋" w:eastAsia="仿宋" w:cs="仿宋"/>
          <w:color w:val="000000" w:themeColor="text1"/>
          <w:spacing w:val="-1"/>
          <w:sz w:val="27"/>
          <w:szCs w:val="27"/>
          <w14:textFill>
            <w14:solidFill>
              <w14:schemeClr w14:val="tx1"/>
            </w14:solidFill>
          </w14:textFill>
        </w:rPr>
        <w:t>本项目为榴莲产业综合开发项目，村/乡级拟以乡村振兴相关政策统筹衔接资金入股本项目进行投资，乙方同步落实项目匹配自有资金投入，共同保障项目资金到位。按村</w:t>
      </w:r>
      <w:r>
        <w:rPr>
          <w:rFonts w:ascii="仿宋" w:hAnsi="仿宋" w:eastAsia="仿宋" w:cs="仿宋"/>
          <w:color w:val="000000" w:themeColor="text1"/>
          <w:spacing w:val="-1"/>
          <w:sz w:val="27"/>
          <w:szCs w:val="27"/>
          <w:lang w:val="en-US"/>
          <w14:textFill>
            <w14:solidFill>
              <w14:schemeClr w14:val="tx1"/>
            </w14:solidFill>
          </w14:textFill>
        </w:rPr>
        <w:t>/</w:t>
      </w:r>
      <w:r>
        <w:rPr>
          <w:rFonts w:ascii="仿宋" w:hAnsi="仿宋" w:eastAsia="仿宋" w:cs="仿宋"/>
          <w:color w:val="000000" w:themeColor="text1"/>
          <w:spacing w:val="-1"/>
          <w:sz w:val="27"/>
          <w:szCs w:val="27"/>
          <w14:textFill>
            <w14:solidFill>
              <w14:schemeClr w14:val="tx1"/>
            </w14:solidFill>
          </w14:textFill>
        </w:rPr>
        <w:t>乡 级入股资金进行测算，前五年（含）以入股资金的4%进行分红，第六年按5%，第七年及之后按6%，分红周期按年结算，每年将分红金额转到乡政府账户，再由乡政府转入对应的合作入股村庄。详细合作方式将由甲乙双方另行签订《江边乡那文村榴莲种植及仓储合作协议》为准，该协议为本合同的重要组成部分，与本合同具有同等法律效力。</w:t>
      </w:r>
    </w:p>
    <w:p w14:paraId="6B4C5737">
      <w:pPr>
        <w:spacing w:before="196" w:line="223" w:lineRule="auto"/>
        <w:ind w:firstLine="560" w:firstLineChars="200"/>
        <w:rPr>
          <w:rFonts w:ascii="仿宋" w:hAnsi="仿宋" w:eastAsia="仿宋" w:cs="仿宋"/>
          <w:color w:val="000000" w:themeColor="text1"/>
          <w:spacing w:val="-22"/>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（六）</w:t>
      </w:r>
      <w:r>
        <w:rPr>
          <w:rFonts w:ascii="仿宋" w:hAnsi="仿宋" w:eastAsia="仿宋" w:cs="仿宋"/>
          <w:color w:val="000000" w:themeColor="text1"/>
          <w:spacing w:val="-22"/>
          <w:sz w:val="27"/>
          <w:szCs w:val="27"/>
          <w14:textFill>
            <w14:solidFill>
              <w14:schemeClr w14:val="tx1"/>
            </w14:solidFill>
          </w14:textFill>
        </w:rPr>
        <w:t>其他事项：</w:t>
      </w:r>
      <w:r>
        <w:rPr>
          <w:rFonts w:hint="eastAsia" w:ascii="仿宋" w:hAnsi="仿宋" w:eastAsia="仿宋" w:cs="仿宋"/>
          <w:color w:val="000000" w:themeColor="text1"/>
          <w:spacing w:val="5"/>
          <w:sz w:val="27"/>
          <w:szCs w:val="27"/>
          <w:u w:val="single"/>
          <w:lang w:eastAsia="zh-CN"/>
          <w14:textFill>
            <w14:solidFill>
              <w14:schemeClr w14:val="tx1"/>
            </w14:solidFill>
          </w14:textFill>
        </w:rPr>
        <w:t>乙方若再流转</w:t>
      </w:r>
      <w:r>
        <w:rPr>
          <w:rFonts w:hint="eastAsia" w:ascii="仿宋" w:hAnsi="仿宋" w:eastAsia="仿宋" w:cs="仿宋"/>
          <w:color w:val="000000" w:themeColor="text1"/>
          <w:spacing w:val="5"/>
          <w:sz w:val="27"/>
          <w:szCs w:val="27"/>
          <w:u w:val="single"/>
          <w:lang w:val="en-US" w:eastAsia="zh-CN"/>
          <w14:textFill>
            <w14:solidFill>
              <w14:schemeClr w14:val="tx1"/>
            </w14:solidFill>
          </w14:textFill>
        </w:rPr>
        <w:t>土地</w:t>
      </w:r>
      <w:r>
        <w:rPr>
          <w:rFonts w:hint="eastAsia" w:ascii="仿宋" w:hAnsi="仿宋" w:eastAsia="仿宋" w:cs="仿宋"/>
          <w:color w:val="000000" w:themeColor="text1"/>
          <w:spacing w:val="5"/>
          <w:sz w:val="27"/>
          <w:szCs w:val="27"/>
          <w:u w:val="single"/>
          <w:lang w:eastAsia="zh-CN"/>
          <w14:textFill>
            <w14:solidFill>
              <w14:schemeClr w14:val="tx1"/>
            </w14:solidFill>
          </w14:textFill>
        </w:rPr>
        <w:t>经营权、</w:t>
      </w:r>
      <w:r>
        <w:rPr>
          <w:rFonts w:hint="eastAsia" w:ascii="仿宋" w:hAnsi="仿宋" w:eastAsia="仿宋" w:cs="仿宋"/>
          <w:color w:val="000000" w:themeColor="text1"/>
          <w:spacing w:val="5"/>
          <w:sz w:val="27"/>
          <w:szCs w:val="27"/>
          <w:u w:val="single"/>
          <w:lang w:val="en-US" w:eastAsia="en-US"/>
          <w14:textFill>
            <w14:solidFill>
              <w14:schemeClr w14:val="tx1"/>
            </w14:solidFill>
          </w14:textFill>
        </w:rPr>
        <w:t>校舍转租</w:t>
      </w:r>
      <w:r>
        <w:rPr>
          <w:rFonts w:hint="eastAsia" w:ascii="仿宋" w:hAnsi="仿宋" w:eastAsia="仿宋" w:cs="仿宋"/>
          <w:color w:val="000000" w:themeColor="text1"/>
          <w:spacing w:val="5"/>
          <w:sz w:val="27"/>
          <w:szCs w:val="27"/>
          <w:u w:val="single"/>
          <w:lang w:eastAsia="zh-CN"/>
          <w14:textFill>
            <w14:solidFill>
              <w14:schemeClr w14:val="tx1"/>
            </w14:solidFill>
          </w14:textFill>
        </w:rPr>
        <w:t>，必须经由甲方的村党组织按照党支部会提议、“两委”会商议、党员大会审议、村民代表会议或村民会议决议，决议公开、实施结果公开以及股份经济合作社股东代表大会决议的程序决策实施同意 。</w:t>
      </w:r>
    </w:p>
    <w:p w14:paraId="4AFEFBA2">
      <w:pPr>
        <w:spacing w:before="192" w:line="228" w:lineRule="auto"/>
        <w:ind w:left="585"/>
        <w:outlineLvl w:val="1"/>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8"/>
          <w:sz w:val="27"/>
          <w:szCs w:val="27"/>
          <w14:textFill>
            <w14:solidFill>
              <w14:schemeClr w14:val="tx1"/>
            </w14:solidFill>
          </w14:textFill>
        </w:rPr>
        <w:t>十、合同变更、解除和终止</w:t>
      </w:r>
    </w:p>
    <w:p w14:paraId="3895825B">
      <w:pPr>
        <w:spacing w:before="188" w:line="322" w:lineRule="auto"/>
        <w:ind w:left="21" w:right="328" w:firstLine="55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w:t>
      </w:r>
      <w:r>
        <w:rPr>
          <w:rFonts w:ascii="仿宋" w:hAnsi="仿宋" w:eastAsia="仿宋" w:cs="仿宋"/>
          <w:color w:val="000000" w:themeColor="text1"/>
          <w:spacing w:val="-67"/>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一）合同有效期间，因不可抗力因素致使合同全</w:t>
      </w:r>
      <w:r>
        <w:rPr>
          <w:rFonts w:ascii="仿宋" w:hAnsi="仿宋" w:eastAsia="仿宋" w:cs="仿宋"/>
          <w:color w:val="000000" w:themeColor="text1"/>
          <w:spacing w:val="-5"/>
          <w:sz w:val="27"/>
          <w:szCs w:val="27"/>
          <w14:textFill>
            <w14:solidFill>
              <w14:schemeClr w14:val="tx1"/>
            </w14:solidFill>
          </w14:textFill>
        </w:rPr>
        <w:t>部不能履行时，</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本合同自动终止，甲方将合同终止日至租赁到期日的期限内已收取的</w:t>
      </w:r>
      <w:r>
        <w:rPr>
          <w:rFonts w:ascii="仿宋" w:hAnsi="仿宋" w:eastAsia="仿宋" w:cs="仿宋"/>
          <w:color w:val="000000" w:themeColor="text1"/>
          <w:spacing w:val="8"/>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租金退还给乙方；致使合同部分不能履行的，其他部分继续履行，租</w:t>
      </w:r>
      <w:r>
        <w:rPr>
          <w:rFonts w:ascii="仿宋" w:hAnsi="仿宋" w:eastAsia="仿宋" w:cs="仿宋"/>
          <w:color w:val="000000" w:themeColor="text1"/>
          <w:spacing w:val="8"/>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金可以作相应调整。</w:t>
      </w:r>
    </w:p>
    <w:p w14:paraId="26343477">
      <w:pPr>
        <w:spacing w:before="193" w:line="323" w:lineRule="auto"/>
        <w:ind w:left="29" w:right="399" w:firstLine="546"/>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（二）如乙方在合同期满后需要继续经营该出租土地</w:t>
      </w:r>
      <w:r>
        <w:rPr>
          <w:rFonts w:hint="eastAsia" w:ascii="仿宋" w:hAnsi="仿宋" w:eastAsia="仿宋" w:cs="仿宋"/>
          <w:color w:val="000000" w:themeColor="text1"/>
          <w:sz w:val="27"/>
          <w:szCs w:val="27"/>
          <w:lang w:val="en-US" w:eastAsia="zh-CN"/>
          <w14:textFill>
            <w14:solidFill>
              <w14:schemeClr w14:val="tx1"/>
            </w14:solidFill>
          </w14:textFill>
        </w:rPr>
        <w:t>及校舍</w:t>
      </w:r>
      <w:r>
        <w:rPr>
          <w:rFonts w:ascii="仿宋" w:hAnsi="仿宋" w:eastAsia="仿宋" w:cs="仿宋"/>
          <w:color w:val="000000" w:themeColor="text1"/>
          <w:sz w:val="27"/>
          <w:szCs w:val="27"/>
          <w14:textFill>
            <w14:solidFill>
              <w14:schemeClr w14:val="tx1"/>
            </w14:solidFill>
          </w14:textFill>
        </w:rPr>
        <w:t>， 必须在合</w:t>
      </w:r>
      <w:r>
        <w:rPr>
          <w:rFonts w:ascii="仿宋" w:hAnsi="仿宋" w:eastAsia="仿宋" w:cs="仿宋"/>
          <w:color w:val="000000" w:themeColor="text1"/>
          <w:spacing w:val="1"/>
          <w:sz w:val="27"/>
          <w:szCs w:val="27"/>
          <w14:textFill>
            <w14:solidFill>
              <w14:schemeClr w14:val="tx1"/>
            </w14:solidFill>
          </w14:textFill>
        </w:rPr>
        <w:t>同期满前</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仿宋" w:hAnsi="仿宋" w:eastAsia="仿宋" w:cs="仿宋"/>
          <w:color w:val="000000" w:themeColor="text1"/>
          <w:spacing w:val="-72"/>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日内书面向甲方提出申请。如乙</w:t>
      </w:r>
      <w:r>
        <w:rPr>
          <w:rFonts w:ascii="仿宋" w:hAnsi="仿宋" w:eastAsia="仿宋" w:cs="仿宋"/>
          <w:color w:val="000000" w:themeColor="text1"/>
          <w:sz w:val="27"/>
          <w:szCs w:val="27"/>
          <w14:textFill>
            <w14:solidFill>
              <w14:schemeClr w14:val="tx1"/>
            </w14:solidFill>
          </w14:textFill>
        </w:rPr>
        <w:t>方不再继续经营的，</w:t>
      </w:r>
      <w:r>
        <w:rPr>
          <w:rFonts w:ascii="仿宋" w:hAnsi="仿宋" w:eastAsia="仿宋" w:cs="仿宋"/>
          <w:color w:val="000000" w:themeColor="text1"/>
          <w:spacing w:val="-70"/>
          <w:sz w:val="27"/>
          <w:szCs w:val="27"/>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必</w:t>
      </w:r>
      <w:r>
        <w:rPr>
          <w:rFonts w:ascii="仿宋" w:hAnsi="仿宋" w:eastAsia="仿宋" w:cs="仿宋"/>
          <w:color w:val="000000" w:themeColor="text1"/>
          <w:spacing w:val="-1"/>
          <w:sz w:val="27"/>
          <w:szCs w:val="27"/>
          <w14:textFill>
            <w14:solidFill>
              <w14:schemeClr w14:val="tx1"/>
            </w14:solidFill>
          </w14:textFill>
        </w:rPr>
        <w:t>须在合同期满前</w:t>
      </w:r>
      <w:r>
        <w:rPr>
          <w:rFonts w:ascii="仿宋" w:hAnsi="仿宋" w:eastAsia="仿宋" w:cs="仿宋"/>
          <w:color w:val="000000" w:themeColor="text1"/>
          <w:spacing w:val="-125"/>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72"/>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日内书面通知甲方，并在合同期满后</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68"/>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日内将</w:t>
      </w:r>
      <w:r>
        <w:rPr>
          <w:rFonts w:ascii="仿宋" w:hAnsi="仿宋" w:eastAsia="仿宋" w:cs="仿宋"/>
          <w:color w:val="000000" w:themeColor="text1"/>
          <w:spacing w:val="3"/>
          <w:sz w:val="27"/>
          <w:szCs w:val="27"/>
          <w14:textFill>
            <w14:solidFill>
              <w14:schemeClr w14:val="tx1"/>
            </w14:solidFill>
          </w14:textFill>
        </w:rPr>
        <w:t>原出租的土地</w:t>
      </w:r>
      <w:r>
        <w:rPr>
          <w:rFonts w:ascii="仿宋" w:hAnsi="仿宋" w:eastAsia="仿宋" w:cs="仿宋"/>
          <w:color w:val="000000" w:themeColor="text1"/>
          <w:spacing w:val="-1"/>
          <w:sz w:val="27"/>
          <w:szCs w:val="27"/>
          <w14:textFill>
            <w14:solidFill>
              <w14:schemeClr w14:val="tx1"/>
            </w14:solidFill>
          </w14:textFill>
        </w:rPr>
        <w:t>、</w:t>
      </w:r>
      <w:r>
        <w:rPr>
          <w:rFonts w:hint="eastAsia" w:ascii="仿宋" w:hAnsi="仿宋" w:eastAsia="仿宋" w:cs="仿宋"/>
          <w:color w:val="000000" w:themeColor="text1"/>
          <w:spacing w:val="-1"/>
          <w:sz w:val="27"/>
          <w:szCs w:val="27"/>
          <w:lang w:val="en-US" w:eastAsia="zh-CN"/>
          <w14:textFill>
            <w14:solidFill>
              <w14:schemeClr w14:val="tx1"/>
            </w14:solidFill>
          </w14:textFill>
        </w:rPr>
        <w:t>校舍</w:t>
      </w:r>
      <w:r>
        <w:rPr>
          <w:rFonts w:ascii="仿宋" w:hAnsi="仿宋" w:eastAsia="仿宋" w:cs="仿宋"/>
          <w:color w:val="000000" w:themeColor="text1"/>
          <w:spacing w:val="3"/>
          <w:sz w:val="27"/>
          <w:szCs w:val="27"/>
          <w14:textFill>
            <w14:solidFill>
              <w14:schemeClr w14:val="tx1"/>
            </w14:solidFill>
          </w14:textFill>
        </w:rPr>
        <w:t>交还给甲方。</w:t>
      </w:r>
    </w:p>
    <w:p w14:paraId="509265A9">
      <w:pPr>
        <w:spacing w:before="194" w:line="223" w:lineRule="auto"/>
        <w:ind w:left="575"/>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（三）合同到期或者未到期由甲方依法提前收回出</w:t>
      </w:r>
      <w:r>
        <w:rPr>
          <w:rFonts w:ascii="仿宋" w:hAnsi="仿宋" w:eastAsia="仿宋" w:cs="仿宋"/>
          <w:color w:val="000000" w:themeColor="text1"/>
          <w:spacing w:val="-1"/>
          <w:sz w:val="27"/>
          <w:szCs w:val="27"/>
          <w14:textFill>
            <w14:solidFill>
              <w14:schemeClr w14:val="tx1"/>
            </w14:solidFill>
          </w14:textFill>
        </w:rPr>
        <w:t>租土地、</w:t>
      </w:r>
      <w:r>
        <w:rPr>
          <w:rFonts w:hint="eastAsia" w:ascii="仿宋" w:hAnsi="仿宋" w:eastAsia="仿宋" w:cs="仿宋"/>
          <w:color w:val="000000" w:themeColor="text1"/>
          <w:spacing w:val="-1"/>
          <w:sz w:val="27"/>
          <w:szCs w:val="27"/>
          <w:lang w:val="en-US" w:eastAsia="zh-CN"/>
          <w14:textFill>
            <w14:solidFill>
              <w14:schemeClr w14:val="tx1"/>
            </w14:solidFill>
          </w14:textFill>
        </w:rPr>
        <w:t>校舍</w:t>
      </w:r>
      <w:r>
        <w:rPr>
          <w:rFonts w:ascii="仿宋" w:hAnsi="仿宋" w:eastAsia="仿宋" w:cs="仿宋"/>
          <w:color w:val="000000" w:themeColor="text1"/>
          <w:spacing w:val="-1"/>
          <w:sz w:val="27"/>
          <w:szCs w:val="27"/>
          <w14:textFill>
            <w14:solidFill>
              <w14:schemeClr w14:val="tx1"/>
            </w14:solidFill>
          </w14:textFill>
        </w:rPr>
        <w:t>时，乙</w:t>
      </w:r>
      <w:r>
        <w:rPr>
          <w:rFonts w:ascii="仿宋" w:hAnsi="仿宋" w:eastAsia="仿宋" w:cs="仿宋"/>
          <w:color w:val="000000" w:themeColor="text1"/>
          <w:spacing w:val="6"/>
          <w:sz w:val="27"/>
          <w:szCs w:val="27"/>
          <w14:textFill>
            <w14:solidFill>
              <w14:schemeClr w14:val="tx1"/>
            </w14:solidFill>
          </w14:textFill>
        </w:rPr>
        <w:t>方依法投资建设的农业生产附属、配套设施处置方</w:t>
      </w:r>
      <w:r>
        <w:rPr>
          <w:rFonts w:ascii="仿宋" w:hAnsi="仿宋" w:eastAsia="仿宋" w:cs="仿宋"/>
          <w:color w:val="000000" w:themeColor="text1"/>
          <w:spacing w:val="5"/>
          <w:sz w:val="27"/>
          <w:szCs w:val="27"/>
          <w14:textFill>
            <w14:solidFill>
              <w14:schemeClr w14:val="tx1"/>
            </w14:solidFill>
          </w14:textFill>
        </w:rPr>
        <w:t>式：</w:t>
      </w:r>
    </w:p>
    <w:p w14:paraId="1F84DFEF">
      <w:pPr>
        <w:spacing w:before="190" w:line="224" w:lineRule="auto"/>
        <w:ind w:left="96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□由甲方无偿处置。</w:t>
      </w:r>
    </w:p>
    <w:p w14:paraId="7EE54A39">
      <w:pPr>
        <w:spacing w:before="190" w:line="222" w:lineRule="auto"/>
        <w:ind w:left="96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□经有资质的第三方评估后，由甲方支付价款购买。</w:t>
      </w:r>
    </w:p>
    <w:p w14:paraId="2D6DAF43">
      <w:pPr>
        <w:spacing w:before="195" w:line="224" w:lineRule="auto"/>
        <w:ind w:left="96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□经双方协商后，由甲方支付价款购买。</w:t>
      </w:r>
    </w:p>
    <w:p w14:paraId="2E0CF222">
      <w:pPr>
        <w:spacing w:before="194" w:line="222" w:lineRule="auto"/>
        <w:ind w:left="96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□由乙方恢复原状。</w:t>
      </w:r>
    </w:p>
    <w:p w14:paraId="1CC36986">
      <w:pPr>
        <w:spacing w:before="196" w:line="223" w:lineRule="auto"/>
        <w:jc w:val="center"/>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pacing w:val="-6"/>
          <w:sz w:val="27"/>
          <w:szCs w:val="27"/>
          <w:lang w:val="en-US" w:eastAsia="zh-CN"/>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□其他:</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6"/>
          <w:sz w:val="27"/>
          <w:szCs w:val="27"/>
          <w:u w:val="single" w:color="auto"/>
          <w14:textFill>
            <w14:solidFill>
              <w14:schemeClr w14:val="tx1"/>
            </w14:solidFill>
          </w14:textFill>
        </w:rPr>
        <w:t xml:space="preserve">                                           </w:t>
      </w:r>
      <w:r>
        <w:rPr>
          <w:rFonts w:ascii="仿宋" w:hAnsi="仿宋" w:eastAsia="仿宋" w:cs="仿宋"/>
          <w:color w:val="000000" w:themeColor="text1"/>
          <w:spacing w:val="-7"/>
          <w:sz w:val="27"/>
          <w:szCs w:val="27"/>
          <w:u w:val="single" w:color="auto"/>
          <w14:textFill>
            <w14:solidFill>
              <w14:schemeClr w14:val="tx1"/>
            </w14:solidFill>
          </w14:textFill>
        </w:rPr>
        <w:t xml:space="preserve">         </w:t>
      </w:r>
      <w:r>
        <w:rPr>
          <w:rFonts w:ascii="仿宋" w:hAnsi="仿宋" w:eastAsia="仿宋" w:cs="仿宋"/>
          <w:color w:val="000000" w:themeColor="text1"/>
          <w:spacing w:val="-7"/>
          <w:sz w:val="27"/>
          <w:szCs w:val="27"/>
          <w14:textFill>
            <w14:solidFill>
              <w14:schemeClr w14:val="tx1"/>
            </w14:solidFill>
          </w14:textFill>
        </w:rPr>
        <w:t>。</w:t>
      </w:r>
    </w:p>
    <w:p w14:paraId="341DD350">
      <w:pPr>
        <w:spacing w:before="192" w:line="228" w:lineRule="auto"/>
        <w:ind w:left="933"/>
        <w:outlineLvl w:val="1"/>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5"/>
          <w:sz w:val="27"/>
          <w:szCs w:val="27"/>
          <w14:textFill>
            <w14:solidFill>
              <w14:schemeClr w14:val="tx1"/>
            </w14:solidFill>
          </w14:textFill>
        </w:rPr>
        <w:t>十一、违约责任</w:t>
      </w:r>
    </w:p>
    <w:p w14:paraId="5AE436E6">
      <w:pPr>
        <w:spacing w:before="184" w:line="226" w:lineRule="auto"/>
        <w:ind w:left="923"/>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w:t>
      </w:r>
      <w:r>
        <w:rPr>
          <w:rFonts w:ascii="仿宋" w:hAnsi="仿宋" w:eastAsia="仿宋" w:cs="仿宋"/>
          <w:color w:val="000000" w:themeColor="text1"/>
          <w:spacing w:val="-68"/>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一）任何一方违约给对方造成损失的，违约方应承担赔偿责任。</w:t>
      </w:r>
    </w:p>
    <w:p w14:paraId="3AEEB402">
      <w:pPr>
        <w:spacing w:before="192" w:line="312" w:lineRule="auto"/>
        <w:ind w:left="374" w:right="7" w:firstLine="549"/>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（二）甲方应按合同规定按时向乙方交付土地</w:t>
      </w:r>
      <w:r>
        <w:rPr>
          <w:rFonts w:hint="eastAsia" w:ascii="仿宋" w:hAnsi="仿宋" w:eastAsia="仿宋" w:cs="仿宋"/>
          <w:color w:val="000000" w:themeColor="text1"/>
          <w:spacing w:val="-2"/>
          <w:sz w:val="27"/>
          <w:szCs w:val="27"/>
          <w:lang w:val="en-US" w:eastAsia="zh-CN"/>
          <w14:textFill>
            <w14:solidFill>
              <w14:schemeClr w14:val="tx1"/>
            </w14:solidFill>
          </w14:textFill>
        </w:rPr>
        <w:t>及校舍</w:t>
      </w:r>
      <w:r>
        <w:rPr>
          <w:rFonts w:ascii="仿宋" w:hAnsi="仿宋" w:eastAsia="仿宋" w:cs="仿宋"/>
          <w:color w:val="000000" w:themeColor="text1"/>
          <w:spacing w:val="-2"/>
          <w:sz w:val="27"/>
          <w:szCs w:val="27"/>
          <w14:textFill>
            <w14:solidFill>
              <w14:schemeClr w14:val="tx1"/>
            </w14:solidFill>
          </w14:textFill>
        </w:rPr>
        <w:t>，逾期一</w:t>
      </w:r>
      <w:r>
        <w:rPr>
          <w:rFonts w:ascii="仿宋" w:hAnsi="仿宋" w:eastAsia="仿宋" w:cs="仿宋"/>
          <w:color w:val="000000" w:themeColor="text1"/>
          <w:spacing w:val="-69"/>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日应向乙</w:t>
      </w:r>
      <w:r>
        <w:rPr>
          <w:rFonts w:ascii="仿宋" w:hAnsi="仿宋" w:eastAsia="仿宋" w:cs="仿宋"/>
          <w:color w:val="000000" w:themeColor="text1"/>
          <w:spacing w:val="-5"/>
          <w:sz w:val="27"/>
          <w:szCs w:val="27"/>
          <w14:textFill>
            <w14:solidFill>
              <w14:schemeClr w14:val="tx1"/>
            </w14:solidFill>
          </w14:textFill>
        </w:rPr>
        <w:t>方支付年租金的万分之</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（大写</w:t>
      </w:r>
      <w:r>
        <w:rPr>
          <w:rFonts w:ascii="仿宋" w:hAnsi="仿宋" w:eastAsia="仿宋" w:cs="仿宋"/>
          <w:color w:val="000000" w:themeColor="text1"/>
          <w:spacing w:val="-73"/>
          <w:w w:val="95"/>
          <w:sz w:val="27"/>
          <w:szCs w:val="27"/>
          <w14:textFill>
            <w14:solidFill>
              <w14:schemeClr w14:val="tx1"/>
            </w14:solidFill>
          </w14:textFill>
        </w:rPr>
        <w:t>：</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97"/>
          <w:sz w:val="27"/>
          <w:szCs w:val="27"/>
          <w14:textFill>
            <w14:solidFill>
              <w14:schemeClr w14:val="tx1"/>
            </w14:solidFill>
          </w14:textFill>
        </w:rPr>
        <w:t xml:space="preserve"> </w:t>
      </w:r>
      <w:r>
        <w:rPr>
          <w:rFonts w:ascii="仿宋" w:hAnsi="仿宋" w:eastAsia="仿宋" w:cs="仿宋"/>
          <w:color w:val="000000" w:themeColor="text1"/>
          <w:spacing w:val="-73"/>
          <w:w w:val="95"/>
          <w:sz w:val="27"/>
          <w:szCs w:val="27"/>
          <w14:textFill>
            <w14:solidFill>
              <w14:schemeClr w14:val="tx1"/>
            </w14:solidFill>
          </w14:textFill>
        </w:rPr>
        <w:t>）</w:t>
      </w:r>
      <w:r>
        <w:rPr>
          <w:rFonts w:ascii="仿宋" w:hAnsi="仿宋" w:eastAsia="仿宋" w:cs="仿宋"/>
          <w:color w:val="000000" w:themeColor="text1"/>
          <w:spacing w:val="-5"/>
          <w:sz w:val="27"/>
          <w:szCs w:val="27"/>
          <w14:textFill>
            <w14:solidFill>
              <w14:schemeClr w14:val="tx1"/>
            </w14:solidFill>
          </w14:textFill>
        </w:rPr>
        <w:t>作为违约金。逾期超过</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72"/>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日，</w:t>
      </w:r>
      <w:r>
        <w:rPr>
          <w:rFonts w:ascii="仿宋" w:hAnsi="仿宋" w:eastAsia="仿宋" w:cs="仿宋"/>
          <w:color w:val="000000" w:themeColor="text1"/>
          <w:spacing w:val="5"/>
          <w:sz w:val="27"/>
          <w:szCs w:val="27"/>
          <w14:textFill>
            <w14:solidFill>
              <w14:schemeClr w14:val="tx1"/>
            </w14:solidFill>
          </w14:textFill>
        </w:rPr>
        <w:t>乙方有权解除合同，甲方应当赔偿损失。</w:t>
      </w:r>
    </w:p>
    <w:p w14:paraId="1DCC1BDF">
      <w:pPr>
        <w:spacing w:before="193" w:line="289" w:lineRule="auto"/>
        <w:ind w:left="369" w:right="253" w:firstLine="55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1"/>
          <w:sz w:val="27"/>
          <w:szCs w:val="27"/>
          <w14:textFill>
            <w14:solidFill>
              <w14:schemeClr w14:val="tx1"/>
            </w14:solidFill>
          </w14:textFill>
        </w:rPr>
        <w:t>（三）甲方出租的土地存在权属纠纷或经济纠纷，致使合同全部</w:t>
      </w:r>
      <w:r>
        <w:rPr>
          <w:rFonts w:ascii="仿宋" w:hAnsi="仿宋" w:eastAsia="仿宋" w:cs="仿宋"/>
          <w:color w:val="000000" w:themeColor="text1"/>
          <w:spacing w:val="5"/>
          <w:sz w:val="27"/>
          <w:szCs w:val="27"/>
          <w14:textFill>
            <w14:solidFill>
              <w14:schemeClr w14:val="tx1"/>
            </w14:solidFill>
          </w14:textFill>
        </w:rPr>
        <w:t>或部分不能履行的，甲方应当赔偿损失。</w:t>
      </w:r>
    </w:p>
    <w:p w14:paraId="13CC2838">
      <w:pPr>
        <w:spacing w:before="193" w:line="312" w:lineRule="auto"/>
        <w:ind w:left="368" w:right="218" w:firstLine="555"/>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9"/>
          <w:sz w:val="27"/>
          <w:szCs w:val="27"/>
          <w14:textFill>
            <w14:solidFill>
              <w14:schemeClr w14:val="tx1"/>
            </w14:solidFill>
          </w14:textFill>
        </w:rPr>
        <w:t>（四）甲方违反合同约定擅自干涉和破坏乙方的生产经营,致使</w:t>
      </w:r>
      <w:r>
        <w:rPr>
          <w:rFonts w:ascii="仿宋" w:hAnsi="仿宋" w:eastAsia="仿宋" w:cs="仿宋"/>
          <w:color w:val="000000" w:themeColor="text1"/>
          <w:spacing w:val="-1"/>
          <w:sz w:val="27"/>
          <w:szCs w:val="27"/>
          <w14:textFill>
            <w14:solidFill>
              <w14:schemeClr w14:val="tx1"/>
            </w14:solidFill>
          </w14:textFill>
        </w:rPr>
        <w:t>乙方无法进行正常的生产经营活动的，乙方有权解除合同，</w:t>
      </w:r>
      <w:r>
        <w:rPr>
          <w:rFonts w:ascii="仿宋" w:hAnsi="仿宋" w:eastAsia="仿宋" w:cs="仿宋"/>
          <w:color w:val="000000" w:themeColor="text1"/>
          <w:spacing w:val="-77"/>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甲</w:t>
      </w:r>
      <w:r>
        <w:rPr>
          <w:rFonts w:ascii="仿宋" w:hAnsi="仿宋" w:eastAsia="仿宋" w:cs="仿宋"/>
          <w:color w:val="000000" w:themeColor="text1"/>
          <w:spacing w:val="-2"/>
          <w:sz w:val="27"/>
          <w:szCs w:val="27"/>
          <w14:textFill>
            <w14:solidFill>
              <w14:schemeClr w14:val="tx1"/>
            </w14:solidFill>
          </w14:textFill>
        </w:rPr>
        <w:t>方应当</w:t>
      </w:r>
      <w:r>
        <w:rPr>
          <w:rFonts w:ascii="仿宋" w:hAnsi="仿宋" w:eastAsia="仿宋" w:cs="仿宋"/>
          <w:color w:val="000000" w:themeColor="text1"/>
          <w:spacing w:val="-4"/>
          <w:sz w:val="27"/>
          <w:szCs w:val="27"/>
          <w14:textFill>
            <w14:solidFill>
              <w14:schemeClr w14:val="tx1"/>
            </w14:solidFill>
          </w14:textFill>
        </w:rPr>
        <w:t>赔偿损失。</w:t>
      </w:r>
    </w:p>
    <w:p w14:paraId="201867E7">
      <w:pPr>
        <w:spacing w:before="191" w:line="312" w:lineRule="auto"/>
        <w:ind w:left="368" w:right="219" w:firstLine="555"/>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（五）乙方应按照合同规定按时足额向甲方支付租金，逾期一</w:t>
      </w:r>
      <w:r>
        <w:rPr>
          <w:rFonts w:ascii="仿宋" w:hAnsi="仿宋" w:eastAsia="仿宋" w:cs="仿宋"/>
          <w:color w:val="000000" w:themeColor="text1"/>
          <w:spacing w:val="-68"/>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日</w:t>
      </w:r>
      <w:r>
        <w:rPr>
          <w:rFonts w:ascii="仿宋" w:hAnsi="仿宋" w:eastAsia="仿宋" w:cs="仿宋"/>
          <w:color w:val="000000" w:themeColor="text1"/>
          <w:spacing w:val="5"/>
          <w:sz w:val="27"/>
          <w:szCs w:val="27"/>
          <w14:textFill>
            <w14:solidFill>
              <w14:schemeClr w14:val="tx1"/>
            </w14:solidFill>
          </w14:textFill>
        </w:rPr>
        <w:t>乙方应向甲方支付年租金的万分之</w:t>
      </w:r>
      <w:r>
        <w:rPr>
          <w:rFonts w:ascii="仿宋" w:hAnsi="仿宋" w:eastAsia="仿宋" w:cs="仿宋"/>
          <w:color w:val="000000" w:themeColor="text1"/>
          <w:spacing w:val="-133"/>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（大写</w:t>
      </w:r>
      <w:r>
        <w:rPr>
          <w:rFonts w:ascii="仿宋" w:hAnsi="仿宋" w:eastAsia="仿宋" w:cs="仿宋"/>
          <w:color w:val="000000" w:themeColor="text1"/>
          <w:spacing w:val="-2"/>
          <w:sz w:val="27"/>
          <w:szCs w:val="27"/>
          <w14:textFill>
            <w14:solidFill>
              <w14:schemeClr w14:val="tx1"/>
            </w14:solidFill>
          </w14:textFill>
        </w:rPr>
        <w:t>：</w:t>
      </w:r>
      <w:r>
        <w:rPr>
          <w:rFonts w:ascii="仿宋" w:hAnsi="仿宋" w:eastAsia="仿宋" w:cs="仿宋"/>
          <w:color w:val="000000" w:themeColor="text1"/>
          <w:spacing w:val="-93"/>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96"/>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w:t>
      </w:r>
      <w:r>
        <w:rPr>
          <w:rFonts w:ascii="仿宋" w:hAnsi="仿宋" w:eastAsia="仿宋" w:cs="仿宋"/>
          <w:color w:val="000000" w:themeColor="text1"/>
          <w:spacing w:val="5"/>
          <w:sz w:val="27"/>
          <w:szCs w:val="27"/>
          <w14:textFill>
            <w14:solidFill>
              <w14:schemeClr w14:val="tx1"/>
            </w14:solidFill>
          </w14:textFill>
        </w:rPr>
        <w:t>作为违约金。</w:t>
      </w:r>
      <w:r>
        <w:rPr>
          <w:rFonts w:ascii="仿宋" w:hAnsi="仿宋" w:eastAsia="仿宋" w:cs="仿宋"/>
          <w:color w:val="000000" w:themeColor="text1"/>
          <w:spacing w:val="4"/>
          <w:sz w:val="27"/>
          <w:szCs w:val="27"/>
          <w14:textFill>
            <w14:solidFill>
              <w14:schemeClr w14:val="tx1"/>
            </w14:solidFill>
          </w14:textFill>
        </w:rPr>
        <w:t>逾期超过</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63"/>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日，甲方有权解除合同，乙方应当赔偿损失。</w:t>
      </w:r>
    </w:p>
    <w:p w14:paraId="4521E21E">
      <w:pPr>
        <w:spacing w:before="188" w:line="312" w:lineRule="auto"/>
        <w:ind w:left="376" w:right="218" w:firstLine="547"/>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（六）乙方擅自改变出租土地的农业用途、弃耕抛荒连续两年以</w:t>
      </w:r>
      <w:r>
        <w:rPr>
          <w:rFonts w:ascii="仿宋" w:hAnsi="仿宋" w:eastAsia="仿宋" w:cs="仿宋"/>
          <w:color w:val="000000" w:themeColor="text1"/>
          <w:spacing w:val="3"/>
          <w:sz w:val="27"/>
          <w:szCs w:val="27"/>
          <w14:textFill>
            <w14:solidFill>
              <w14:schemeClr w14:val="tx1"/>
            </w14:solidFill>
          </w14:textFill>
        </w:rPr>
        <w:t xml:space="preserve"> </w:t>
      </w:r>
      <w:r>
        <w:rPr>
          <w:rFonts w:ascii="仿宋" w:hAnsi="仿宋" w:eastAsia="仿宋" w:cs="仿宋"/>
          <w:color w:val="000000" w:themeColor="text1"/>
          <w:spacing w:val="-1"/>
          <w:sz w:val="27"/>
          <w:szCs w:val="27"/>
          <w14:textFill>
            <w14:solidFill>
              <w14:schemeClr w14:val="tx1"/>
            </w14:solidFill>
          </w14:textFill>
        </w:rPr>
        <w:t>上、给出租土地造成严重损害或者严重破坏土地</w:t>
      </w:r>
      <w:r>
        <w:rPr>
          <w:rFonts w:ascii="仿宋" w:hAnsi="仿宋" w:eastAsia="仿宋" w:cs="仿宋"/>
          <w:color w:val="000000" w:themeColor="text1"/>
          <w:spacing w:val="-2"/>
          <w:sz w:val="27"/>
          <w:szCs w:val="27"/>
          <w14:textFill>
            <w14:solidFill>
              <w14:schemeClr w14:val="tx1"/>
            </w14:solidFill>
          </w14:textFill>
        </w:rPr>
        <w:t>生态环境的，甲方有</w:t>
      </w:r>
      <w:r>
        <w:rPr>
          <w:rFonts w:ascii="仿宋" w:hAnsi="仿宋" w:eastAsia="仿宋" w:cs="仿宋"/>
          <w:color w:val="000000" w:themeColor="text1"/>
          <w:spacing w:val="6"/>
          <w:sz w:val="27"/>
          <w:szCs w:val="27"/>
          <w14:textFill>
            <w14:solidFill>
              <w14:schemeClr w14:val="tx1"/>
            </w14:solidFill>
          </w14:textFill>
        </w:rPr>
        <w:t>权解除合同、收回该土地经营权，并要求乙方赔偿损失。</w:t>
      </w:r>
    </w:p>
    <w:p w14:paraId="5BE17829">
      <w:pPr>
        <w:spacing w:line="280" w:lineRule="auto"/>
        <w:ind w:firstLine="828" w:firstLineChars="300"/>
        <w:rPr>
          <w:rFonts w:ascii="Arial"/>
          <w:color w:val="000000" w:themeColor="text1"/>
          <w:sz w:val="21"/>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（七）合同期限届满的，</w:t>
      </w:r>
      <w:r>
        <w:rPr>
          <w:rFonts w:ascii="仿宋" w:hAnsi="仿宋" w:eastAsia="仿宋" w:cs="仿宋"/>
          <w:color w:val="000000" w:themeColor="text1"/>
          <w:spacing w:val="-80"/>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乙方应当按照合同约定将原出租土地</w:t>
      </w:r>
      <w:r>
        <w:rPr>
          <w:rFonts w:ascii="仿宋" w:hAnsi="仿宋" w:eastAsia="仿宋" w:cs="仿宋"/>
          <w:color w:val="000000" w:themeColor="text1"/>
          <w:spacing w:val="-1"/>
          <w:sz w:val="27"/>
          <w:szCs w:val="27"/>
          <w14:textFill>
            <w14:solidFill>
              <w14:schemeClr w14:val="tx1"/>
            </w14:solidFill>
          </w14:textFill>
        </w:rPr>
        <w:t>、</w:t>
      </w:r>
      <w:r>
        <w:rPr>
          <w:rFonts w:hint="eastAsia" w:ascii="仿宋" w:hAnsi="仿宋" w:eastAsia="仿宋" w:cs="仿宋"/>
          <w:color w:val="000000" w:themeColor="text1"/>
          <w:spacing w:val="-1"/>
          <w:sz w:val="27"/>
          <w:szCs w:val="27"/>
          <w:lang w:val="en-US" w:eastAsia="zh-CN"/>
          <w14:textFill>
            <w14:solidFill>
              <w14:schemeClr w14:val="tx1"/>
            </w14:solidFill>
          </w14:textFill>
        </w:rPr>
        <w:t>校舍</w:t>
      </w:r>
      <w:r>
        <w:rPr>
          <w:rFonts w:ascii="仿宋" w:hAnsi="仿宋" w:eastAsia="仿宋" w:cs="仿宋"/>
          <w:color w:val="000000" w:themeColor="text1"/>
          <w:spacing w:val="3"/>
          <w:sz w:val="27"/>
          <w:szCs w:val="27"/>
          <w14:textFill>
            <w14:solidFill>
              <w14:schemeClr w14:val="tx1"/>
            </w14:solidFill>
          </w14:textFill>
        </w:rPr>
        <w:t>交</w:t>
      </w:r>
      <w:r>
        <w:rPr>
          <w:rFonts w:ascii="仿宋" w:hAnsi="仿宋" w:eastAsia="仿宋" w:cs="仿宋"/>
          <w:color w:val="000000" w:themeColor="text1"/>
          <w:sz w:val="27"/>
          <w:szCs w:val="27"/>
          <w14:textFill>
            <w14:solidFill>
              <w14:schemeClr w14:val="tx1"/>
            </w14:solidFill>
          </w14:textFill>
        </w:rPr>
        <w:t>还给甲方，逾期一日应向甲方支付年租金的万分之</w:t>
      </w:r>
      <w:r>
        <w:rPr>
          <w:rFonts w:ascii="仿宋" w:hAnsi="仿宋" w:eastAsia="仿宋" w:cs="仿宋"/>
          <w:color w:val="000000" w:themeColor="text1"/>
          <w:sz w:val="27"/>
          <w:szCs w:val="27"/>
          <w:u w:val="single" w:color="auto"/>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（大写</w:t>
      </w:r>
      <w:r>
        <w:rPr>
          <w:rFonts w:ascii="仿宋" w:hAnsi="仿宋" w:eastAsia="仿宋" w:cs="仿宋"/>
          <w:color w:val="000000" w:themeColor="text1"/>
          <w:spacing w:val="-22"/>
          <w:sz w:val="27"/>
          <w:szCs w:val="27"/>
          <w14:textFill>
            <w14:solidFill>
              <w14:schemeClr w14:val="tx1"/>
            </w14:solidFill>
          </w14:textFill>
        </w:rPr>
        <w:t>：</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96"/>
          <w:sz w:val="27"/>
          <w:szCs w:val="27"/>
          <w14:textFill>
            <w14:solidFill>
              <w14:schemeClr w14:val="tx1"/>
            </w14:solidFill>
          </w14:textFill>
        </w:rPr>
        <w:t xml:space="preserve"> </w:t>
      </w:r>
      <w:r>
        <w:rPr>
          <w:rFonts w:ascii="仿宋" w:hAnsi="仿宋" w:eastAsia="仿宋" w:cs="仿宋"/>
          <w:color w:val="000000" w:themeColor="text1"/>
          <w:spacing w:val="-22"/>
          <w:sz w:val="27"/>
          <w:szCs w:val="27"/>
          <w14:textFill>
            <w14:solidFill>
              <w14:schemeClr w14:val="tx1"/>
            </w14:solidFill>
          </w14:textFill>
        </w:rPr>
        <w:t>）</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作为违约金。</w:t>
      </w:r>
    </w:p>
    <w:p w14:paraId="7CDFD5B3">
      <w:pPr>
        <w:spacing w:before="88" w:line="228" w:lineRule="auto"/>
        <w:ind w:left="585"/>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8"/>
          <w:sz w:val="27"/>
          <w:szCs w:val="27"/>
          <w14:textFill>
            <w14:solidFill>
              <w14:schemeClr w14:val="tx1"/>
            </w14:solidFill>
          </w14:textFill>
        </w:rPr>
        <w:t>十二、合同争议解决方式</w:t>
      </w:r>
    </w:p>
    <w:p w14:paraId="0AC90BB6">
      <w:pPr>
        <w:spacing w:before="166" w:line="336" w:lineRule="auto"/>
        <w:ind w:left="33" w:right="399" w:firstLine="548"/>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2"/>
          <w:sz w:val="27"/>
          <w:szCs w:val="27"/>
          <w14:textFill>
            <w14:solidFill>
              <w14:schemeClr w14:val="tx1"/>
            </w14:solidFill>
          </w14:textFill>
        </w:rPr>
        <w:t>本合同发生争议的，</w:t>
      </w:r>
      <w:r>
        <w:rPr>
          <w:rFonts w:ascii="仿宋" w:hAnsi="仿宋" w:eastAsia="仿宋" w:cs="仿宋"/>
          <w:color w:val="000000" w:themeColor="text1"/>
          <w:spacing w:val="-54"/>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甲乙双方可以协商解决，也可以请求村民委</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员会、乡（镇）人民政府等调解解决。当事人不愿协商、</w:t>
      </w:r>
      <w:r>
        <w:rPr>
          <w:rFonts w:ascii="仿宋" w:hAnsi="仿宋" w:eastAsia="仿宋" w:cs="仿宋"/>
          <w:color w:val="000000" w:themeColor="text1"/>
          <w:spacing w:val="4"/>
          <w:sz w:val="27"/>
          <w:szCs w:val="27"/>
          <w14:textFill>
            <w14:solidFill>
              <w14:schemeClr w14:val="tx1"/>
            </w14:solidFill>
          </w14:textFill>
        </w:rPr>
        <w:t>调解或者协</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商、调解不成的，可以依据《中华人民共和国农村土地承包法》第五</w:t>
      </w:r>
      <w:r>
        <w:rPr>
          <w:rFonts w:ascii="仿宋" w:hAnsi="仿宋" w:eastAsia="仿宋" w:cs="仿宋"/>
          <w:color w:val="000000" w:themeColor="text1"/>
          <w:spacing w:val="2"/>
          <w:sz w:val="27"/>
          <w:szCs w:val="27"/>
          <w14:textFill>
            <w14:solidFill>
              <w14:schemeClr w14:val="tx1"/>
            </w14:solidFill>
          </w14:textFill>
        </w:rPr>
        <w:t>十五条的规定向农村土地承包仲裁委员会申请仲裁，</w:t>
      </w:r>
      <w:r>
        <w:rPr>
          <w:rFonts w:ascii="仿宋" w:hAnsi="仿宋" w:eastAsia="仿宋" w:cs="仿宋"/>
          <w:color w:val="000000" w:themeColor="text1"/>
          <w:spacing w:val="-43"/>
          <w:sz w:val="27"/>
          <w:szCs w:val="27"/>
          <w14:textFill>
            <w14:solidFill>
              <w14:schemeClr w14:val="tx1"/>
            </w14:solidFill>
          </w14:textFill>
        </w:rPr>
        <w:t xml:space="preserve"> </w:t>
      </w:r>
      <w:r>
        <w:rPr>
          <w:rFonts w:ascii="仿宋" w:hAnsi="仿宋" w:eastAsia="仿宋" w:cs="仿宋"/>
          <w:color w:val="000000" w:themeColor="text1"/>
          <w:spacing w:val="2"/>
          <w:sz w:val="27"/>
          <w:szCs w:val="27"/>
          <w14:textFill>
            <w14:solidFill>
              <w14:schemeClr w14:val="tx1"/>
            </w14:solidFill>
          </w14:textFill>
        </w:rPr>
        <w:t>也</w:t>
      </w:r>
      <w:r>
        <w:rPr>
          <w:rFonts w:ascii="仿宋" w:hAnsi="仿宋" w:eastAsia="仿宋" w:cs="仿宋"/>
          <w:color w:val="000000" w:themeColor="text1"/>
          <w:spacing w:val="1"/>
          <w:sz w:val="27"/>
          <w:szCs w:val="27"/>
          <w14:textFill>
            <w14:solidFill>
              <w14:schemeClr w14:val="tx1"/>
            </w14:solidFill>
          </w14:textFill>
        </w:rPr>
        <w:t>可以直接向人</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4"/>
          <w:sz w:val="27"/>
          <w:szCs w:val="27"/>
          <w14:textFill>
            <w14:solidFill>
              <w14:schemeClr w14:val="tx1"/>
            </w14:solidFill>
          </w14:textFill>
        </w:rPr>
        <w:t>民法院起诉。</w:t>
      </w:r>
    </w:p>
    <w:p w14:paraId="3DE69A73">
      <w:pPr>
        <w:spacing w:before="43" w:line="228" w:lineRule="auto"/>
        <w:ind w:left="585"/>
        <w:rPr>
          <w:rFonts w:ascii="黑体" w:hAnsi="黑体" w:eastAsia="黑体" w:cs="黑体"/>
          <w:color w:val="000000" w:themeColor="text1"/>
          <w:sz w:val="27"/>
          <w:szCs w:val="27"/>
          <w14:textFill>
            <w14:solidFill>
              <w14:schemeClr w14:val="tx1"/>
            </w14:solidFill>
          </w14:textFill>
        </w:rPr>
      </w:pPr>
      <w:r>
        <w:rPr>
          <w:rFonts w:ascii="黑体" w:hAnsi="黑体" w:eastAsia="黑体" w:cs="黑体"/>
          <w:color w:val="000000" w:themeColor="text1"/>
          <w:spacing w:val="6"/>
          <w:sz w:val="27"/>
          <w:szCs w:val="27"/>
          <w14:textFill>
            <w14:solidFill>
              <w14:schemeClr w14:val="tx1"/>
            </w14:solidFill>
          </w14:textFill>
        </w:rPr>
        <w:t>十三、附则</w:t>
      </w:r>
    </w:p>
    <w:p w14:paraId="6ADD96BA">
      <w:pPr>
        <w:spacing w:before="167" w:line="326" w:lineRule="auto"/>
        <w:ind w:left="21" w:right="399" w:firstLine="55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w:t>
      </w:r>
      <w:r>
        <w:rPr>
          <w:rFonts w:ascii="仿宋" w:hAnsi="仿宋" w:eastAsia="仿宋" w:cs="仿宋"/>
          <w:color w:val="000000" w:themeColor="text1"/>
          <w:spacing w:val="-67"/>
          <w:sz w:val="27"/>
          <w:szCs w:val="27"/>
          <w14:textFill>
            <w14:solidFill>
              <w14:schemeClr w14:val="tx1"/>
            </w14:solidFill>
          </w14:textFill>
        </w:rPr>
        <w:t xml:space="preserve"> </w:t>
      </w:r>
      <w:r>
        <w:rPr>
          <w:rFonts w:ascii="仿宋" w:hAnsi="仿宋" w:eastAsia="仿宋" w:cs="仿宋"/>
          <w:color w:val="000000" w:themeColor="text1"/>
          <w:spacing w:val="3"/>
          <w:sz w:val="27"/>
          <w:szCs w:val="27"/>
          <w14:textFill>
            <w14:solidFill>
              <w14:schemeClr w14:val="tx1"/>
            </w14:solidFill>
          </w14:textFill>
        </w:rPr>
        <w:t>一）本合同未尽事宜，经甲方、乙方协商一</w:t>
      </w:r>
      <w:r>
        <w:rPr>
          <w:rFonts w:ascii="仿宋" w:hAnsi="仿宋" w:eastAsia="仿宋" w:cs="仿宋"/>
          <w:color w:val="000000" w:themeColor="text1"/>
          <w:spacing w:val="2"/>
          <w:sz w:val="27"/>
          <w:szCs w:val="27"/>
          <w14:textFill>
            <w14:solidFill>
              <w14:schemeClr w14:val="tx1"/>
            </w14:solidFill>
          </w14:textFill>
        </w:rPr>
        <w:t>致后可签订补充协</w:t>
      </w:r>
      <w:r>
        <w:rPr>
          <w:rFonts w:ascii="仿宋" w:hAnsi="仿宋" w:eastAsia="仿宋" w:cs="仿宋"/>
          <w:color w:val="000000" w:themeColor="text1"/>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议。补充协议与本合同具有同等法律效力。</w:t>
      </w:r>
    </w:p>
    <w:p w14:paraId="30A56949">
      <w:pPr>
        <w:spacing w:before="47" w:line="223" w:lineRule="auto"/>
        <w:ind w:left="590"/>
        <w:rPr>
          <w:rFonts w:ascii="宋体" w:hAnsi="宋体" w:eastAsia="宋体" w:cs="宋体"/>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补充条款（可另附件）：</w:t>
      </w:r>
      <w:r>
        <w:rPr>
          <w:rFonts w:ascii="仿宋" w:hAnsi="仿宋" w:eastAsia="仿宋" w:cs="仿宋"/>
          <w:color w:val="000000" w:themeColor="text1"/>
          <w:spacing w:val="-45"/>
          <w:sz w:val="27"/>
          <w:szCs w:val="27"/>
          <w14:textFill>
            <w14:solidFill>
              <w14:schemeClr w14:val="tx1"/>
            </w14:solidFill>
          </w14:textFill>
        </w:rPr>
        <w:t xml:space="preserve"> </w:t>
      </w:r>
      <w:r>
        <w:rPr>
          <w:rFonts w:ascii="仿宋" w:hAnsi="仿宋" w:eastAsia="仿宋" w:cs="仿宋"/>
          <w:color w:val="000000" w:themeColor="text1"/>
          <w:spacing w:val="1"/>
          <w:sz w:val="27"/>
          <w:szCs w:val="27"/>
          <w:u w:val="single" w:color="auto"/>
          <w14:textFill>
            <w14:solidFill>
              <w14:schemeClr w14:val="tx1"/>
            </w14:solidFill>
          </w14:textFill>
        </w:rPr>
        <w:t xml:space="preserve">                                 </w:t>
      </w:r>
      <w:r>
        <w:rPr>
          <w:rFonts w:ascii="宋体" w:hAnsi="宋体" w:eastAsia="宋体" w:cs="宋体"/>
          <w:color w:val="000000" w:themeColor="text1"/>
          <w:sz w:val="27"/>
          <w:szCs w:val="27"/>
          <w14:textFill>
            <w14:solidFill>
              <w14:schemeClr w14:val="tx1"/>
            </w14:solidFill>
          </w14:textFill>
        </w:rPr>
        <w:t>。</w:t>
      </w:r>
    </w:p>
    <w:p w14:paraId="394365DC">
      <w:pPr>
        <w:spacing w:before="176" w:line="331" w:lineRule="auto"/>
        <w:ind w:left="25" w:right="400" w:firstLine="55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（二）本合同自甲乙双方签字、盖章或者按指印之日起生效。本</w:t>
      </w:r>
      <w:r>
        <w:rPr>
          <w:rFonts w:ascii="仿宋" w:hAnsi="仿宋" w:eastAsia="仿宋" w:cs="仿宋"/>
          <w:color w:val="000000" w:themeColor="text1"/>
          <w:spacing w:val="3"/>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合同一式</w:t>
      </w:r>
      <w:r>
        <w:rPr>
          <w:rFonts w:ascii="仿宋" w:hAnsi="仿宋" w:eastAsia="仿宋" w:cs="仿宋"/>
          <w:color w:val="000000" w:themeColor="text1"/>
          <w:spacing w:val="-123"/>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26"/>
          <w:sz w:val="27"/>
          <w:szCs w:val="27"/>
          <w14:textFill>
            <w14:solidFill>
              <w14:schemeClr w14:val="tx1"/>
            </w14:solidFill>
          </w14:textFill>
        </w:rPr>
        <w:t xml:space="preserve"> </w:t>
      </w:r>
      <w:r>
        <w:rPr>
          <w:rFonts w:ascii="仿宋" w:hAnsi="仿宋" w:eastAsia="仿宋" w:cs="仿宋"/>
          <w:color w:val="000000" w:themeColor="text1"/>
          <w:spacing w:val="9"/>
          <w:sz w:val="27"/>
          <w:szCs w:val="27"/>
          <w14:textFill>
            <w14:solidFill>
              <w14:schemeClr w14:val="tx1"/>
            </w14:solidFill>
          </w14:textFill>
        </w:rPr>
        <w:t>份，由甲方、乙方、农村集体经济组织、乡（镇）人</w:t>
      </w:r>
      <w:r>
        <w:rPr>
          <w:rFonts w:ascii="仿宋" w:hAnsi="仿宋" w:eastAsia="仿宋" w:cs="仿宋"/>
          <w:color w:val="000000" w:themeColor="text1"/>
          <w:sz w:val="27"/>
          <w:szCs w:val="27"/>
          <w14:textFill>
            <w14:solidFill>
              <w14:schemeClr w14:val="tx1"/>
            </w14:solidFill>
          </w14:textFill>
        </w:rPr>
        <w:t xml:space="preserve"> 民政府农村土地承包管理部门、 </w:t>
      </w:r>
      <w:r>
        <w:rPr>
          <w:rFonts w:ascii="仿宋" w:hAnsi="仿宋" w:eastAsia="仿宋" w:cs="仿宋"/>
          <w:color w:val="000000" w:themeColor="text1"/>
          <w:sz w:val="27"/>
          <w:szCs w:val="27"/>
          <w:u w:val="single" w:color="auto"/>
          <w14:textFill>
            <w14:solidFill>
              <w14:schemeClr w14:val="tx1"/>
            </w14:solidFill>
          </w14:textFill>
        </w:rPr>
        <w:t xml:space="preserve">        </w:t>
      </w:r>
      <w:r>
        <w:rPr>
          <w:rFonts w:ascii="仿宋" w:hAnsi="仿宋" w:eastAsia="仿宋" w:cs="仿宋"/>
          <w:color w:val="000000" w:themeColor="text1"/>
          <w:spacing w:val="-89"/>
          <w:sz w:val="27"/>
          <w:szCs w:val="27"/>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，各执一份。</w:t>
      </w:r>
    </w:p>
    <w:p w14:paraId="2AEA4EE7">
      <w:pPr>
        <w:spacing w:line="317" w:lineRule="auto"/>
        <w:rPr>
          <w:rFonts w:ascii="Arial"/>
          <w:color w:val="000000" w:themeColor="text1"/>
          <w:sz w:val="21"/>
          <w14:textFill>
            <w14:solidFill>
              <w14:schemeClr w14:val="tx1"/>
            </w14:solidFill>
          </w14:textFill>
        </w:rPr>
      </w:pPr>
    </w:p>
    <w:p w14:paraId="7B803803">
      <w:pPr>
        <w:spacing w:line="317" w:lineRule="auto"/>
        <w:rPr>
          <w:rFonts w:ascii="Arial"/>
          <w:color w:val="000000" w:themeColor="text1"/>
          <w:sz w:val="21"/>
          <w14:textFill>
            <w14:solidFill>
              <w14:schemeClr w14:val="tx1"/>
            </w14:solidFill>
          </w14:textFill>
        </w:rPr>
      </w:pPr>
    </w:p>
    <w:p w14:paraId="2AC1844A">
      <w:pPr>
        <w:spacing w:line="317" w:lineRule="auto"/>
        <w:rPr>
          <w:rFonts w:ascii="Arial"/>
          <w:color w:val="000000" w:themeColor="text1"/>
          <w:sz w:val="21"/>
          <w14:textFill>
            <w14:solidFill>
              <w14:schemeClr w14:val="tx1"/>
            </w14:solidFill>
          </w14:textFill>
        </w:rPr>
      </w:pPr>
    </w:p>
    <w:p w14:paraId="50A62068">
      <w:pPr>
        <w:spacing w:line="317" w:lineRule="auto"/>
        <w:rPr>
          <w:rFonts w:ascii="Arial"/>
          <w:color w:val="000000" w:themeColor="text1"/>
          <w:sz w:val="21"/>
          <w14:textFill>
            <w14:solidFill>
              <w14:schemeClr w14:val="tx1"/>
            </w14:solidFill>
          </w14:textFill>
        </w:rPr>
      </w:pPr>
    </w:p>
    <w:p w14:paraId="6508D5B2">
      <w:pPr>
        <w:spacing w:line="317" w:lineRule="auto"/>
        <w:rPr>
          <w:rFonts w:ascii="Arial"/>
          <w:color w:val="000000" w:themeColor="text1"/>
          <w:sz w:val="21"/>
          <w14:textFill>
            <w14:solidFill>
              <w14:schemeClr w14:val="tx1"/>
            </w14:solidFill>
          </w14:textFill>
        </w:rPr>
      </w:pPr>
    </w:p>
    <w:p w14:paraId="2DB93083">
      <w:pPr>
        <w:spacing w:line="317" w:lineRule="auto"/>
        <w:rPr>
          <w:rFonts w:ascii="Arial"/>
          <w:color w:val="000000" w:themeColor="text1"/>
          <w:sz w:val="21"/>
          <w14:textFill>
            <w14:solidFill>
              <w14:schemeClr w14:val="tx1"/>
            </w14:solidFill>
          </w14:textFill>
        </w:rPr>
      </w:pPr>
    </w:p>
    <w:p w14:paraId="5C6D130D">
      <w:pPr>
        <w:spacing w:line="317" w:lineRule="auto"/>
        <w:rPr>
          <w:rFonts w:ascii="Arial"/>
          <w:color w:val="000000" w:themeColor="text1"/>
          <w:sz w:val="21"/>
          <w14:textFill>
            <w14:solidFill>
              <w14:schemeClr w14:val="tx1"/>
            </w14:solidFill>
          </w14:textFill>
        </w:rPr>
      </w:pPr>
    </w:p>
    <w:p w14:paraId="77216B31">
      <w:pPr>
        <w:spacing w:line="317" w:lineRule="auto"/>
        <w:rPr>
          <w:rFonts w:ascii="Arial"/>
          <w:color w:val="000000" w:themeColor="text1"/>
          <w:sz w:val="21"/>
          <w14:textFill>
            <w14:solidFill>
              <w14:schemeClr w14:val="tx1"/>
            </w14:solidFill>
          </w14:textFill>
        </w:rPr>
      </w:pPr>
    </w:p>
    <w:p w14:paraId="00260363">
      <w:pPr>
        <w:spacing w:line="317" w:lineRule="auto"/>
        <w:rPr>
          <w:rFonts w:ascii="Arial"/>
          <w:color w:val="000000" w:themeColor="text1"/>
          <w:sz w:val="21"/>
          <w14:textFill>
            <w14:solidFill>
              <w14:schemeClr w14:val="tx1"/>
            </w14:solidFill>
          </w14:textFill>
        </w:rPr>
      </w:pPr>
      <w:bookmarkStart w:id="5" w:name="_GoBack"/>
      <w:bookmarkEnd w:id="5"/>
    </w:p>
    <w:p w14:paraId="6A5C0260">
      <w:pPr>
        <w:spacing w:line="317" w:lineRule="auto"/>
        <w:rPr>
          <w:rFonts w:ascii="Arial"/>
          <w:color w:val="000000" w:themeColor="text1"/>
          <w:sz w:val="21"/>
          <w14:textFill>
            <w14:solidFill>
              <w14:schemeClr w14:val="tx1"/>
            </w14:solidFill>
          </w14:textFill>
        </w:rPr>
      </w:pPr>
    </w:p>
    <w:p w14:paraId="4662D079">
      <w:pPr>
        <w:spacing w:before="88" w:line="224" w:lineRule="auto"/>
        <w:ind w:left="62"/>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18"/>
          <w:sz w:val="27"/>
          <w:szCs w:val="27"/>
          <w14:textFill>
            <w14:solidFill>
              <w14:schemeClr w14:val="tx1"/>
            </w14:solidFill>
          </w14:textFill>
        </w:rPr>
        <w:t>甲方：</w:t>
      </w:r>
      <w:r>
        <w:rPr>
          <w:rFonts w:ascii="仿宋" w:hAnsi="仿宋" w:eastAsia="仿宋" w:cs="仿宋"/>
          <w:color w:val="000000" w:themeColor="text1"/>
          <w:spacing w:val="2"/>
          <w:sz w:val="27"/>
          <w:szCs w:val="27"/>
          <w14:textFill>
            <w14:solidFill>
              <w14:schemeClr w14:val="tx1"/>
            </w14:solidFill>
          </w14:textFill>
        </w:rPr>
        <w:t xml:space="preserve">                           </w:t>
      </w:r>
      <w:r>
        <w:rPr>
          <w:rFonts w:ascii="仿宋" w:hAnsi="仿宋" w:eastAsia="仿宋" w:cs="仿宋"/>
          <w:color w:val="000000" w:themeColor="text1"/>
          <w:spacing w:val="-18"/>
          <w:sz w:val="27"/>
          <w:szCs w:val="27"/>
          <w14:textFill>
            <w14:solidFill>
              <w14:schemeClr w14:val="tx1"/>
            </w14:solidFill>
          </w14:textFill>
        </w:rPr>
        <w:t>乙方：</w:t>
      </w:r>
    </w:p>
    <w:p w14:paraId="335641AE">
      <w:pPr>
        <w:spacing w:line="312" w:lineRule="auto"/>
        <w:rPr>
          <w:rFonts w:ascii="Arial"/>
          <w:color w:val="000000" w:themeColor="text1"/>
          <w:sz w:val="21"/>
          <w14:textFill>
            <w14:solidFill>
              <w14:schemeClr w14:val="tx1"/>
            </w14:solidFill>
          </w14:textFill>
        </w:rPr>
      </w:pPr>
    </w:p>
    <w:p w14:paraId="05065B47">
      <w:pPr>
        <w:spacing w:before="78" w:line="218" w:lineRule="auto"/>
        <w:ind w:left="24"/>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40"/>
          <w:sz w:val="24"/>
          <w:szCs w:val="24"/>
          <w14:textFill>
            <w14:solidFill>
              <w14:schemeClr w14:val="tx1"/>
            </w14:solidFill>
          </w14:textFill>
        </w:rPr>
        <w:t xml:space="preserve">法定代表人（负责人/农户代表人）签字：         </w:t>
      </w:r>
      <w:r>
        <w:rPr>
          <w:rFonts w:hint="eastAsia" w:ascii="仿宋" w:hAnsi="仿宋" w:eastAsia="仿宋" w:cs="仿宋"/>
          <w:color w:val="000000" w:themeColor="text1"/>
          <w:spacing w:val="-40"/>
          <w:sz w:val="24"/>
          <w:szCs w:val="24"/>
          <w:lang w:val="en-US" w:eastAsia="zh-CN"/>
          <w14:textFill>
            <w14:solidFill>
              <w14:schemeClr w14:val="tx1"/>
            </w14:solidFill>
          </w14:textFill>
        </w:rPr>
        <w:t xml:space="preserve">                             </w:t>
      </w:r>
      <w:r>
        <w:rPr>
          <w:rFonts w:ascii="仿宋" w:hAnsi="仿宋" w:eastAsia="仿宋" w:cs="仿宋"/>
          <w:color w:val="000000" w:themeColor="text1"/>
          <w:spacing w:val="-40"/>
          <w:sz w:val="24"/>
          <w:szCs w:val="24"/>
          <w14:textFill>
            <w14:solidFill>
              <w14:schemeClr w14:val="tx1"/>
            </w14:solidFill>
          </w14:textFill>
        </w:rPr>
        <w:t>法定代表人（</w:t>
      </w:r>
      <w:r>
        <w:rPr>
          <w:rFonts w:ascii="仿宋" w:hAnsi="仿宋" w:eastAsia="仿宋" w:cs="仿宋"/>
          <w:color w:val="000000" w:themeColor="text1"/>
          <w:spacing w:val="-41"/>
          <w:sz w:val="24"/>
          <w:szCs w:val="24"/>
          <w14:textFill>
            <w14:solidFill>
              <w14:schemeClr w14:val="tx1"/>
            </w14:solidFill>
          </w14:textFill>
        </w:rPr>
        <w:t>负责人/农户代表人）签字：</w:t>
      </w:r>
    </w:p>
    <w:p w14:paraId="2B0D2060">
      <w:pPr>
        <w:spacing w:line="272" w:lineRule="auto"/>
        <w:rPr>
          <w:rFonts w:ascii="Arial"/>
          <w:color w:val="000000" w:themeColor="text1"/>
          <w:sz w:val="21"/>
          <w14:textFill>
            <w14:solidFill>
              <w14:schemeClr w14:val="tx1"/>
            </w14:solidFill>
          </w14:textFill>
        </w:rPr>
      </w:pPr>
    </w:p>
    <w:p w14:paraId="66CCF041">
      <w:pPr>
        <w:spacing w:line="272" w:lineRule="auto"/>
        <w:rPr>
          <w:rFonts w:ascii="Arial"/>
          <w:color w:val="000000" w:themeColor="text1"/>
          <w:sz w:val="21"/>
          <w14:textFill>
            <w14:solidFill>
              <w14:schemeClr w14:val="tx1"/>
            </w14:solidFill>
          </w14:textFill>
        </w:rPr>
      </w:pPr>
    </w:p>
    <w:p w14:paraId="425E77C2">
      <w:pPr>
        <w:spacing w:before="88" w:line="224" w:lineRule="auto"/>
        <w:ind w:left="3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签订时间：</w:t>
      </w:r>
      <w:r>
        <w:rPr>
          <w:rFonts w:ascii="仿宋" w:hAnsi="仿宋" w:eastAsia="仿宋" w:cs="仿宋"/>
          <w:color w:val="000000" w:themeColor="text1"/>
          <w:spacing w:val="-90"/>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18"/>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年</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09"/>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月</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70"/>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日</w:t>
      </w:r>
      <w:r>
        <w:rPr>
          <w:rFonts w:ascii="仿宋" w:hAnsi="仿宋" w:eastAsia="仿宋" w:cs="仿宋"/>
          <w:color w:val="000000" w:themeColor="text1"/>
          <w:spacing w:val="8"/>
          <w:sz w:val="27"/>
          <w:szCs w:val="27"/>
          <w14:textFill>
            <w14:solidFill>
              <w14:schemeClr w14:val="tx1"/>
            </w14:solidFill>
          </w14:textFill>
        </w:rPr>
        <w:t xml:space="preserve">      </w:t>
      </w:r>
      <w:r>
        <w:rPr>
          <w:rFonts w:hint="eastAsia" w:ascii="仿宋" w:hAnsi="仿宋" w:eastAsia="仿宋" w:cs="仿宋"/>
          <w:color w:val="000000" w:themeColor="text1"/>
          <w:spacing w:val="8"/>
          <w:sz w:val="27"/>
          <w:szCs w:val="27"/>
          <w:lang w:val="en-US" w:eastAsia="zh-CN"/>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签订时间：</w:t>
      </w:r>
      <w:r>
        <w:rPr>
          <w:rFonts w:ascii="仿宋" w:hAnsi="仿宋" w:eastAsia="仿宋" w:cs="仿宋"/>
          <w:color w:val="000000" w:themeColor="text1"/>
          <w:spacing w:val="-101"/>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121"/>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年</w:t>
      </w:r>
      <w:r>
        <w:rPr>
          <w:rFonts w:ascii="仿宋" w:hAnsi="仿宋" w:eastAsia="仿宋" w:cs="仿宋"/>
          <w:color w:val="000000" w:themeColor="text1"/>
          <w:spacing w:val="-133"/>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108"/>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月</w:t>
      </w:r>
      <w:r>
        <w:rPr>
          <w:rFonts w:ascii="仿宋" w:hAnsi="仿宋" w:eastAsia="仿宋" w:cs="仿宋"/>
          <w:color w:val="000000" w:themeColor="text1"/>
          <w:spacing w:val="-134"/>
          <w:sz w:val="27"/>
          <w:szCs w:val="27"/>
          <w14:textFill>
            <w14:solidFill>
              <w14:schemeClr w14:val="tx1"/>
            </w14:solidFill>
          </w14:textFill>
        </w:rPr>
        <w:t xml:space="preserve"> </w:t>
      </w:r>
      <w:r>
        <w:rPr>
          <w:rFonts w:ascii="仿宋" w:hAnsi="仿宋" w:eastAsia="仿宋" w:cs="仿宋"/>
          <w:color w:val="000000" w:themeColor="text1"/>
          <w:spacing w:val="4"/>
          <w:sz w:val="27"/>
          <w:szCs w:val="27"/>
          <w:u w:val="single" w:color="auto"/>
          <w14:textFill>
            <w14:solidFill>
              <w14:schemeClr w14:val="tx1"/>
            </w14:solidFill>
          </w14:textFill>
        </w:rPr>
        <w:t xml:space="preserve">   </w:t>
      </w:r>
      <w:r>
        <w:rPr>
          <w:rFonts w:ascii="仿宋" w:hAnsi="仿宋" w:eastAsia="仿宋" w:cs="仿宋"/>
          <w:color w:val="000000" w:themeColor="text1"/>
          <w:spacing w:val="-70"/>
          <w:sz w:val="27"/>
          <w:szCs w:val="27"/>
          <w14:textFill>
            <w14:solidFill>
              <w14:schemeClr w14:val="tx1"/>
            </w14:solidFill>
          </w14:textFill>
        </w:rPr>
        <w:t xml:space="preserve"> </w:t>
      </w:r>
      <w:r>
        <w:rPr>
          <w:rFonts w:ascii="仿宋" w:hAnsi="仿宋" w:eastAsia="仿宋" w:cs="仿宋"/>
          <w:color w:val="000000" w:themeColor="text1"/>
          <w:spacing w:val="-5"/>
          <w:sz w:val="27"/>
          <w:szCs w:val="27"/>
          <w14:textFill>
            <w14:solidFill>
              <w14:schemeClr w14:val="tx1"/>
            </w14:solidFill>
          </w14:textFill>
        </w:rPr>
        <w:t>日</w:t>
      </w:r>
    </w:p>
    <w:p w14:paraId="63FEF1B2">
      <w:pPr>
        <w:spacing w:before="173" w:line="225" w:lineRule="auto"/>
        <w:ind w:left="30"/>
        <w:rPr>
          <w:rFonts w:ascii="仿宋" w:hAnsi="仿宋" w:eastAsia="仿宋" w:cs="仿宋"/>
          <w:color w:val="000000" w:themeColor="text1"/>
          <w:sz w:val="27"/>
          <w:szCs w:val="27"/>
          <w:u w:val="single" w:color="auto"/>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签订地点：</w:t>
      </w:r>
      <w:r>
        <w:rPr>
          <w:rFonts w:ascii="仿宋" w:hAnsi="仿宋" w:eastAsia="仿宋" w:cs="仿宋"/>
          <w:color w:val="000000" w:themeColor="text1"/>
          <w:spacing w:val="-106"/>
          <w:sz w:val="27"/>
          <w:szCs w:val="27"/>
          <w14:textFill>
            <w14:solidFill>
              <w14:schemeClr w14:val="tx1"/>
            </w14:solidFill>
          </w14:textFill>
        </w:rPr>
        <w:t xml:space="preserve"> </w:t>
      </w:r>
      <w:r>
        <w:rPr>
          <w:rFonts w:ascii="仿宋" w:hAnsi="仿宋" w:eastAsia="仿宋" w:cs="仿宋"/>
          <w:color w:val="000000" w:themeColor="text1"/>
          <w:spacing w:val="5"/>
          <w:sz w:val="27"/>
          <w:szCs w:val="27"/>
          <w:u w:val="single" w:color="auto"/>
          <w14:textFill>
            <w14:solidFill>
              <w14:schemeClr w14:val="tx1"/>
            </w14:solidFill>
          </w14:textFill>
        </w:rPr>
        <w:t xml:space="preserve">               </w:t>
      </w:r>
      <w:r>
        <w:rPr>
          <w:rFonts w:ascii="仿宋" w:hAnsi="仿宋" w:eastAsia="仿宋" w:cs="仿宋"/>
          <w:color w:val="000000" w:themeColor="text1"/>
          <w:spacing w:val="7"/>
          <w:sz w:val="27"/>
          <w:szCs w:val="27"/>
          <w14:textFill>
            <w14:solidFill>
              <w14:schemeClr w14:val="tx1"/>
            </w14:solidFill>
          </w14:textFill>
        </w:rPr>
        <w:t xml:space="preserve">       </w:t>
      </w:r>
      <w:r>
        <w:rPr>
          <w:rFonts w:ascii="仿宋" w:hAnsi="仿宋" w:eastAsia="仿宋" w:cs="仿宋"/>
          <w:color w:val="000000" w:themeColor="text1"/>
          <w:sz w:val="27"/>
          <w:szCs w:val="27"/>
          <w14:textFill>
            <w14:solidFill>
              <w14:schemeClr w14:val="tx1"/>
            </w14:solidFill>
          </w14:textFill>
        </w:rPr>
        <w:t>签订地点：</w:t>
      </w:r>
      <w:r>
        <w:rPr>
          <w:rFonts w:ascii="仿宋" w:hAnsi="仿宋" w:eastAsia="仿宋" w:cs="仿宋"/>
          <w:color w:val="000000" w:themeColor="text1"/>
          <w:spacing w:val="-99"/>
          <w:sz w:val="27"/>
          <w:szCs w:val="27"/>
          <w14:textFill>
            <w14:solidFill>
              <w14:schemeClr w14:val="tx1"/>
            </w14:solidFill>
          </w14:textFill>
        </w:rPr>
        <w:t xml:space="preserve"> </w:t>
      </w:r>
      <w:r>
        <w:rPr>
          <w:rFonts w:ascii="仿宋" w:hAnsi="仿宋" w:eastAsia="仿宋" w:cs="仿宋"/>
          <w:color w:val="000000" w:themeColor="text1"/>
          <w:sz w:val="27"/>
          <w:szCs w:val="27"/>
          <w:u w:val="single" w:color="auto"/>
          <w14:textFill>
            <w14:solidFill>
              <w14:schemeClr w14:val="tx1"/>
            </w14:solidFill>
          </w14:textFill>
        </w:rPr>
        <w:t xml:space="preserve">                </w:t>
      </w:r>
    </w:p>
    <w:p w14:paraId="4BED0C6F">
      <w:pPr>
        <w:spacing w:before="173" w:line="225" w:lineRule="auto"/>
        <w:rPr>
          <w:rFonts w:hint="eastAsia" w:ascii="仿宋" w:hAnsi="仿宋" w:eastAsia="仿宋" w:cs="仿宋"/>
          <w:color w:val="000000" w:themeColor="text1"/>
          <w:sz w:val="27"/>
          <w:szCs w:val="27"/>
          <w:u w:val="single" w:color="auto"/>
          <w:lang w:val="en-US" w:eastAsia="zh-CN"/>
          <w14:textFill>
            <w14:solidFill>
              <w14:schemeClr w14:val="tx1"/>
            </w14:solidFill>
          </w14:textFill>
        </w:rPr>
      </w:pPr>
    </w:p>
    <w:p w14:paraId="12252F1A">
      <w:pPr>
        <w:spacing w:before="173" w:line="225" w:lineRule="auto"/>
        <w:rPr>
          <w:rFonts w:hint="eastAsia" w:ascii="仿宋" w:hAnsi="仿宋" w:eastAsia="仿宋" w:cs="仿宋"/>
          <w:color w:val="000000" w:themeColor="text1"/>
          <w:sz w:val="27"/>
          <w:szCs w:val="27"/>
          <w:u w:val="single" w:color="auto"/>
          <w:lang w:val="en-US" w:eastAsia="zh-CN"/>
          <w14:textFill>
            <w14:solidFill>
              <w14:schemeClr w14:val="tx1"/>
            </w14:solidFill>
          </w14:textFill>
        </w:rPr>
      </w:pPr>
    </w:p>
    <w:p w14:paraId="4A75CCC8">
      <w:pPr>
        <w:spacing w:before="173" w:line="225" w:lineRule="auto"/>
        <w:ind w:left="30"/>
        <w:rPr>
          <w:rFonts w:ascii="仿宋" w:hAnsi="仿宋" w:eastAsia="仿宋" w:cs="仿宋"/>
          <w:color w:val="000000" w:themeColor="text1"/>
          <w:sz w:val="27"/>
          <w:szCs w:val="27"/>
          <w:u w:val="none" w:color="auto"/>
          <w14:textFill>
            <w14:solidFill>
              <w14:schemeClr w14:val="tx1"/>
            </w14:solidFill>
          </w14:textFill>
        </w:rPr>
        <w:sectPr>
          <w:footerReference r:id="rId4" w:type="default"/>
          <w:pgSz w:w="11905" w:h="16840"/>
          <w:pgMar w:top="1431" w:right="1437" w:bottom="1189" w:left="1785" w:header="0" w:footer="939" w:gutter="0"/>
          <w:cols w:space="720" w:num="1"/>
        </w:sectPr>
      </w:pPr>
      <w:r>
        <w:rPr>
          <w:rFonts w:hint="eastAsia" w:ascii="仿宋" w:hAnsi="仿宋" w:eastAsia="仿宋" w:cs="仿宋"/>
          <w:color w:val="000000" w:themeColor="text1"/>
          <w:sz w:val="27"/>
          <w:szCs w:val="27"/>
          <w:u w:val="single" w:color="auto"/>
          <w:lang w:val="en-US" w:eastAsia="zh-CN"/>
          <w14:textFill>
            <w14:solidFill>
              <w14:schemeClr w14:val="tx1"/>
            </w14:solidFill>
          </w14:textFill>
        </w:rPr>
        <w:t xml:space="preserve">       乡</w:t>
      </w:r>
      <w:r>
        <w:rPr>
          <w:rFonts w:hint="eastAsia" w:ascii="仿宋" w:hAnsi="仿宋" w:eastAsia="仿宋" w:cs="仿宋"/>
          <w:color w:val="000000" w:themeColor="text1"/>
          <w:sz w:val="27"/>
          <w:szCs w:val="27"/>
          <w:u w:val="none" w:color="auto"/>
          <w14:textFill>
            <w14:solidFill>
              <w14:schemeClr w14:val="tx1"/>
            </w14:solidFill>
          </w14:textFill>
        </w:rPr>
        <w:t>人民政府备案（盖章）：</w:t>
      </w:r>
    </w:p>
    <w:p w14:paraId="5D58F2E0">
      <w:pPr>
        <w:spacing w:before="104" w:line="218" w:lineRule="auto"/>
        <w:ind w:firstLine="290" w:firstLineChars="1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pacing w:val="-15"/>
          <w:sz w:val="32"/>
          <w:szCs w:val="32"/>
          <w14:textFill>
            <w14:solidFill>
              <w14:schemeClr w14:val="tx1"/>
            </w14:solidFill>
          </w14:textFill>
        </w:rPr>
        <w:t>附件清单：</w:t>
      </w:r>
    </w:p>
    <w:tbl>
      <w:tblPr>
        <w:tblStyle w:val="11"/>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tcPr>
          <w:p w14:paraId="194177AA">
            <w:pPr>
              <w:spacing w:before="182" w:line="224" w:lineRule="auto"/>
              <w:ind w:left="22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序号</w:t>
            </w:r>
          </w:p>
        </w:tc>
        <w:tc>
          <w:tcPr>
            <w:tcW w:w="3541" w:type="dxa"/>
          </w:tcPr>
          <w:p w14:paraId="082CA755">
            <w:pPr>
              <w:spacing w:before="183" w:line="222" w:lineRule="auto"/>
              <w:ind w:left="1237"/>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1"/>
                <w:sz w:val="27"/>
                <w:szCs w:val="27"/>
                <w14:textFill>
                  <w14:solidFill>
                    <w14:schemeClr w14:val="tx1"/>
                  </w14:solidFill>
                </w14:textFill>
              </w:rPr>
              <w:t>附件名称</w:t>
            </w:r>
          </w:p>
        </w:tc>
        <w:tc>
          <w:tcPr>
            <w:tcW w:w="1558" w:type="dxa"/>
          </w:tcPr>
          <w:p w14:paraId="521A28F7">
            <w:pPr>
              <w:spacing w:before="183" w:line="226" w:lineRule="auto"/>
              <w:ind w:left="223"/>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8"/>
                <w:sz w:val="27"/>
                <w:szCs w:val="27"/>
                <w14:textFill>
                  <w14:solidFill>
                    <w14:schemeClr w14:val="tx1"/>
                  </w14:solidFill>
                </w14:textFill>
              </w:rPr>
              <w:t>是否具备</w:t>
            </w:r>
          </w:p>
        </w:tc>
        <w:tc>
          <w:tcPr>
            <w:tcW w:w="1133" w:type="dxa"/>
          </w:tcPr>
          <w:p w14:paraId="0845C0E6">
            <w:pPr>
              <w:spacing w:before="182" w:line="225" w:lineRule="auto"/>
              <w:ind w:left="32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页数</w:t>
            </w:r>
          </w:p>
        </w:tc>
        <w:tc>
          <w:tcPr>
            <w:tcW w:w="1138" w:type="dxa"/>
          </w:tcPr>
          <w:p w14:paraId="2C382CD0">
            <w:pPr>
              <w:spacing w:before="183" w:line="226" w:lineRule="auto"/>
              <w:ind w:left="300"/>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3"/>
                <w:sz w:val="27"/>
                <w:szCs w:val="27"/>
                <w14:textFill>
                  <w14:solidFill>
                    <w14:schemeClr w14:val="tx1"/>
                  </w14:solidFill>
                </w14:textFill>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41881597">
            <w:pPr>
              <w:spacing w:before="213" w:line="184" w:lineRule="auto"/>
              <w:ind w:left="454"/>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1</w:t>
            </w:r>
          </w:p>
        </w:tc>
        <w:tc>
          <w:tcPr>
            <w:tcW w:w="3541" w:type="dxa"/>
          </w:tcPr>
          <w:p w14:paraId="28AF2766">
            <w:pPr>
              <w:spacing w:before="177" w:line="223" w:lineRule="auto"/>
              <w:ind w:left="153"/>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甲方、乙方的证件复印件</w:t>
            </w:r>
          </w:p>
        </w:tc>
        <w:tc>
          <w:tcPr>
            <w:tcW w:w="1558" w:type="dxa"/>
          </w:tcPr>
          <w:p w14:paraId="7B5E2EAD">
            <w:pPr>
              <w:pStyle w:val="12"/>
              <w:rPr>
                <w:color w:val="000000" w:themeColor="text1"/>
                <w14:textFill>
                  <w14:solidFill>
                    <w14:schemeClr w14:val="tx1"/>
                  </w14:solidFill>
                </w14:textFill>
              </w:rPr>
            </w:pPr>
          </w:p>
        </w:tc>
        <w:tc>
          <w:tcPr>
            <w:tcW w:w="1133" w:type="dxa"/>
          </w:tcPr>
          <w:p w14:paraId="3A19B3AD">
            <w:pPr>
              <w:pStyle w:val="12"/>
              <w:rPr>
                <w:color w:val="000000" w:themeColor="text1"/>
                <w14:textFill>
                  <w14:solidFill>
                    <w14:schemeClr w14:val="tx1"/>
                  </w14:solidFill>
                </w14:textFill>
              </w:rPr>
            </w:pPr>
          </w:p>
        </w:tc>
        <w:tc>
          <w:tcPr>
            <w:tcW w:w="1138" w:type="dxa"/>
          </w:tcPr>
          <w:p w14:paraId="293FD380">
            <w:pPr>
              <w:pStyle w:val="12"/>
              <w:rPr>
                <w:color w:val="000000" w:themeColor="text1"/>
                <w14:textFill>
                  <w14:solidFill>
                    <w14:schemeClr w14:val="tx1"/>
                  </w14:solidFill>
                </w14:textFill>
              </w:rPr>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37243A7C">
            <w:pPr>
              <w:spacing w:before="214" w:line="184" w:lineRule="auto"/>
              <w:ind w:left="447"/>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2</w:t>
            </w:r>
          </w:p>
        </w:tc>
        <w:tc>
          <w:tcPr>
            <w:tcW w:w="3541" w:type="dxa"/>
          </w:tcPr>
          <w:p w14:paraId="6029180C">
            <w:pPr>
              <w:spacing w:before="177" w:line="223" w:lineRule="auto"/>
              <w:ind w:left="148"/>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4"/>
                <w:sz w:val="27"/>
                <w:szCs w:val="27"/>
                <w14:textFill>
                  <w14:solidFill>
                    <w14:schemeClr w14:val="tx1"/>
                  </w14:solidFill>
                </w14:textFill>
              </w:rPr>
              <w:t>出租土地</w:t>
            </w:r>
            <w:r>
              <w:rPr>
                <w:rFonts w:hint="eastAsia" w:ascii="仿宋" w:hAnsi="仿宋" w:eastAsia="仿宋" w:cs="仿宋"/>
                <w:color w:val="000000" w:themeColor="text1"/>
                <w:spacing w:val="4"/>
                <w:sz w:val="27"/>
                <w:szCs w:val="27"/>
                <w:lang w:val="en-US" w:eastAsia="zh-CN"/>
                <w14:textFill>
                  <w14:solidFill>
                    <w14:schemeClr w14:val="tx1"/>
                  </w14:solidFill>
                </w14:textFill>
              </w:rPr>
              <w:t>及校舍</w:t>
            </w:r>
            <w:r>
              <w:rPr>
                <w:rFonts w:ascii="仿宋" w:hAnsi="仿宋" w:eastAsia="仿宋" w:cs="仿宋"/>
                <w:color w:val="000000" w:themeColor="text1"/>
                <w:spacing w:val="4"/>
                <w:sz w:val="27"/>
                <w:szCs w:val="27"/>
                <w14:textFill>
                  <w14:solidFill>
                    <w14:schemeClr w14:val="tx1"/>
                  </w14:solidFill>
                </w14:textFill>
              </w:rPr>
              <w:t>的权属证明</w:t>
            </w:r>
          </w:p>
        </w:tc>
        <w:tc>
          <w:tcPr>
            <w:tcW w:w="1558" w:type="dxa"/>
          </w:tcPr>
          <w:p w14:paraId="50C7631D">
            <w:pPr>
              <w:pStyle w:val="12"/>
              <w:rPr>
                <w:color w:val="000000" w:themeColor="text1"/>
                <w14:textFill>
                  <w14:solidFill>
                    <w14:schemeClr w14:val="tx1"/>
                  </w14:solidFill>
                </w14:textFill>
              </w:rPr>
            </w:pPr>
          </w:p>
        </w:tc>
        <w:tc>
          <w:tcPr>
            <w:tcW w:w="1133" w:type="dxa"/>
          </w:tcPr>
          <w:p w14:paraId="722D1178">
            <w:pPr>
              <w:pStyle w:val="12"/>
              <w:rPr>
                <w:color w:val="000000" w:themeColor="text1"/>
                <w14:textFill>
                  <w14:solidFill>
                    <w14:schemeClr w14:val="tx1"/>
                  </w14:solidFill>
                </w14:textFill>
              </w:rPr>
            </w:pPr>
          </w:p>
        </w:tc>
        <w:tc>
          <w:tcPr>
            <w:tcW w:w="1138" w:type="dxa"/>
          </w:tcPr>
          <w:p w14:paraId="7CED7353">
            <w:pPr>
              <w:pStyle w:val="12"/>
              <w:rPr>
                <w:color w:val="000000" w:themeColor="text1"/>
                <w14:textFill>
                  <w14:solidFill>
                    <w14:schemeClr w14:val="tx1"/>
                  </w14:solidFill>
                </w14:textFill>
              </w:rPr>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2A0DD262">
            <w:pPr>
              <w:spacing w:before="214" w:line="186" w:lineRule="auto"/>
              <w:ind w:left="458"/>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3</w:t>
            </w:r>
          </w:p>
        </w:tc>
        <w:tc>
          <w:tcPr>
            <w:tcW w:w="3541" w:type="dxa"/>
          </w:tcPr>
          <w:p w14:paraId="3CA7CFF7">
            <w:pPr>
              <w:spacing w:before="179" w:line="223" w:lineRule="auto"/>
              <w:ind w:left="149"/>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5"/>
                <w:sz w:val="27"/>
                <w:szCs w:val="27"/>
                <w14:textFill>
                  <w14:solidFill>
                    <w14:schemeClr w14:val="tx1"/>
                  </w14:solidFill>
                </w14:textFill>
              </w:rPr>
              <w:t>出租土地</w:t>
            </w:r>
            <w:r>
              <w:rPr>
                <w:rFonts w:hint="eastAsia" w:ascii="仿宋" w:hAnsi="仿宋" w:eastAsia="仿宋" w:cs="仿宋"/>
                <w:color w:val="000000" w:themeColor="text1"/>
                <w:spacing w:val="5"/>
                <w:sz w:val="27"/>
                <w:szCs w:val="27"/>
                <w:lang w:val="en-US" w:eastAsia="zh-CN"/>
                <w14:textFill>
                  <w14:solidFill>
                    <w14:schemeClr w14:val="tx1"/>
                  </w14:solidFill>
                </w14:textFill>
              </w:rPr>
              <w:t>及</w:t>
            </w:r>
            <w:r>
              <w:rPr>
                <w:rFonts w:hint="eastAsia" w:ascii="仿宋" w:hAnsi="仿宋" w:eastAsia="仿宋" w:cs="仿宋"/>
                <w:color w:val="000000" w:themeColor="text1"/>
                <w:spacing w:val="4"/>
                <w:sz w:val="27"/>
                <w:szCs w:val="27"/>
                <w:lang w:val="en-US" w:eastAsia="zh-CN"/>
                <w14:textFill>
                  <w14:solidFill>
                    <w14:schemeClr w14:val="tx1"/>
                  </w14:solidFill>
                </w14:textFill>
              </w:rPr>
              <w:t>校舍</w:t>
            </w:r>
            <w:r>
              <w:rPr>
                <w:rFonts w:ascii="仿宋" w:hAnsi="仿宋" w:eastAsia="仿宋" w:cs="仿宋"/>
                <w:color w:val="000000" w:themeColor="text1"/>
                <w:spacing w:val="5"/>
                <w:sz w:val="27"/>
                <w:szCs w:val="27"/>
                <w14:textFill>
                  <w14:solidFill>
                    <w14:schemeClr w14:val="tx1"/>
                  </w14:solidFill>
                </w14:textFill>
              </w:rPr>
              <w:t>四至范围附图</w:t>
            </w:r>
          </w:p>
        </w:tc>
        <w:tc>
          <w:tcPr>
            <w:tcW w:w="1558" w:type="dxa"/>
          </w:tcPr>
          <w:p w14:paraId="27CA774A">
            <w:pPr>
              <w:pStyle w:val="12"/>
              <w:rPr>
                <w:color w:val="000000" w:themeColor="text1"/>
                <w14:textFill>
                  <w14:solidFill>
                    <w14:schemeClr w14:val="tx1"/>
                  </w14:solidFill>
                </w14:textFill>
              </w:rPr>
            </w:pPr>
          </w:p>
        </w:tc>
        <w:tc>
          <w:tcPr>
            <w:tcW w:w="1133" w:type="dxa"/>
          </w:tcPr>
          <w:p w14:paraId="6FBD1D5F">
            <w:pPr>
              <w:pStyle w:val="12"/>
              <w:rPr>
                <w:color w:val="000000" w:themeColor="text1"/>
                <w14:textFill>
                  <w14:solidFill>
                    <w14:schemeClr w14:val="tx1"/>
                  </w14:solidFill>
                </w14:textFill>
              </w:rPr>
            </w:pPr>
          </w:p>
        </w:tc>
        <w:tc>
          <w:tcPr>
            <w:tcW w:w="1138" w:type="dxa"/>
          </w:tcPr>
          <w:p w14:paraId="06FA0FF6">
            <w:pPr>
              <w:pStyle w:val="12"/>
              <w:rPr>
                <w:color w:val="000000" w:themeColor="text1"/>
                <w14:textFill>
                  <w14:solidFill>
                    <w14:schemeClr w14:val="tx1"/>
                  </w14:solidFill>
                </w14:textFill>
              </w:rPr>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tcPr>
          <w:p w14:paraId="59011CBD">
            <w:pPr>
              <w:pStyle w:val="12"/>
              <w:spacing w:line="300" w:lineRule="auto"/>
              <w:rPr>
                <w:color w:val="000000" w:themeColor="text1"/>
                <w14:textFill>
                  <w14:solidFill>
                    <w14:schemeClr w14:val="tx1"/>
                  </w14:solidFill>
                </w14:textFill>
              </w:rPr>
            </w:pPr>
          </w:p>
          <w:p w14:paraId="7E422B38">
            <w:pPr>
              <w:pStyle w:val="12"/>
              <w:spacing w:line="300" w:lineRule="auto"/>
              <w:rPr>
                <w:color w:val="000000" w:themeColor="text1"/>
                <w14:textFill>
                  <w14:solidFill>
                    <w14:schemeClr w14:val="tx1"/>
                  </w14:solidFill>
                </w14:textFill>
              </w:rPr>
            </w:pPr>
          </w:p>
          <w:p w14:paraId="079E67C5">
            <w:pPr>
              <w:pStyle w:val="12"/>
              <w:spacing w:line="301" w:lineRule="auto"/>
              <w:rPr>
                <w:color w:val="000000" w:themeColor="text1"/>
                <w14:textFill>
                  <w14:solidFill>
                    <w14:schemeClr w14:val="tx1"/>
                  </w14:solidFill>
                </w14:textFill>
              </w:rPr>
            </w:pPr>
          </w:p>
          <w:p w14:paraId="73131C7E">
            <w:pPr>
              <w:spacing w:before="88" w:line="184" w:lineRule="auto"/>
              <w:ind w:left="446"/>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4</w:t>
            </w:r>
          </w:p>
        </w:tc>
        <w:tc>
          <w:tcPr>
            <w:tcW w:w="3541" w:type="dxa"/>
          </w:tcPr>
          <w:p w14:paraId="623F7064">
            <w:pPr>
              <w:spacing w:before="178" w:line="324" w:lineRule="auto"/>
              <w:ind w:left="111" w:right="105" w:firstLine="1"/>
              <w:jc w:val="both"/>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其他（例如：附属建筑及设</w:t>
            </w:r>
            <w:r>
              <w:rPr>
                <w:rFonts w:ascii="仿宋" w:hAnsi="仿宋" w:eastAsia="仿宋" w:cs="仿宋"/>
                <w:color w:val="000000" w:themeColor="text1"/>
                <w:spacing w:val="3"/>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施清单、村民会议决议书及</w:t>
            </w:r>
            <w:r>
              <w:rPr>
                <w:rFonts w:ascii="仿宋" w:hAnsi="仿宋" w:eastAsia="仿宋" w:cs="仿宋"/>
                <w:color w:val="000000" w:themeColor="text1"/>
                <w:spacing w:val="4"/>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公示材料、代办授权委托书</w:t>
            </w:r>
            <w:r>
              <w:rPr>
                <w:rFonts w:ascii="仿宋" w:hAnsi="仿宋" w:eastAsia="仿宋" w:cs="仿宋"/>
                <w:color w:val="000000" w:themeColor="text1"/>
                <w:spacing w:val="4"/>
                <w:sz w:val="27"/>
                <w:szCs w:val="27"/>
                <w14:textFill>
                  <w14:solidFill>
                    <w14:schemeClr w14:val="tx1"/>
                  </w14:solidFill>
                </w14:textFill>
              </w:rPr>
              <w:t xml:space="preserve"> </w:t>
            </w:r>
            <w:r>
              <w:rPr>
                <w:rFonts w:ascii="仿宋" w:hAnsi="仿宋" w:eastAsia="仿宋" w:cs="仿宋"/>
                <w:color w:val="000000" w:themeColor="text1"/>
                <w:spacing w:val="8"/>
                <w:sz w:val="27"/>
                <w:szCs w:val="27"/>
                <w14:textFill>
                  <w14:solidFill>
                    <w14:schemeClr w14:val="tx1"/>
                  </w14:solidFill>
                </w14:textFill>
              </w:rPr>
              <w:t>和证件复印件等）</w:t>
            </w:r>
          </w:p>
        </w:tc>
        <w:tc>
          <w:tcPr>
            <w:tcW w:w="1558" w:type="dxa"/>
          </w:tcPr>
          <w:p w14:paraId="4C72591A">
            <w:pPr>
              <w:pStyle w:val="12"/>
              <w:rPr>
                <w:color w:val="000000" w:themeColor="text1"/>
                <w14:textFill>
                  <w14:solidFill>
                    <w14:schemeClr w14:val="tx1"/>
                  </w14:solidFill>
                </w14:textFill>
              </w:rPr>
            </w:pPr>
          </w:p>
        </w:tc>
        <w:tc>
          <w:tcPr>
            <w:tcW w:w="1133" w:type="dxa"/>
          </w:tcPr>
          <w:p w14:paraId="5E543BF1">
            <w:pPr>
              <w:pStyle w:val="12"/>
              <w:rPr>
                <w:color w:val="000000" w:themeColor="text1"/>
                <w14:textFill>
                  <w14:solidFill>
                    <w14:schemeClr w14:val="tx1"/>
                  </w14:solidFill>
                </w14:textFill>
              </w:rPr>
            </w:pPr>
          </w:p>
        </w:tc>
        <w:tc>
          <w:tcPr>
            <w:tcW w:w="1138" w:type="dxa"/>
          </w:tcPr>
          <w:p w14:paraId="2E4E552A">
            <w:pPr>
              <w:pStyle w:val="12"/>
              <w:rPr>
                <w:color w:val="000000" w:themeColor="text1"/>
                <w14:textFill>
                  <w14:solidFill>
                    <w14:schemeClr w14:val="tx1"/>
                  </w14:solidFill>
                </w14:textFill>
              </w:rPr>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7748E7AA">
            <w:pPr>
              <w:pStyle w:val="12"/>
              <w:rPr>
                <w:color w:val="000000" w:themeColor="text1"/>
                <w14:textFill>
                  <w14:solidFill>
                    <w14:schemeClr w14:val="tx1"/>
                  </w14:solidFill>
                </w14:textFill>
              </w:rPr>
            </w:pPr>
          </w:p>
        </w:tc>
        <w:tc>
          <w:tcPr>
            <w:tcW w:w="3541" w:type="dxa"/>
          </w:tcPr>
          <w:p w14:paraId="129CB217">
            <w:pPr>
              <w:pStyle w:val="12"/>
              <w:rPr>
                <w:color w:val="000000" w:themeColor="text1"/>
                <w14:textFill>
                  <w14:solidFill>
                    <w14:schemeClr w14:val="tx1"/>
                  </w14:solidFill>
                </w14:textFill>
              </w:rPr>
            </w:pPr>
          </w:p>
        </w:tc>
        <w:tc>
          <w:tcPr>
            <w:tcW w:w="1558" w:type="dxa"/>
          </w:tcPr>
          <w:p w14:paraId="7C547DDD">
            <w:pPr>
              <w:pStyle w:val="12"/>
              <w:rPr>
                <w:color w:val="000000" w:themeColor="text1"/>
                <w14:textFill>
                  <w14:solidFill>
                    <w14:schemeClr w14:val="tx1"/>
                  </w14:solidFill>
                </w14:textFill>
              </w:rPr>
            </w:pPr>
          </w:p>
        </w:tc>
        <w:tc>
          <w:tcPr>
            <w:tcW w:w="1133" w:type="dxa"/>
          </w:tcPr>
          <w:p w14:paraId="7D988089">
            <w:pPr>
              <w:pStyle w:val="12"/>
              <w:rPr>
                <w:color w:val="000000" w:themeColor="text1"/>
                <w14:textFill>
                  <w14:solidFill>
                    <w14:schemeClr w14:val="tx1"/>
                  </w14:solidFill>
                </w14:textFill>
              </w:rPr>
            </w:pPr>
          </w:p>
        </w:tc>
        <w:tc>
          <w:tcPr>
            <w:tcW w:w="1138" w:type="dxa"/>
          </w:tcPr>
          <w:p w14:paraId="658F2A7E">
            <w:pPr>
              <w:pStyle w:val="12"/>
              <w:rPr>
                <w:color w:val="000000" w:themeColor="text1"/>
                <w14:textFill>
                  <w14:solidFill>
                    <w14:schemeClr w14:val="tx1"/>
                  </w14:solidFill>
                </w14:textFill>
              </w:rPr>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31ADB347">
            <w:pPr>
              <w:pStyle w:val="12"/>
              <w:rPr>
                <w:color w:val="000000" w:themeColor="text1"/>
                <w14:textFill>
                  <w14:solidFill>
                    <w14:schemeClr w14:val="tx1"/>
                  </w14:solidFill>
                </w14:textFill>
              </w:rPr>
            </w:pPr>
          </w:p>
        </w:tc>
        <w:tc>
          <w:tcPr>
            <w:tcW w:w="3541" w:type="dxa"/>
          </w:tcPr>
          <w:p w14:paraId="75CBB97E">
            <w:pPr>
              <w:pStyle w:val="12"/>
              <w:rPr>
                <w:color w:val="000000" w:themeColor="text1"/>
                <w14:textFill>
                  <w14:solidFill>
                    <w14:schemeClr w14:val="tx1"/>
                  </w14:solidFill>
                </w14:textFill>
              </w:rPr>
            </w:pPr>
          </w:p>
        </w:tc>
        <w:tc>
          <w:tcPr>
            <w:tcW w:w="1558" w:type="dxa"/>
          </w:tcPr>
          <w:p w14:paraId="35E176E8">
            <w:pPr>
              <w:pStyle w:val="12"/>
              <w:rPr>
                <w:color w:val="000000" w:themeColor="text1"/>
                <w14:textFill>
                  <w14:solidFill>
                    <w14:schemeClr w14:val="tx1"/>
                  </w14:solidFill>
                </w14:textFill>
              </w:rPr>
            </w:pPr>
          </w:p>
        </w:tc>
        <w:tc>
          <w:tcPr>
            <w:tcW w:w="1133" w:type="dxa"/>
          </w:tcPr>
          <w:p w14:paraId="3DD8B52F">
            <w:pPr>
              <w:pStyle w:val="12"/>
              <w:rPr>
                <w:color w:val="000000" w:themeColor="text1"/>
                <w14:textFill>
                  <w14:solidFill>
                    <w14:schemeClr w14:val="tx1"/>
                  </w14:solidFill>
                </w14:textFill>
              </w:rPr>
            </w:pPr>
          </w:p>
        </w:tc>
        <w:tc>
          <w:tcPr>
            <w:tcW w:w="1138" w:type="dxa"/>
          </w:tcPr>
          <w:p w14:paraId="02C0DFDA">
            <w:pPr>
              <w:pStyle w:val="12"/>
              <w:rPr>
                <w:color w:val="000000" w:themeColor="text1"/>
                <w14:textFill>
                  <w14:solidFill>
                    <w14:schemeClr w14:val="tx1"/>
                  </w14:solidFill>
                </w14:textFill>
              </w:rPr>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83CBE8C">
            <w:pPr>
              <w:pStyle w:val="12"/>
              <w:rPr>
                <w:color w:val="000000" w:themeColor="text1"/>
                <w14:textFill>
                  <w14:solidFill>
                    <w14:schemeClr w14:val="tx1"/>
                  </w14:solidFill>
                </w14:textFill>
              </w:rPr>
            </w:pPr>
          </w:p>
        </w:tc>
        <w:tc>
          <w:tcPr>
            <w:tcW w:w="3541" w:type="dxa"/>
          </w:tcPr>
          <w:p w14:paraId="7C096660">
            <w:pPr>
              <w:pStyle w:val="12"/>
              <w:rPr>
                <w:color w:val="000000" w:themeColor="text1"/>
                <w14:textFill>
                  <w14:solidFill>
                    <w14:schemeClr w14:val="tx1"/>
                  </w14:solidFill>
                </w14:textFill>
              </w:rPr>
            </w:pPr>
          </w:p>
        </w:tc>
        <w:tc>
          <w:tcPr>
            <w:tcW w:w="1558" w:type="dxa"/>
          </w:tcPr>
          <w:p w14:paraId="521D4D63">
            <w:pPr>
              <w:pStyle w:val="12"/>
              <w:rPr>
                <w:color w:val="000000" w:themeColor="text1"/>
                <w14:textFill>
                  <w14:solidFill>
                    <w14:schemeClr w14:val="tx1"/>
                  </w14:solidFill>
                </w14:textFill>
              </w:rPr>
            </w:pPr>
          </w:p>
        </w:tc>
        <w:tc>
          <w:tcPr>
            <w:tcW w:w="1133" w:type="dxa"/>
          </w:tcPr>
          <w:p w14:paraId="641B489F">
            <w:pPr>
              <w:pStyle w:val="12"/>
              <w:rPr>
                <w:color w:val="000000" w:themeColor="text1"/>
                <w14:textFill>
                  <w14:solidFill>
                    <w14:schemeClr w14:val="tx1"/>
                  </w14:solidFill>
                </w14:textFill>
              </w:rPr>
            </w:pPr>
          </w:p>
        </w:tc>
        <w:tc>
          <w:tcPr>
            <w:tcW w:w="1138" w:type="dxa"/>
          </w:tcPr>
          <w:p w14:paraId="78899E1D">
            <w:pPr>
              <w:pStyle w:val="12"/>
              <w:rPr>
                <w:color w:val="000000" w:themeColor="text1"/>
                <w14:textFill>
                  <w14:solidFill>
                    <w14:schemeClr w14:val="tx1"/>
                  </w14:solidFill>
                </w14:textFill>
              </w:rPr>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2064C367">
            <w:pPr>
              <w:pStyle w:val="12"/>
              <w:rPr>
                <w:color w:val="000000" w:themeColor="text1"/>
                <w14:textFill>
                  <w14:solidFill>
                    <w14:schemeClr w14:val="tx1"/>
                  </w14:solidFill>
                </w14:textFill>
              </w:rPr>
            </w:pPr>
          </w:p>
        </w:tc>
        <w:tc>
          <w:tcPr>
            <w:tcW w:w="3541" w:type="dxa"/>
          </w:tcPr>
          <w:p w14:paraId="1AC8EC23">
            <w:pPr>
              <w:pStyle w:val="12"/>
              <w:rPr>
                <w:color w:val="000000" w:themeColor="text1"/>
                <w14:textFill>
                  <w14:solidFill>
                    <w14:schemeClr w14:val="tx1"/>
                  </w14:solidFill>
                </w14:textFill>
              </w:rPr>
            </w:pPr>
          </w:p>
        </w:tc>
        <w:tc>
          <w:tcPr>
            <w:tcW w:w="1558" w:type="dxa"/>
          </w:tcPr>
          <w:p w14:paraId="4224676B">
            <w:pPr>
              <w:pStyle w:val="12"/>
              <w:rPr>
                <w:color w:val="000000" w:themeColor="text1"/>
                <w14:textFill>
                  <w14:solidFill>
                    <w14:schemeClr w14:val="tx1"/>
                  </w14:solidFill>
                </w14:textFill>
              </w:rPr>
            </w:pPr>
          </w:p>
        </w:tc>
        <w:tc>
          <w:tcPr>
            <w:tcW w:w="1133" w:type="dxa"/>
          </w:tcPr>
          <w:p w14:paraId="25C850D1">
            <w:pPr>
              <w:pStyle w:val="12"/>
              <w:rPr>
                <w:color w:val="000000" w:themeColor="text1"/>
                <w14:textFill>
                  <w14:solidFill>
                    <w14:schemeClr w14:val="tx1"/>
                  </w14:solidFill>
                </w14:textFill>
              </w:rPr>
            </w:pPr>
          </w:p>
        </w:tc>
        <w:tc>
          <w:tcPr>
            <w:tcW w:w="1138" w:type="dxa"/>
          </w:tcPr>
          <w:p w14:paraId="2231892A">
            <w:pPr>
              <w:pStyle w:val="12"/>
              <w:rPr>
                <w:color w:val="000000" w:themeColor="text1"/>
                <w14:textFill>
                  <w14:solidFill>
                    <w14:schemeClr w14:val="tx1"/>
                  </w14:solidFill>
                </w14:textFill>
              </w:rPr>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96A0BF4">
            <w:pPr>
              <w:pStyle w:val="12"/>
              <w:rPr>
                <w:color w:val="000000" w:themeColor="text1"/>
                <w14:textFill>
                  <w14:solidFill>
                    <w14:schemeClr w14:val="tx1"/>
                  </w14:solidFill>
                </w14:textFill>
              </w:rPr>
            </w:pPr>
          </w:p>
        </w:tc>
        <w:tc>
          <w:tcPr>
            <w:tcW w:w="3541" w:type="dxa"/>
          </w:tcPr>
          <w:p w14:paraId="729BFE03">
            <w:pPr>
              <w:pStyle w:val="12"/>
              <w:rPr>
                <w:color w:val="000000" w:themeColor="text1"/>
                <w14:textFill>
                  <w14:solidFill>
                    <w14:schemeClr w14:val="tx1"/>
                  </w14:solidFill>
                </w14:textFill>
              </w:rPr>
            </w:pPr>
          </w:p>
        </w:tc>
        <w:tc>
          <w:tcPr>
            <w:tcW w:w="1558" w:type="dxa"/>
          </w:tcPr>
          <w:p w14:paraId="5D98DC6C">
            <w:pPr>
              <w:pStyle w:val="12"/>
              <w:rPr>
                <w:color w:val="000000" w:themeColor="text1"/>
                <w14:textFill>
                  <w14:solidFill>
                    <w14:schemeClr w14:val="tx1"/>
                  </w14:solidFill>
                </w14:textFill>
              </w:rPr>
            </w:pPr>
          </w:p>
        </w:tc>
        <w:tc>
          <w:tcPr>
            <w:tcW w:w="1133" w:type="dxa"/>
          </w:tcPr>
          <w:p w14:paraId="51456A1C">
            <w:pPr>
              <w:pStyle w:val="12"/>
              <w:rPr>
                <w:color w:val="000000" w:themeColor="text1"/>
                <w14:textFill>
                  <w14:solidFill>
                    <w14:schemeClr w14:val="tx1"/>
                  </w14:solidFill>
                </w14:textFill>
              </w:rPr>
            </w:pPr>
          </w:p>
        </w:tc>
        <w:tc>
          <w:tcPr>
            <w:tcW w:w="1138" w:type="dxa"/>
          </w:tcPr>
          <w:p w14:paraId="51A4CF8B">
            <w:pPr>
              <w:pStyle w:val="12"/>
              <w:rPr>
                <w:color w:val="000000" w:themeColor="text1"/>
                <w14:textFill>
                  <w14:solidFill>
                    <w14:schemeClr w14:val="tx1"/>
                  </w14:solidFill>
                </w14:textFill>
              </w:rPr>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tcPr>
          <w:p w14:paraId="209BA768">
            <w:pPr>
              <w:pStyle w:val="12"/>
              <w:rPr>
                <w:color w:val="000000" w:themeColor="text1"/>
                <w14:textFill>
                  <w14:solidFill>
                    <w14:schemeClr w14:val="tx1"/>
                  </w14:solidFill>
                </w14:textFill>
              </w:rPr>
            </w:pPr>
          </w:p>
        </w:tc>
        <w:tc>
          <w:tcPr>
            <w:tcW w:w="3541" w:type="dxa"/>
          </w:tcPr>
          <w:p w14:paraId="0BE3F41B">
            <w:pPr>
              <w:pStyle w:val="12"/>
              <w:rPr>
                <w:color w:val="000000" w:themeColor="text1"/>
                <w14:textFill>
                  <w14:solidFill>
                    <w14:schemeClr w14:val="tx1"/>
                  </w14:solidFill>
                </w14:textFill>
              </w:rPr>
            </w:pPr>
          </w:p>
        </w:tc>
        <w:tc>
          <w:tcPr>
            <w:tcW w:w="1558" w:type="dxa"/>
          </w:tcPr>
          <w:p w14:paraId="060B828D">
            <w:pPr>
              <w:pStyle w:val="12"/>
              <w:rPr>
                <w:color w:val="000000" w:themeColor="text1"/>
                <w14:textFill>
                  <w14:solidFill>
                    <w14:schemeClr w14:val="tx1"/>
                  </w14:solidFill>
                </w14:textFill>
              </w:rPr>
            </w:pPr>
          </w:p>
        </w:tc>
        <w:tc>
          <w:tcPr>
            <w:tcW w:w="1133" w:type="dxa"/>
          </w:tcPr>
          <w:p w14:paraId="78F122D8">
            <w:pPr>
              <w:pStyle w:val="12"/>
              <w:rPr>
                <w:color w:val="000000" w:themeColor="text1"/>
                <w14:textFill>
                  <w14:solidFill>
                    <w14:schemeClr w14:val="tx1"/>
                  </w14:solidFill>
                </w14:textFill>
              </w:rPr>
            </w:pPr>
          </w:p>
        </w:tc>
        <w:tc>
          <w:tcPr>
            <w:tcW w:w="1138" w:type="dxa"/>
          </w:tcPr>
          <w:p w14:paraId="065FD5C0">
            <w:pPr>
              <w:pStyle w:val="12"/>
              <w:rPr>
                <w:color w:val="000000" w:themeColor="text1"/>
                <w14:textFill>
                  <w14:solidFill>
                    <w14:schemeClr w14:val="tx1"/>
                  </w14:solidFill>
                </w14:textFill>
              </w:rPr>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5319E190">
            <w:pPr>
              <w:pStyle w:val="12"/>
              <w:rPr>
                <w:color w:val="000000" w:themeColor="text1"/>
                <w14:textFill>
                  <w14:solidFill>
                    <w14:schemeClr w14:val="tx1"/>
                  </w14:solidFill>
                </w14:textFill>
              </w:rPr>
            </w:pPr>
          </w:p>
        </w:tc>
        <w:tc>
          <w:tcPr>
            <w:tcW w:w="3541" w:type="dxa"/>
          </w:tcPr>
          <w:p w14:paraId="7EF7890B">
            <w:pPr>
              <w:pStyle w:val="12"/>
              <w:rPr>
                <w:color w:val="000000" w:themeColor="text1"/>
                <w14:textFill>
                  <w14:solidFill>
                    <w14:schemeClr w14:val="tx1"/>
                  </w14:solidFill>
                </w14:textFill>
              </w:rPr>
            </w:pPr>
          </w:p>
        </w:tc>
        <w:tc>
          <w:tcPr>
            <w:tcW w:w="1558" w:type="dxa"/>
          </w:tcPr>
          <w:p w14:paraId="59DF3505">
            <w:pPr>
              <w:pStyle w:val="12"/>
              <w:rPr>
                <w:color w:val="000000" w:themeColor="text1"/>
                <w14:textFill>
                  <w14:solidFill>
                    <w14:schemeClr w14:val="tx1"/>
                  </w14:solidFill>
                </w14:textFill>
              </w:rPr>
            </w:pPr>
          </w:p>
        </w:tc>
        <w:tc>
          <w:tcPr>
            <w:tcW w:w="1133" w:type="dxa"/>
          </w:tcPr>
          <w:p w14:paraId="37DFFC61">
            <w:pPr>
              <w:pStyle w:val="12"/>
              <w:rPr>
                <w:color w:val="000000" w:themeColor="text1"/>
                <w14:textFill>
                  <w14:solidFill>
                    <w14:schemeClr w14:val="tx1"/>
                  </w14:solidFill>
                </w14:textFill>
              </w:rPr>
            </w:pPr>
          </w:p>
        </w:tc>
        <w:tc>
          <w:tcPr>
            <w:tcW w:w="1138" w:type="dxa"/>
          </w:tcPr>
          <w:p w14:paraId="0401BA4F">
            <w:pPr>
              <w:pStyle w:val="12"/>
              <w:rPr>
                <w:color w:val="000000" w:themeColor="text1"/>
                <w14:textFill>
                  <w14:solidFill>
                    <w14:schemeClr w14:val="tx1"/>
                  </w14:solidFill>
                </w14:textFill>
              </w:rPr>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0A1D32FF">
            <w:pPr>
              <w:pStyle w:val="12"/>
              <w:rPr>
                <w:color w:val="000000" w:themeColor="text1"/>
                <w14:textFill>
                  <w14:solidFill>
                    <w14:schemeClr w14:val="tx1"/>
                  </w14:solidFill>
                </w14:textFill>
              </w:rPr>
            </w:pPr>
          </w:p>
        </w:tc>
        <w:tc>
          <w:tcPr>
            <w:tcW w:w="3541" w:type="dxa"/>
          </w:tcPr>
          <w:p w14:paraId="2144D848">
            <w:pPr>
              <w:pStyle w:val="12"/>
              <w:rPr>
                <w:color w:val="000000" w:themeColor="text1"/>
                <w14:textFill>
                  <w14:solidFill>
                    <w14:schemeClr w14:val="tx1"/>
                  </w14:solidFill>
                </w14:textFill>
              </w:rPr>
            </w:pPr>
          </w:p>
        </w:tc>
        <w:tc>
          <w:tcPr>
            <w:tcW w:w="1558" w:type="dxa"/>
          </w:tcPr>
          <w:p w14:paraId="380B508B">
            <w:pPr>
              <w:pStyle w:val="12"/>
              <w:rPr>
                <w:color w:val="000000" w:themeColor="text1"/>
                <w14:textFill>
                  <w14:solidFill>
                    <w14:schemeClr w14:val="tx1"/>
                  </w14:solidFill>
                </w14:textFill>
              </w:rPr>
            </w:pPr>
          </w:p>
        </w:tc>
        <w:tc>
          <w:tcPr>
            <w:tcW w:w="1133" w:type="dxa"/>
          </w:tcPr>
          <w:p w14:paraId="21C68742">
            <w:pPr>
              <w:pStyle w:val="12"/>
              <w:rPr>
                <w:color w:val="000000" w:themeColor="text1"/>
                <w14:textFill>
                  <w14:solidFill>
                    <w14:schemeClr w14:val="tx1"/>
                  </w14:solidFill>
                </w14:textFill>
              </w:rPr>
            </w:pPr>
          </w:p>
        </w:tc>
        <w:tc>
          <w:tcPr>
            <w:tcW w:w="1138" w:type="dxa"/>
          </w:tcPr>
          <w:p w14:paraId="022B96D0">
            <w:pPr>
              <w:pStyle w:val="12"/>
              <w:rPr>
                <w:color w:val="000000" w:themeColor="text1"/>
                <w14:textFill>
                  <w14:solidFill>
                    <w14:schemeClr w14:val="tx1"/>
                  </w14:solidFill>
                </w14:textFill>
              </w:rPr>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tcPr>
          <w:p w14:paraId="46459F05">
            <w:pPr>
              <w:spacing w:before="182" w:line="224" w:lineRule="auto"/>
              <w:ind w:left="2726"/>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pacing w:val="-6"/>
                <w:sz w:val="27"/>
                <w:szCs w:val="27"/>
                <w14:textFill>
                  <w14:solidFill>
                    <w14:schemeClr w14:val="tx1"/>
                  </w14:solidFill>
                </w14:textFill>
              </w:rPr>
              <w:t>共计</w:t>
            </w:r>
            <w:r>
              <w:rPr>
                <w:rFonts w:ascii="仿宋" w:hAnsi="仿宋" w:eastAsia="仿宋" w:cs="仿宋"/>
                <w:color w:val="000000" w:themeColor="text1"/>
                <w:spacing w:val="6"/>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份，</w:t>
            </w:r>
            <w:r>
              <w:rPr>
                <w:rFonts w:ascii="仿宋" w:hAnsi="仿宋" w:eastAsia="仿宋" w:cs="仿宋"/>
                <w:color w:val="000000" w:themeColor="text1"/>
                <w:spacing w:val="17"/>
                <w:sz w:val="27"/>
                <w:szCs w:val="27"/>
                <w14:textFill>
                  <w14:solidFill>
                    <w14:schemeClr w14:val="tx1"/>
                  </w14:solidFill>
                </w14:textFill>
              </w:rPr>
              <w:t xml:space="preserve">    </w:t>
            </w:r>
            <w:r>
              <w:rPr>
                <w:rFonts w:ascii="仿宋" w:hAnsi="仿宋" w:eastAsia="仿宋" w:cs="仿宋"/>
                <w:color w:val="000000" w:themeColor="text1"/>
                <w:spacing w:val="-6"/>
                <w:sz w:val="27"/>
                <w:szCs w:val="27"/>
                <w14:textFill>
                  <w14:solidFill>
                    <w14:schemeClr w14:val="tx1"/>
                  </w14:solidFill>
                </w14:textFill>
              </w:rPr>
              <w:t>页。</w:t>
            </w:r>
          </w:p>
        </w:tc>
      </w:tr>
      <w:bookmarkEnd w:id="0"/>
      <w:bookmarkEnd w:id="1"/>
      <w:bookmarkEnd w:id="2"/>
      <w:bookmarkEnd w:id="3"/>
      <w:bookmarkEnd w:id="4"/>
    </w:tbl>
    <w:p w14:paraId="6D0E1708">
      <w:pPr>
        <w:pStyle w:val="2"/>
        <w:rPr>
          <w:rFonts w:hint="default"/>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66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Normal Indent"/>
    <w:link w:val="13"/>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4">
    <w:name w:val="Body Text"/>
    <w:basedOn w:val="1"/>
    <w:qFormat/>
    <w:uiPriority w:val="0"/>
    <w:pPr>
      <w:widowControl w:val="0"/>
      <w:spacing w:after="120" w:afterAutospacing="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39"/>
    <w:rPr>
      <w:rFonts w:ascii="Calibri" w:hAnsi="Calibri" w:eastAsia="宋体" w:cs="Times New Roman"/>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paragraph" w:customStyle="1" w:styleId="10">
    <w:name w:val="1"/>
    <w:basedOn w:val="1"/>
    <w:qFormat/>
    <w:uiPriority w:val="99"/>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Table Text"/>
    <w:basedOn w:val="1"/>
    <w:qFormat/>
    <w:uiPriority w:val="0"/>
    <w:rPr>
      <w:rFonts w:ascii="Arial" w:hAnsi="Arial" w:eastAsia="Arial" w:cs="Arial"/>
      <w:sz w:val="21"/>
      <w:szCs w:val="21"/>
      <w:lang w:val="en-US" w:eastAsia="en-US" w:bidi="ar-SA"/>
    </w:rPr>
  </w:style>
  <w:style w:type="character" w:customStyle="1" w:styleId="13">
    <w:name w:val="正文缩进 Char"/>
    <w:link w:val="3"/>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3795</Words>
  <Characters>3959</Characters>
  <Paragraphs>341</Paragraphs>
  <TotalTime>2</TotalTime>
  <ScaleCrop>false</ScaleCrop>
  <LinksUpToDate>false</LinksUpToDate>
  <CharactersWithSpaces>5540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2024-07-09T03:37:00Z</dcterms:created>
  <dc:creator>Administrator</dc:creator>
  <cp:lastModifiedBy>香水湾1號文小蝶18289697995</cp:lastModifiedBy>
  <cp:lastPrinted>2026-02-11T08:03:00Z</cp:lastPrinted>
  <dcterms:modified xsi:type="dcterms:W3CDTF">2026-02-28T10:00:08Z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6C417AEA7FCA4B8293538788303CAEF4_13</vt:lpwstr>
  </property>
  <property fmtid="{D5CDD505-2E9C-101B-9397-08002B2CF9AE}" pid="4" name="KSOTemplateDocerSaveRecord">
    <vt:lpwstr>eyJoZGlkIjoiMjFhZjAzZDE5NTNmNGExNzQ1MmEzMzgyOGU4ZWRmOTciLCJ1c2VySWQiOiIxMTU5NDczNTczIn0=</vt:lpwstr>
  </property>
</Properties>
</file>