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CD3E4">
      <w:pPr>
        <w:spacing w:before="156" w:beforeLines="50" w:after="156" w:afterLines="50" w:line="520" w:lineRule="exact"/>
        <w:jc w:val="center"/>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加工</w:t>
      </w:r>
      <w:r>
        <w:rPr>
          <w:rFonts w:hint="eastAsia" w:ascii="仿宋" w:hAnsi="仿宋" w:eastAsia="仿宋"/>
          <w:b/>
          <w:bCs/>
          <w:color w:val="000000" w:themeColor="text1"/>
          <w:sz w:val="44"/>
          <w:szCs w:val="44"/>
          <w:lang w:val="en-US" w:eastAsia="zh-CN"/>
          <w14:textFill>
            <w14:solidFill>
              <w14:schemeClr w14:val="tx1"/>
            </w14:solidFill>
          </w14:textFill>
        </w:rPr>
        <w:t>厂</w:t>
      </w:r>
      <w:r>
        <w:rPr>
          <w:rFonts w:hint="eastAsia" w:ascii="仿宋" w:hAnsi="仿宋" w:eastAsia="仿宋"/>
          <w:b/>
          <w:bCs/>
          <w:color w:val="000000" w:themeColor="text1"/>
          <w:sz w:val="44"/>
          <w:szCs w:val="44"/>
          <w14:textFill>
            <w14:solidFill>
              <w14:schemeClr w14:val="tx1"/>
            </w14:solidFill>
          </w14:textFill>
        </w:rPr>
        <w:t>租赁协议</w:t>
      </w:r>
    </w:p>
    <w:p w14:paraId="4FD04938">
      <w:pPr>
        <w:spacing w:line="520" w:lineRule="exact"/>
        <w:rPr>
          <w:rFonts w:ascii="仿宋" w:hAnsi="仿宋" w:eastAsia="仿宋"/>
          <w:color w:val="000000" w:themeColor="text1"/>
          <w:sz w:val="30"/>
          <w:szCs w:val="30"/>
          <w14:textFill>
            <w14:solidFill>
              <w14:schemeClr w14:val="tx1"/>
            </w14:solidFill>
          </w14:textFill>
        </w:rPr>
      </w:pPr>
    </w:p>
    <w:p w14:paraId="281134ED">
      <w:pPr>
        <w:ind w:firstLine="321" w:firstLineChars="1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甲方：</w:t>
      </w:r>
    </w:p>
    <w:p w14:paraId="0648C75A">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71743896">
      <w:pPr>
        <w:spacing w:line="520" w:lineRule="exact"/>
        <w:ind w:firstLine="321" w:firstLineChars="1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乙方：</w:t>
      </w:r>
    </w:p>
    <w:p w14:paraId="707F8418">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54864D0B">
      <w:pPr>
        <w:widowControl/>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本着自愿、公平、公正、互利共赢的原则，经甲乙双方共同协商同意，订立如下合同，共同遵守。</w:t>
      </w:r>
    </w:p>
    <w:p w14:paraId="38E024A3">
      <w:pPr>
        <w:numPr>
          <w:ilvl w:val="0"/>
          <w:numId w:val="1"/>
        </w:num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租赁基地及用途</w:t>
      </w:r>
    </w:p>
    <w:p w14:paraId="0076FF55">
      <w:pPr>
        <w:spacing w:line="570" w:lineRule="exact"/>
        <w:ind w:left="160" w:hanging="160" w:hangingChars="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甲方同意将坐落在海南省保亭黎族苗族自治县</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，建筑面积为</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平方米的</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层</w:t>
      </w:r>
      <w:r>
        <w:rPr>
          <w:rFonts w:hint="eastAsia" w:ascii="仿宋_GB2312" w:hAnsi="仿宋_GB2312" w:eastAsia="仿宋_GB2312" w:cs="仿宋_GB2312"/>
          <w:color w:val="000000" w:themeColor="text1"/>
          <w:sz w:val="32"/>
          <w:szCs w:val="32"/>
          <w:lang w:eastAsia="zh-CN"/>
          <w14:textFill>
            <w14:solidFill>
              <w14:schemeClr w14:val="tx1"/>
            </w14:solidFill>
          </w14:textFill>
        </w:rPr>
        <w:t>加工厂</w:t>
      </w:r>
      <w:r>
        <w:rPr>
          <w:rFonts w:hint="eastAsia" w:ascii="仿宋_GB2312" w:hAnsi="仿宋_GB2312" w:eastAsia="仿宋_GB2312" w:cs="仿宋_GB2312"/>
          <w:color w:val="000000" w:themeColor="text1"/>
          <w:sz w:val="32"/>
          <w:szCs w:val="32"/>
          <w14:textFill>
            <w14:solidFill>
              <w14:schemeClr w14:val="tx1"/>
            </w14:solidFill>
          </w14:textFill>
        </w:rPr>
        <w:t>出租给乙方作</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使用。</w:t>
      </w:r>
    </w:p>
    <w:p w14:paraId="65EEAAF4">
      <w:pPr>
        <w:numPr>
          <w:ilvl w:val="0"/>
          <w:numId w:val="1"/>
        </w:numPr>
        <w:spacing w:line="570" w:lineRule="exact"/>
        <w:ind w:left="602" w:leftChars="0" w:firstLine="0" w:firstLine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租赁期限</w:t>
      </w:r>
    </w:p>
    <w:p w14:paraId="7846CEBE">
      <w:pPr>
        <w:numPr>
          <w:ilvl w:val="0"/>
          <w:numId w:val="0"/>
        </w:numPr>
        <w:spacing w:line="570" w:lineRule="exact"/>
        <w:ind w:left="0" w:leftChars="0" w:firstLine="598" w:firstLineChars="187"/>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自甲方将</w:t>
      </w:r>
      <w:r>
        <w:rPr>
          <w:rFonts w:hint="eastAsia" w:ascii="仿宋_GB2312" w:hAnsi="仿宋_GB2312" w:eastAsia="仿宋_GB2312" w:cs="仿宋_GB2312"/>
          <w:color w:val="000000" w:themeColor="text1"/>
          <w:sz w:val="32"/>
          <w:szCs w:val="32"/>
          <w:lang w:eastAsia="zh-CN"/>
          <w14:textFill>
            <w14:solidFill>
              <w14:schemeClr w14:val="tx1"/>
            </w14:solidFill>
          </w14:textFill>
        </w:rPr>
        <w:t>该加工厂</w:t>
      </w:r>
      <w:r>
        <w:rPr>
          <w:rFonts w:hint="eastAsia" w:ascii="仿宋_GB2312" w:hAnsi="仿宋_GB2312" w:eastAsia="仿宋_GB2312" w:cs="仿宋_GB2312"/>
          <w:color w:val="000000" w:themeColor="text1"/>
          <w:sz w:val="32"/>
          <w:szCs w:val="32"/>
          <w14:textFill>
            <w14:solidFill>
              <w14:schemeClr w14:val="tx1"/>
            </w14:solidFill>
          </w14:textFill>
        </w:rPr>
        <w:t>交付乙方使用起算，起算日以双方书面确认为准，租赁期限为</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合同期满后经双方协商一致的，可以续租；同等条件下，乙方有优先承租权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35FD7AB">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第三条 租金及其支付方法</w:t>
      </w:r>
    </w:p>
    <w:p w14:paraId="01259C6F">
      <w:pPr>
        <w:spacing w:line="57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甲、乙双方约定，农产品加工</w:t>
      </w:r>
      <w:r>
        <w:rPr>
          <w:rFonts w:hint="eastAsia" w:ascii="仿宋_GB2312" w:hAnsi="仿宋_GB2312" w:eastAsia="仿宋_GB2312" w:cs="仿宋_GB2312"/>
          <w:color w:val="000000" w:themeColor="text1"/>
          <w:sz w:val="32"/>
          <w:szCs w:val="32"/>
          <w:lang w:eastAsia="zh-CN"/>
          <w14:textFill>
            <w14:solidFill>
              <w14:schemeClr w14:val="tx1"/>
            </w14:solidFill>
          </w14:textFill>
        </w:rPr>
        <w:t>厂</w:t>
      </w:r>
      <w:r>
        <w:rPr>
          <w:rFonts w:hint="eastAsia" w:ascii="仿宋_GB2312" w:hAnsi="仿宋_GB2312" w:eastAsia="仿宋_GB2312" w:cs="仿宋_GB2312"/>
          <w:color w:val="000000" w:themeColor="text1"/>
          <w:sz w:val="32"/>
          <w:szCs w:val="32"/>
          <w14:textFill>
            <w14:solidFill>
              <w14:schemeClr w14:val="tx1"/>
            </w14:solidFill>
          </w14:textFill>
        </w:rPr>
        <w:t>的租金为</w:t>
      </w:r>
      <w:r>
        <w:rPr>
          <w:rFonts w:hint="eastAsia" w:ascii="仿宋_GB2312" w:hAnsi="仿宋_GB2312" w:eastAsia="仿宋_GB2312" w:cs="仿宋_GB2312"/>
          <w:color w:val="auto"/>
          <w:sz w:val="32"/>
          <w:szCs w:val="32"/>
          <w:u w:val="none"/>
          <w:lang w:val="en-US" w:eastAsia="zh-CN"/>
        </w:rPr>
        <w:t xml:space="preserve">            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，其中第  年   元/年、第   年    元/年、第   年   元/年</w:t>
      </w:r>
      <w:r>
        <w:rPr>
          <w:rFonts w:hint="eastAsia" w:ascii="仿宋_GB2312" w:hAnsi="仿宋_GB2312" w:eastAsia="仿宋_GB2312" w:cs="仿宋_GB2312"/>
          <w:color w:val="000000" w:themeColor="text1"/>
          <w:sz w:val="32"/>
          <w:szCs w:val="32"/>
          <w14:textFill>
            <w14:solidFill>
              <w14:schemeClr w14:val="tx1"/>
            </w14:solidFill>
          </w14:textFill>
        </w:rPr>
        <w:t>。乙方于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加工厂</w:t>
      </w:r>
      <w:r>
        <w:rPr>
          <w:rFonts w:hint="eastAsia" w:ascii="仿宋_GB2312" w:hAnsi="仿宋_GB2312" w:eastAsia="仿宋_GB2312" w:cs="仿宋_GB2312"/>
          <w:color w:val="000000" w:themeColor="text1"/>
          <w:sz w:val="32"/>
          <w:szCs w:val="32"/>
          <w14:textFill>
            <w14:solidFill>
              <w14:schemeClr w14:val="tx1"/>
            </w14:solidFill>
          </w14:textFill>
        </w:rPr>
        <w:t>交付使用之</w:t>
      </w:r>
      <w:r>
        <w:rPr>
          <w:rFonts w:hint="eastAsia" w:ascii="仿宋_GB2312" w:hAnsi="仿宋_GB2312" w:eastAsia="仿宋_GB2312" w:cs="仿宋_GB2312"/>
          <w:color w:val="auto"/>
          <w:sz w:val="32"/>
          <w:szCs w:val="32"/>
        </w:rPr>
        <w:t>日起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日内支付第一年租金给甲方，后续每年在租金到期前</w:t>
      </w:r>
      <w:r>
        <w:rPr>
          <w:rFonts w:hint="eastAsia" w:ascii="仿宋_GB2312" w:hAnsi="仿宋_GB2312" w:eastAsia="仿宋_GB2312" w:cs="仿宋_GB2312"/>
          <w:color w:val="auto"/>
          <w:sz w:val="32"/>
          <w:szCs w:val="32"/>
          <w:lang w:val="en-US" w:eastAsia="zh-CN"/>
        </w:rPr>
        <w:t xml:space="preserve">   </w:t>
      </w:r>
      <w:bookmarkStart w:id="0" w:name="_GoBack"/>
      <w:bookmarkEnd w:id="0"/>
      <w:r>
        <w:rPr>
          <w:rFonts w:hint="eastAsia" w:ascii="仿宋_GB2312" w:hAnsi="仿宋_GB2312" w:eastAsia="仿宋_GB2312" w:cs="仿宋_GB2312"/>
          <w:color w:val="auto"/>
          <w:sz w:val="32"/>
          <w:szCs w:val="32"/>
        </w:rPr>
        <w:t>日内一次性支付下一年租金给甲方</w:t>
      </w:r>
      <w:r>
        <w:rPr>
          <w:rFonts w:hint="eastAsia" w:ascii="仿宋_GB2312" w:hAnsi="仿宋_GB2312" w:eastAsia="仿宋_GB2312" w:cs="仿宋_GB2312"/>
          <w:color w:val="auto"/>
          <w:sz w:val="32"/>
          <w:szCs w:val="32"/>
          <w:lang w:eastAsia="zh-CN"/>
        </w:rPr>
        <w:t>。</w:t>
      </w:r>
    </w:p>
    <w:p w14:paraId="75CD02F6">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第四条 甲乙双方的权利和义务</w:t>
      </w:r>
    </w:p>
    <w:p w14:paraId="4540BBDF">
      <w:pPr>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（一）甲方的权利和义务</w:t>
      </w:r>
    </w:p>
    <w:p w14:paraId="4D85F8F4">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1、甲方须保证该基地的土地使用权权属清楚，并享有处分该基地的权利。并提供权属证明及手续作为合同附件。</w:t>
      </w:r>
    </w:p>
    <w:p w14:paraId="2FF5EF9E">
      <w:pPr>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2、甲方在交付基地给乙方使用时，应保证本基地在出租使用时的质量符合安全使用及符合本合同的使用目的并包括水电必须满足乙方生产要求。</w:t>
      </w:r>
    </w:p>
    <w:p w14:paraId="7FF926A3">
      <w:pPr>
        <w:pStyle w:val="2"/>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3、甲方有按合同约定期限收取租金的权利。</w:t>
      </w:r>
    </w:p>
    <w:p w14:paraId="75B6A2BF">
      <w:pPr>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（二）乙方的权利和义务</w:t>
      </w:r>
    </w:p>
    <w:p w14:paraId="274FCD92">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在租赁期内，乙方必须依照国家法律法规规定和本合同的约定使用基地，依法享有租赁经营基地的使用权、受益权，在合同范围内依法自主经营，自负盈亏。如因乙方违法使用基地导致相关部门追究甲方行政责任、刑事责任的，甲方有权解除合同。</w:t>
      </w:r>
    </w:p>
    <w:p w14:paraId="158ED222">
      <w:pPr>
        <w:spacing w:line="570" w:lineRule="exact"/>
        <w:ind w:firstLine="603"/>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2、乙方须按期向甲方交纳租金，并支付因租赁基地而产生的水电费等费用。</w:t>
      </w:r>
    </w:p>
    <w:p w14:paraId="2F4B86F1">
      <w:pPr>
        <w:pStyle w:val="2"/>
        <w:spacing w:line="570" w:lineRule="exact"/>
        <w:ind w:firstLine="603"/>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3、对于加工基地房屋内部及附属设施如：水管、电路，因自然属性或使用而导致的损耗，乙方应负责进行维修，由此产生的一切费用由乙方自行承担。基地房屋主体除外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乙方可以根据生产需要对设施、水、电管道、线路进行改造，涉及房屋结构改变的，应征得甲方书面同意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9D169F0">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4、乙方在带动甲方村集体经济发展的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仿宋_GB2312" w:hAnsi="仿宋_GB2312" w:eastAsia="仿宋_GB2312" w:cs="仿宋_GB2312"/>
          <w:color w:val="000000" w:themeColor="text1"/>
          <w:sz w:val="32"/>
          <w:szCs w:val="32"/>
          <w14:textFill>
            <w14:solidFill>
              <w14:schemeClr w14:val="tx1"/>
            </w14:solidFill>
          </w14:textFill>
        </w:rPr>
        <w:t>优先使用当地村民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在同等条件下应优先招聘有劳动能力的脱贫困户等低收入群体务工就业，增加收入。其工资待遇按照乙方有关规定执行。</w:t>
      </w:r>
    </w:p>
    <w:p w14:paraId="3F637E3D">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5、合同履行期满或合同解除后，乙方要在期满或解除之日起15日内清理处置完乙方的物资并完整的将租赁基地如数归还甲方。乙方添置且未与租赁房屋形成附合的设施，乙方有权自行处置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如未按时完成清理处置乙方的物资，视为放弃，甲方全权接收并处置。</w:t>
      </w:r>
    </w:p>
    <w:p w14:paraId="4BFB7513">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第五条 违约责任</w:t>
      </w:r>
    </w:p>
    <w:p w14:paraId="66E372F0">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w:t>
      </w:r>
      <w:r>
        <w:rPr>
          <w:rFonts w:hint="eastAsia" w:ascii="仿宋_GB2312" w:hAnsi="仿宋_GB2312" w:eastAsia="仿宋_GB2312" w:cs="仿宋_GB2312"/>
          <w:color w:val="000000" w:themeColor="text1"/>
          <w:sz w:val="32"/>
          <w:szCs w:val="32"/>
          <w:lang w:eastAsia="zh-CN"/>
          <w14:textFill>
            <w14:solidFill>
              <w14:schemeClr w14:val="tx1"/>
            </w14:solidFill>
          </w14:textFill>
        </w:rPr>
        <w:t>在租赁期限内</w:t>
      </w:r>
      <w:r>
        <w:rPr>
          <w:rFonts w:hint="eastAsia" w:ascii="仿宋_GB2312" w:hAnsi="仿宋_GB2312" w:eastAsia="仿宋_GB2312" w:cs="仿宋_GB2312"/>
          <w:color w:val="000000" w:themeColor="text1"/>
          <w:sz w:val="32"/>
          <w:szCs w:val="32"/>
          <w14:textFill>
            <w14:solidFill>
              <w14:schemeClr w14:val="tx1"/>
            </w14:solidFill>
          </w14:textFill>
        </w:rPr>
        <w:t>如因甲方原因导致乙方未能使用该基地，甲方负责解决该纠纷，纠纷期限内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14:textFill>
            <w14:solidFill>
              <w14:schemeClr w14:val="tx1"/>
            </w14:solidFill>
          </w14:textFill>
        </w:rPr>
        <w:t>免收相应租金。</w:t>
      </w:r>
    </w:p>
    <w:p w14:paraId="314C5F40">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2、如乙方拖欠应付甲方租金超过10日，甲方按每日</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000000" w:themeColor="text1"/>
          <w:sz w:val="32"/>
          <w:szCs w:val="32"/>
          <w14:textFill>
            <w14:solidFill>
              <w14:schemeClr w14:val="tx1"/>
            </w14:solidFill>
          </w14:textFill>
        </w:rPr>
        <w:t>计收乙方应交而未交款的滞纳金；如乙方未经甲方同意，拖欠租金超过15日以上的，甲方有权单方解除合同，收回出租的基地，乙方应向甲方支付下一年应付而未付租金的50%作为违约金。</w:t>
      </w:r>
    </w:p>
    <w:p w14:paraId="0041D300">
      <w:pPr>
        <w:spacing w:line="570" w:lineRule="exact"/>
        <w:ind w:firstLine="642"/>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3、合同期内，双方不得提前解除合同。如乙方提前退租，乙方应提前15天书面通知甲方，并向甲方支付其下一年应付租金的50%作为违约金；如甲方提前收回基地，甲方应提前15天书面通知乙方，由甲方</w:t>
      </w:r>
      <w:r>
        <w:rPr>
          <w:rFonts w:hint="eastAsia" w:ascii="仿宋_GB2312" w:hAnsi="仿宋_GB2312" w:eastAsia="仿宋_GB2312" w:cs="仿宋_GB2312"/>
          <w:color w:val="000000" w:themeColor="text1"/>
          <w:sz w:val="32"/>
          <w:szCs w:val="32"/>
          <w:lang w:eastAsia="zh-CN"/>
          <w14:textFill>
            <w14:solidFill>
              <w14:schemeClr w14:val="tx1"/>
            </w14:solidFill>
          </w14:textFill>
        </w:rPr>
        <w:t>返还</w:t>
      </w:r>
      <w:r>
        <w:rPr>
          <w:rFonts w:hint="eastAsia" w:ascii="仿宋_GB2312" w:hAnsi="仿宋_GB2312" w:eastAsia="仿宋_GB2312" w:cs="仿宋_GB2312"/>
          <w:color w:val="000000" w:themeColor="text1"/>
          <w:sz w:val="32"/>
          <w:szCs w:val="32"/>
          <w14:textFill>
            <w14:solidFill>
              <w14:schemeClr w14:val="tx1"/>
            </w14:solidFill>
          </w14:textFill>
        </w:rPr>
        <w:t>乙方已交未使用期限的租金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并赔偿乙方因提前收回基地造成实际的损失</w:t>
      </w:r>
      <w:r>
        <w:rPr>
          <w:rFonts w:hint="eastAsia" w:ascii="仿宋_GB2312" w:hAnsi="仿宋_GB2312" w:eastAsia="仿宋_GB2312" w:cs="仿宋_GB2312"/>
          <w:color w:val="000000" w:themeColor="text1"/>
          <w:sz w:val="32"/>
          <w:szCs w:val="32"/>
          <w14:textFill>
            <w14:solidFill>
              <w14:schemeClr w14:val="tx1"/>
            </w14:solidFill>
          </w14:textFill>
        </w:rPr>
        <w:t>。</w:t>
      </w:r>
    </w:p>
    <w:p w14:paraId="09C61E78">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第六条 转让条款</w:t>
      </w:r>
    </w:p>
    <w:p w14:paraId="79E7C7F9">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未经甲乙双方书面同意，任何一方不得全部或部分转让其在本合同项下的权利和义务。</w:t>
      </w:r>
    </w:p>
    <w:p w14:paraId="7F132901">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第七条 免责条款</w:t>
      </w:r>
    </w:p>
    <w:p w14:paraId="0F556B1F">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由于不能预见、不能避免和不能克服的自然原因或社会原因，致使本合同不能履行或者不能完全履行时，遇到上述不可抗力事件的一方，应立即书面通知合同另一方，并应在不可抗力事件发生后15天内，向合同另一方提供经不可抗力事件发生地区公证机构出具的相关证明文件证明，合同不能履行或需要延期履行、部分履行的有效证明依据，由合同各方按事件对履行合同影响的程度协商决定是否解除合同、或者部分或全部免除履行合同的责任、或者延期履行合同。</w:t>
      </w:r>
    </w:p>
    <w:p w14:paraId="652B28D7">
      <w:pPr>
        <w:spacing w:line="570"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遭受不可抗力的一方未履行上述义务的，不能免除其违约责任。因土地收储或房屋征收导致合同无法继续履行的，对土地和房屋的补偿归甲方所有，对停止生产的补偿归乙方所有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76BA31A">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第八条 争议的解决</w:t>
      </w:r>
    </w:p>
    <w:p w14:paraId="79E7491A">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因本合同的签订、履行而发生争议的，合同各方应本着友好、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合作</w:t>
      </w:r>
      <w:r>
        <w:rPr>
          <w:rFonts w:hint="eastAsia" w:ascii="仿宋_GB2312" w:hAnsi="仿宋_GB2312" w:eastAsia="仿宋_GB2312" w:cs="仿宋_GB2312"/>
          <w:color w:val="000000" w:themeColor="text1"/>
          <w:sz w:val="32"/>
          <w:szCs w:val="32"/>
          <w14:textFill>
            <w14:solidFill>
              <w14:schemeClr w14:val="tx1"/>
            </w14:solidFill>
          </w14:textFill>
        </w:rPr>
        <w:t>的态度进行协商；协商不成的，可以提起诉讼，双方同意由合同履行地的人民法院管辖。</w:t>
      </w:r>
    </w:p>
    <w:p w14:paraId="24F5ED22">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第九条 其它</w:t>
      </w:r>
    </w:p>
    <w:p w14:paraId="35FE0A2E">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1、本合同如有未尽事宜，经双方友好协商，另签补充协议。补充协议与本合同具有同等法律效力。</w:t>
      </w:r>
    </w:p>
    <w:p w14:paraId="1467F894">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2、本合同附件是本合同的组成部分，与本合同具有同等法律效力。</w:t>
      </w:r>
    </w:p>
    <w:p w14:paraId="0DCDE2C4">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3、本合同一式四份，甲乙双方各执两份，均具同等法律效力。</w:t>
      </w:r>
    </w:p>
    <w:p w14:paraId="072B05A6">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4、本合同自双方签字、盖章之日起生效。</w:t>
      </w:r>
    </w:p>
    <w:p w14:paraId="046A2DBB">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5、其他约定。</w:t>
      </w:r>
    </w:p>
    <w:p w14:paraId="7E4D6B0E">
      <w:pPr>
        <w:spacing w:line="570" w:lineRule="exact"/>
        <w:rPr>
          <w:rFonts w:ascii="仿宋_GB2312" w:hAnsi="仿宋_GB2312" w:eastAsia="仿宋_GB2312" w:cs="仿宋_GB2312"/>
          <w:sz w:val="32"/>
          <w:szCs w:val="32"/>
        </w:rPr>
      </w:pPr>
    </w:p>
    <w:p w14:paraId="274F6816">
      <w:pPr>
        <w:spacing w:line="570" w:lineRule="exact"/>
        <w:rPr>
          <w:rFonts w:ascii="仿宋_GB2312" w:hAnsi="仿宋_GB2312" w:eastAsia="仿宋_GB2312" w:cs="仿宋_GB2312"/>
          <w:sz w:val="32"/>
          <w:szCs w:val="32"/>
        </w:rPr>
      </w:pPr>
    </w:p>
    <w:p w14:paraId="71D300D9">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w:t>
      </w:r>
    </w:p>
    <w:p w14:paraId="72526442">
      <w:pPr>
        <w:spacing w:line="570" w:lineRule="exact"/>
        <w:rPr>
          <w:rFonts w:ascii="仿宋_GB2312" w:hAnsi="仿宋_GB2312" w:eastAsia="仿宋_GB2312" w:cs="仿宋_GB2312"/>
          <w:sz w:val="32"/>
          <w:szCs w:val="32"/>
          <w:u w:val="single" w:color="000000"/>
        </w:rPr>
      </w:pPr>
      <w:r>
        <w:rPr>
          <w:rFonts w:hint="eastAsia" w:ascii="仿宋_GB2312" w:hAnsi="仿宋_GB2312" w:eastAsia="仿宋_GB2312" w:cs="仿宋_GB2312"/>
          <w:sz w:val="32"/>
          <w:szCs w:val="32"/>
        </w:rPr>
        <w:t>法人代表（签章）：</w:t>
      </w:r>
    </w:p>
    <w:p w14:paraId="06B31F75">
      <w:pPr>
        <w:spacing w:line="57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3A5925EC">
      <w:pPr>
        <w:widowControl/>
        <w:snapToGrid w:val="0"/>
        <w:spacing w:line="570" w:lineRule="exact"/>
        <w:rPr>
          <w:rFonts w:ascii="仿宋_GB2312" w:hAnsi="仿宋_GB2312" w:eastAsia="仿宋_GB2312" w:cs="仿宋_GB2312"/>
          <w:sz w:val="32"/>
          <w:szCs w:val="32"/>
        </w:rPr>
      </w:pPr>
    </w:p>
    <w:p w14:paraId="4BFE9AED">
      <w:pPr>
        <w:widowControl/>
        <w:snapToGrid w:val="0"/>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乙方（盖章）：</w:t>
      </w:r>
    </w:p>
    <w:p w14:paraId="02039B93">
      <w:pPr>
        <w:spacing w:line="570" w:lineRule="exact"/>
        <w:rPr>
          <w:rFonts w:ascii="仿宋_GB2312" w:hAnsi="仿宋_GB2312" w:eastAsia="仿宋_GB2312" w:cs="仿宋_GB2312"/>
          <w:sz w:val="32"/>
          <w:szCs w:val="32"/>
          <w:u w:val="single" w:color="000000"/>
        </w:rPr>
      </w:pPr>
      <w:r>
        <w:rPr>
          <w:rFonts w:hint="eastAsia" w:ascii="仿宋_GB2312" w:hAnsi="仿宋_GB2312" w:eastAsia="仿宋_GB2312" w:cs="仿宋_GB2312"/>
          <w:sz w:val="32"/>
          <w:szCs w:val="32"/>
        </w:rPr>
        <w:t>法人代表（签章）：</w:t>
      </w:r>
    </w:p>
    <w:p w14:paraId="35A7FA50">
      <w:pPr>
        <w:spacing w:line="570" w:lineRule="exact"/>
        <w:ind w:firstLine="6080" w:firstLineChars="1900"/>
        <w:rPr>
          <w:rFonts w:ascii="仿宋_GB2312" w:hAnsi="仿宋_GB2312" w:eastAsia="仿宋_GB2312" w:cs="仿宋_GB2312"/>
          <w:sz w:val="32"/>
          <w:szCs w:val="32"/>
        </w:rPr>
      </w:pPr>
    </w:p>
    <w:p w14:paraId="26208820">
      <w:pPr>
        <w:spacing w:line="57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sectPr>
      <w:footerReference r:id="rId3" w:type="default"/>
      <w:pgSz w:w="11900" w:h="16840"/>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C1A04">
    <w:pPr>
      <w:pStyle w:val="3"/>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E3579">
                          <w:pPr>
                            <w:pStyle w:val="3"/>
                            <w:rPr>
                              <w:color w:val="000000"/>
                            </w:rPr>
                          </w:pPr>
                          <w:r>
                            <w:rPr>
                              <w:rFonts w:hint="eastAsia"/>
                              <w:color w:val="000000"/>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r>
                            <w:rPr>
                              <w:rFonts w:hint="eastAsia"/>
                              <w:color w:val="000000"/>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2E3579">
                    <w:pPr>
                      <w:pStyle w:val="3"/>
                      <w:rPr>
                        <w:color w:val="000000"/>
                      </w:rPr>
                    </w:pPr>
                    <w:r>
                      <w:rPr>
                        <w:rFonts w:hint="eastAsia"/>
                        <w:color w:val="000000"/>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r>
                      <w:rPr>
                        <w:rFonts w:hint="eastAsia"/>
                        <w:color w:val="000000"/>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1D5EE"/>
    <w:multiLevelType w:val="singleLevel"/>
    <w:tmpl w:val="3131D5EE"/>
    <w:lvl w:ilvl="0" w:tentative="0">
      <w:start w:val="1"/>
      <w:numFmt w:val="chineseCounting"/>
      <w:suff w:val="space"/>
      <w:lvlText w:val="第%1条"/>
      <w:lvlJc w:val="left"/>
      <w:pPr>
        <w:ind w:left="60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NjlkYTNlYTljZmZjYzdkMzhhNjlhN2YwOGE5NTUifQ=="/>
  </w:docVars>
  <w:rsids>
    <w:rsidRoot w:val="0060605D"/>
    <w:rsid w:val="00005402"/>
    <w:rsid w:val="00032D4B"/>
    <w:rsid w:val="00095E34"/>
    <w:rsid w:val="001052EE"/>
    <w:rsid w:val="001A6225"/>
    <w:rsid w:val="003B2109"/>
    <w:rsid w:val="0060605D"/>
    <w:rsid w:val="006F7673"/>
    <w:rsid w:val="00756C18"/>
    <w:rsid w:val="009B7904"/>
    <w:rsid w:val="00A22E42"/>
    <w:rsid w:val="00BF5179"/>
    <w:rsid w:val="00DA7310"/>
    <w:rsid w:val="00F81EDC"/>
    <w:rsid w:val="00FA13C0"/>
    <w:rsid w:val="01D87B60"/>
    <w:rsid w:val="04DD5D12"/>
    <w:rsid w:val="05300925"/>
    <w:rsid w:val="066A1827"/>
    <w:rsid w:val="06FC6923"/>
    <w:rsid w:val="0760361C"/>
    <w:rsid w:val="0A12645E"/>
    <w:rsid w:val="0ACE05D7"/>
    <w:rsid w:val="0B0C55A3"/>
    <w:rsid w:val="0D6B11AE"/>
    <w:rsid w:val="0DB3138B"/>
    <w:rsid w:val="10B63FE7"/>
    <w:rsid w:val="10FD1C16"/>
    <w:rsid w:val="11457119"/>
    <w:rsid w:val="11D861DF"/>
    <w:rsid w:val="14636234"/>
    <w:rsid w:val="16CF73EC"/>
    <w:rsid w:val="176C53FF"/>
    <w:rsid w:val="19A6060A"/>
    <w:rsid w:val="1C7C22BF"/>
    <w:rsid w:val="1C7F0C94"/>
    <w:rsid w:val="1D0070AD"/>
    <w:rsid w:val="1D8611E5"/>
    <w:rsid w:val="1E937715"/>
    <w:rsid w:val="1F386A91"/>
    <w:rsid w:val="1F882FF2"/>
    <w:rsid w:val="209752D1"/>
    <w:rsid w:val="21DA565B"/>
    <w:rsid w:val="220D77DF"/>
    <w:rsid w:val="22A33EF5"/>
    <w:rsid w:val="237C2E6E"/>
    <w:rsid w:val="25C430E8"/>
    <w:rsid w:val="269D7015"/>
    <w:rsid w:val="293E4722"/>
    <w:rsid w:val="2A2C0A1E"/>
    <w:rsid w:val="2CC87124"/>
    <w:rsid w:val="2E627104"/>
    <w:rsid w:val="2F566C69"/>
    <w:rsid w:val="2F636912"/>
    <w:rsid w:val="311350D8"/>
    <w:rsid w:val="35C51944"/>
    <w:rsid w:val="38392C84"/>
    <w:rsid w:val="387E4B3B"/>
    <w:rsid w:val="39E65198"/>
    <w:rsid w:val="3AC23405"/>
    <w:rsid w:val="3AD2116E"/>
    <w:rsid w:val="3BBA40DC"/>
    <w:rsid w:val="3C8F7316"/>
    <w:rsid w:val="3DE97BF8"/>
    <w:rsid w:val="3EC94FA6"/>
    <w:rsid w:val="3FB83028"/>
    <w:rsid w:val="3FEF42C9"/>
    <w:rsid w:val="43EC504E"/>
    <w:rsid w:val="44AE0556"/>
    <w:rsid w:val="44F1060A"/>
    <w:rsid w:val="489553E9"/>
    <w:rsid w:val="490843F5"/>
    <w:rsid w:val="4B425E9C"/>
    <w:rsid w:val="4C50598D"/>
    <w:rsid w:val="4F9842DC"/>
    <w:rsid w:val="4FD07F1A"/>
    <w:rsid w:val="508036EE"/>
    <w:rsid w:val="50FC089B"/>
    <w:rsid w:val="51464670"/>
    <w:rsid w:val="529C6993"/>
    <w:rsid w:val="54A47C44"/>
    <w:rsid w:val="56BF157E"/>
    <w:rsid w:val="570D3802"/>
    <w:rsid w:val="57376AD1"/>
    <w:rsid w:val="59E5662B"/>
    <w:rsid w:val="5A144EA7"/>
    <w:rsid w:val="5A4E7FD5"/>
    <w:rsid w:val="5B2670A3"/>
    <w:rsid w:val="5D3715D8"/>
    <w:rsid w:val="5D5472B7"/>
    <w:rsid w:val="5ED32ECF"/>
    <w:rsid w:val="603051A0"/>
    <w:rsid w:val="62E775FD"/>
    <w:rsid w:val="633D546F"/>
    <w:rsid w:val="633D6D82"/>
    <w:rsid w:val="655A40B6"/>
    <w:rsid w:val="663568D1"/>
    <w:rsid w:val="67ED7463"/>
    <w:rsid w:val="68157842"/>
    <w:rsid w:val="6B2D7B77"/>
    <w:rsid w:val="6B377660"/>
    <w:rsid w:val="6D374E30"/>
    <w:rsid w:val="6E59031A"/>
    <w:rsid w:val="73E01C2A"/>
    <w:rsid w:val="748A428C"/>
    <w:rsid w:val="75C67672"/>
    <w:rsid w:val="76BF646F"/>
    <w:rsid w:val="78680440"/>
    <w:rsid w:val="78BC0EE5"/>
    <w:rsid w:val="7B4C5DF7"/>
    <w:rsid w:val="7FEE3921"/>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0"/>
    <w:rPr>
      <w:rFonts w:ascii="Arial" w:hAnsi="Arial" w:cs="Arial"/>
      <w:sz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link w:val="12"/>
    <w:qFormat/>
    <w:uiPriority w:val="10"/>
    <w:pPr>
      <w:widowControl/>
      <w:spacing w:before="211" w:beforeLines="50"/>
      <w:jc w:val="center"/>
    </w:pPr>
    <w:rPr>
      <w:rFonts w:ascii="宋体" w:hAnsi="宋体" w:cs="宋体"/>
      <w:sz w:val="52"/>
      <w:szCs w:val="52"/>
      <w:lang w:eastAsia="zh-Han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样式2"/>
    <w:basedOn w:val="1"/>
    <w:qFormat/>
    <w:uiPriority w:val="0"/>
    <w:pPr>
      <w:jc w:val="center"/>
    </w:pPr>
    <w:rPr>
      <w:rFonts w:ascii="仿宋_GB2312" w:hAnsi="仿宋_GB2312" w:eastAsia="仿宋_GB2312" w:cs="仿宋_GB2312"/>
      <w:b/>
      <w:bCs/>
      <w:sz w:val="44"/>
      <w:szCs w:val="44"/>
    </w:rPr>
  </w:style>
  <w:style w:type="paragraph" w:customStyle="1" w:styleId="11">
    <w:name w:val="样式3"/>
    <w:basedOn w:val="1"/>
    <w:qFormat/>
    <w:uiPriority w:val="0"/>
    <w:pPr>
      <w:jc w:val="center"/>
    </w:pPr>
    <w:rPr>
      <w:rFonts w:ascii="仿宋_GB2312" w:hAnsi="仿宋_GB2312" w:eastAsia="仿宋_GB2312" w:cs="仿宋_GB2312"/>
      <w:b/>
      <w:bCs/>
      <w:sz w:val="44"/>
      <w:szCs w:val="44"/>
    </w:rPr>
  </w:style>
  <w:style w:type="character" w:customStyle="1" w:styleId="12">
    <w:name w:val="标题 字符"/>
    <w:basedOn w:val="8"/>
    <w:link w:val="5"/>
    <w:qFormat/>
    <w:uiPriority w:val="10"/>
    <w:rPr>
      <w:rFonts w:ascii="宋体" w:hAnsi="宋体" w:cs="宋体"/>
      <w:sz w:val="52"/>
      <w:szCs w:val="52"/>
      <w:lang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1845</Words>
  <Characters>1885</Characters>
  <Lines>17</Lines>
  <Paragraphs>4</Paragraphs>
  <TotalTime>1</TotalTime>
  <ScaleCrop>false</ScaleCrop>
  <LinksUpToDate>false</LinksUpToDate>
  <CharactersWithSpaces>1962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2024-05-06T17:56:00Z</dcterms:created>
  <dc:creator>HYD</dc:creator>
  <cp:lastModifiedBy>刘瑞</cp:lastModifiedBy>
  <cp:lastPrinted>2025-02-27T02:07:00Z</cp:lastPrinted>
  <dcterms:modified xsi:type="dcterms:W3CDTF">2025-12-31T03:25:52Z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20FC7BDE0047407AA908AF847FD31FAE_13</vt:lpwstr>
  </property>
  <property fmtid="{D5CDD505-2E9C-101B-9397-08002B2CF9AE}" pid="4" name="KSOTemplateDocerSaveRecord">
    <vt:lpwstr>eyJoZGlkIjoiMWFmMzJiMGM0NmVmZDllYjdjY2FjMzU2ODljNWE5NDkiLCJ1c2VySWQiOiI0MzQ5MjAwMjkifQ==</vt:lpwstr>
  </property>
</Properties>
</file>