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21422"/>
      <w:bookmarkStart w:id="2" w:name="_Toc11918"/>
      <w:bookmarkStart w:id="3" w:name="_Toc24454"/>
      <w:bookmarkStart w:id="4" w:name="_Toc20910"/>
      <w:bookmarkStart w:id="5" w:name="_Toc21762"/>
      <w:bookmarkStart w:id="6" w:name="_Toc32320"/>
      <w:bookmarkStart w:id="7" w:name="_Toc12789"/>
      <w:bookmarkStart w:id="8" w:name="_Toc8396"/>
      <w:bookmarkStart w:id="9" w:name="_Toc24727"/>
      <w:bookmarkStart w:id="10" w:name="_Toc24068"/>
      <w:bookmarkStart w:id="11" w:name="_Toc13462"/>
      <w:bookmarkStart w:id="12" w:name="_Toc25712"/>
      <w:bookmarkStart w:id="13" w:name="_Toc20033"/>
      <w:bookmarkStart w:id="14" w:name="_Toc7615"/>
      <w:bookmarkStart w:id="15" w:name="_Toc2900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eastAsia="zh-CN"/>
        </w:rPr>
        <w:t>3</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eastAsia="zh-CN"/>
        </w:rPr>
        <w:t>23</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4"/>
        <w:tblW w:w="9016" w:type="dxa"/>
        <w:jc w:val="center"/>
        <w:tblInd w:w="0" w:type="dxa"/>
        <w:tblLayout w:type="fixed"/>
        <w:tblCellMar>
          <w:top w:w="0" w:type="dxa"/>
          <w:left w:w="108" w:type="dxa"/>
          <w:bottom w:w="0" w:type="dxa"/>
          <w:right w:w="108" w:type="dxa"/>
        </w:tblCellMar>
      </w:tblPr>
      <w:tblGrid>
        <w:gridCol w:w="1628"/>
        <w:gridCol w:w="7388"/>
      </w:tblGrid>
      <w:tr w14:paraId="02CCF742">
        <w:tblPrEx>
          <w:tblLayout w:type="fixed"/>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Layout w:type="fixed"/>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Layout w:type="fixed"/>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Layout w:type="fixed"/>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1050000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eastAsia="zh-CN"/>
        </w:rPr>
        <w:t>3</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eastAsia="zh-CN"/>
        </w:rPr>
        <w:t>24</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485"/>
        <w:gridCol w:w="3735"/>
      </w:tblGrid>
      <w:tr w14:paraId="4132DE4A">
        <w:tblPrEx>
          <w:tblLayout w:type="fixed"/>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Layout w:type="fixed"/>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Layout w:type="fixed"/>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Layout w:type="fixed"/>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Layout w:type="fixed"/>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Layout w:type="fixed"/>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705"/>
        <w:gridCol w:w="4350"/>
      </w:tblGrid>
      <w:tr w14:paraId="23BFB9E9">
        <w:tblPrEx>
          <w:tblLayout w:type="fixed"/>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Layout w:type="fixed"/>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Layout w:type="fixed"/>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Layout w:type="fixed"/>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Layout w:type="fixed"/>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Layout w:type="fixed"/>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pPr/>
    </w:p>
    <w:tbl>
      <w:tblPr>
        <w:tblStyle w:val="14"/>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967"/>
      </w:tblGrid>
      <w:tr w14:paraId="7395C26A">
        <w:tblPrEx>
          <w:tblLayout w:type="fixed"/>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Layout w:type="fixed"/>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Layout w:type="fixed"/>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Layout w:type="fixed"/>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Pr/>
    </w:p>
    <w:p w14:paraId="3A04D21C">
      <w:pPr>
        <w:pStyle w:val="4"/>
      </w:pPr>
    </w:p>
    <w:p w14:paraId="65FD4F57">
      <w:pPr>
        <w:pStyle w:val="10"/>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pPr/>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5C0D3798">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60CD376E">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JqtvaAAAACgEAAA8AAAAAAAAAAQAgAAAAIgAAAGRycy9kb3ducmV2LnhtbFBLAQIU&#10;ABQAAAAIAIdO4kBMr/lN8QEAAO0DAAAOAAAAAAAAAAEAIAAAACkBAABkcnMvZTJvRG9jLnhtbFBL&#10;BQYAAAAABgAGAFkBAACMBQ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10"/>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3"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PiyyyPVAQAAmAMAAA4AAABkcnMvZTJvRG9jLnhtbK1TzW4T&#10;MRC+I/EOlu9k05R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6SlnHhw90u3HbzcfPv/4/oni7dcvrByRUGPEluqv/Cod&#10;VhhXqbDe6uTKP/Fh2yru7iiu2mYmaPP8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LLLI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4"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T1c0vVAQAAmAMAAA4AAABkcnMvZTJvRG9jLnhtbK1TzW4T&#10;MRC+I/EOlu9k09B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9JQzD44e6fbjt5sPn398/0Tx9usXVo5IqDFiS/VXfpUO&#10;K4yrVFhvdXLln/iwbRV3dxRXbTMTtHn+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pPVzS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szCs w:val="24"/>
          <w:u w:val="single"/>
          <w:lang w:eastAsia="zh-CN"/>
        </w:rPr>
        <w:t>澄迈衍旭种养专业合作社2026年福鹅生物性资产</w:t>
      </w:r>
      <w:r>
        <w:rPr>
          <w:rFonts w:hint="eastAsia" w:ascii="新宋体" w:hAnsi="新宋体" w:eastAsia="新宋体"/>
          <w:b/>
          <w:bCs/>
          <w:color w:val="FF0000"/>
          <w:sz w:val="24"/>
          <w:szCs w:val="24"/>
          <w:u w:val="single"/>
        </w:rPr>
        <w:t>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1532"/>
      <w:bookmarkStart w:id="18" w:name="_Toc28981"/>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10"/>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10"/>
        <w:spacing w:line="440" w:lineRule="exact"/>
        <w:rPr>
          <w:rFonts w:hint="eastAsia" w:ascii="新宋体" w:hAnsi="新宋体" w:eastAsia="新宋体" w:cs="新宋体"/>
          <w:bCs/>
          <w:sz w:val="24"/>
          <w:szCs w:val="24"/>
        </w:rPr>
      </w:pPr>
      <w:bookmarkStart w:id="20" w:name="_Toc31003"/>
      <w:bookmarkStart w:id="21" w:name="_Toc7009"/>
      <w:bookmarkStart w:id="22" w:name="_Toc24611"/>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4535"/>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2264"/>
      <w:bookmarkStart w:id="29" w:name="_Toc13094"/>
      <w:bookmarkStart w:id="30" w:name="_Toc4580"/>
      <w:bookmarkStart w:id="31" w:name="_Toc11237"/>
      <w:bookmarkStart w:id="32" w:name="_Toc14469"/>
      <w:bookmarkStart w:id="33" w:name="_Toc32101"/>
      <w:bookmarkStart w:id="34" w:name="_Toc29841"/>
      <w:r>
        <w:rPr>
          <w:rFonts w:hint="eastAsia" w:ascii="黑体" w:hAnsi="黑体"/>
        </w:rPr>
        <w:t>意向承租（受让）方登记表</w:t>
      </w:r>
      <w:bookmarkEnd w:id="28"/>
      <w:bookmarkEnd w:id="29"/>
      <w:bookmarkEnd w:id="30"/>
      <w:bookmarkEnd w:id="31"/>
      <w:bookmarkEnd w:id="32"/>
      <w:bookmarkEnd w:id="33"/>
      <w:bookmarkEnd w:id="34"/>
    </w:p>
    <w:tbl>
      <w:tblPr>
        <w:tblStyle w:val="14"/>
        <w:tblW w:w="9320" w:type="dxa"/>
        <w:jc w:val="center"/>
        <w:tblInd w:w="0" w:type="dxa"/>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Layout w:type="fixed"/>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Layout w:type="fixed"/>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Layout w:type="fixed"/>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Layout w:type="fixed"/>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Layout w:type="fixed"/>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Layout w:type="fixed"/>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Layout w:type="fixed"/>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Layout w:type="fixed"/>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pPr/>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Layout w:type="fixed"/>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Layout w:type="fixed"/>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Layout w:type="fixed"/>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lang w:eastAsia="zh-CN"/>
        </w:rPr>
        <w:t>澄迈衍旭种养专业合作社2026年福鹅生物性</w:t>
      </w:r>
      <w:r>
        <w:rPr>
          <w:rFonts w:hint="eastAsia" w:ascii="新宋体" w:hAnsi="新宋体" w:eastAsia="新宋体" w:cs="新宋体"/>
          <w:b/>
          <w:bCs/>
          <w:sz w:val="30"/>
          <w:szCs w:val="30"/>
        </w:rPr>
        <w:t>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w:t>
      </w:r>
      <w:r>
        <w:rPr>
          <w:rFonts w:hint="eastAsia" w:asciiTheme="minorEastAsia" w:hAnsiTheme="minorEastAsia" w:cstheme="minorEastAsia"/>
          <w:b/>
          <w:bCs/>
          <w:color w:val="FF0000"/>
          <w:sz w:val="32"/>
          <w:szCs w:val="32"/>
          <w:u w:val="single"/>
          <w:lang w:eastAsia="zh-CN"/>
        </w:rPr>
        <w:t>衍旭种养专业</w:t>
      </w:r>
      <w:r>
        <w:rPr>
          <w:rFonts w:hint="eastAsia" w:asciiTheme="minorEastAsia" w:hAnsiTheme="minorEastAsia" w:cstheme="minorEastAsia"/>
          <w:b/>
          <w:bCs/>
          <w:color w:val="FF0000"/>
          <w:sz w:val="32"/>
          <w:szCs w:val="32"/>
          <w:u w:val="single"/>
        </w:rPr>
        <w:t>合作社</w:t>
      </w:r>
      <w:r>
        <w:rPr>
          <w:rFonts w:hint="eastAsia" w:asciiTheme="minorEastAsia" w:hAnsiTheme="minorEastAsia" w:cstheme="minorEastAsia"/>
          <w:sz w:val="32"/>
          <w:szCs w:val="32"/>
        </w:rPr>
        <w:t>召开会议决议，同意</w:t>
      </w:r>
      <w:r>
        <w:rPr>
          <w:rFonts w:hint="eastAsia" w:ascii="新宋体" w:hAnsi="新宋体" w:eastAsia="新宋体"/>
          <w:b/>
          <w:bCs/>
          <w:color w:val="FF0000"/>
          <w:sz w:val="32"/>
          <w:szCs w:val="32"/>
          <w:u w:val="single"/>
          <w:lang w:eastAsia="zh-CN"/>
        </w:rPr>
        <w:t>澄迈衍旭种养专业合作社2026年福鹅生物性资产</w:t>
      </w:r>
      <w:r>
        <w:rPr>
          <w:rFonts w:hint="eastAsia" w:ascii="新宋体" w:hAnsi="新宋体" w:eastAsia="新宋体"/>
          <w:b/>
          <w:bCs/>
          <w:color w:val="FF0000"/>
          <w:sz w:val="32"/>
          <w:szCs w:val="32"/>
          <w:u w:val="single"/>
        </w:rPr>
        <w:t>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lang w:eastAsia="zh-CN"/>
        </w:rPr>
        <w:t>澄迈衍旭种养专业合作社2026年福鹅生物性资产</w:t>
      </w:r>
      <w:r>
        <w:rPr>
          <w:rFonts w:hint="eastAsia" w:asciiTheme="minorEastAsia" w:hAnsiTheme="minorEastAsia" w:cstheme="minorEastAsia"/>
          <w:sz w:val="28"/>
          <w:szCs w:val="28"/>
        </w:rPr>
        <w:t>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w:t>
      </w:r>
      <w:r>
        <w:rPr>
          <w:rFonts w:hint="eastAsia" w:asciiTheme="minorEastAsia" w:hAnsiTheme="minorEastAsia" w:cstheme="minorEastAsia"/>
          <w:sz w:val="28"/>
          <w:szCs w:val="28"/>
          <w:lang w:eastAsia="zh-CN"/>
        </w:rPr>
        <w:t>衍旭种养专业</w:t>
      </w:r>
      <w:r>
        <w:rPr>
          <w:rFonts w:hint="eastAsia" w:asciiTheme="minorEastAsia" w:hAnsiTheme="minorEastAsia" w:cstheme="minorEastAsia"/>
          <w:sz w:val="28"/>
          <w:szCs w:val="28"/>
        </w:rPr>
        <w:t>合作社</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eastAsia="zh-CN"/>
        </w:rPr>
        <w:t>70000</w:t>
      </w:r>
      <w:r>
        <w:rPr>
          <w:rFonts w:hint="eastAsia" w:asciiTheme="minorEastAsia" w:hAnsiTheme="minorEastAsia" w:cstheme="minorEastAsia"/>
          <w:sz w:val="28"/>
          <w:szCs w:val="28"/>
          <w:lang w:val="en-US" w:eastAsia="zh-CN"/>
        </w:rPr>
        <w:t>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eastAsia="zh-CN"/>
        </w:rPr>
        <w:t>1050000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lang w:val="en-US" w:eastAsia="zh-CN"/>
        </w:rPr>
        <w:t>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rPr>
        <w:t>日10:00至202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eastAsia="zh-CN"/>
        </w:rPr>
        <w:t>23</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eastAsia="zh-CN"/>
        </w:rPr>
        <w:t>24</w:t>
      </w:r>
      <w:bookmarkStart w:id="37" w:name="_GoBack"/>
      <w:bookmarkEnd w:id="37"/>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黄亮 15607557672</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P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10"/>
        <w:spacing w:line="590" w:lineRule="exact"/>
        <w:ind w:firstLine="0"/>
        <w:rPr>
          <w:b/>
          <w:bCs/>
          <w:sz w:val="28"/>
          <w:szCs w:val="36"/>
        </w:rPr>
      </w:pPr>
    </w:p>
    <w:p w14:paraId="51AC7781">
      <w:pPr>
        <w:pStyle w:val="10"/>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10"/>
        <w:spacing w:line="590" w:lineRule="exact"/>
        <w:ind w:firstLine="562" w:firstLineChars="200"/>
        <w:jc w:val="right"/>
        <w:rPr>
          <w:b/>
          <w:bCs/>
          <w:sz w:val="28"/>
          <w:szCs w:val="36"/>
        </w:rPr>
      </w:pPr>
    </w:p>
    <w:p w14:paraId="7D550901">
      <w:pPr>
        <w:pStyle w:val="10"/>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新細明體">
    <w:altName w:val="PMingLiU"/>
    <w:panose1 w:val="02020500000000000000"/>
    <w:charset w:val="86"/>
    <w:family w:val="roman"/>
    <w:pitch w:val="default"/>
    <w:sig w:usb0="A00002FF" w:usb1="28CFFCFA" w:usb2="00000016" w:usb3="00000000" w:csb0="00100001"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E0002AFF" w:usb1="C0007843" w:usb2="00000009" w:usb3="00000000" w:csb0="000001FF" w:csb1="00000000"/>
  </w:font>
  <w:font w:name="Courier New">
    <w:altName w:val="Courier New"/>
    <w:panose1 w:val="02070309020205020404"/>
    <w:charset w:val="00"/>
    <w:family w:val="modern"/>
    <w:pitch w:val="default"/>
    <w:sig w:usb0="E0002AFF" w:usb1="C0007843" w:usb2="00000009" w:usb3="00000000" w:csb0="000001FF" w:csb1="00000000"/>
  </w:font>
  <w:font w:name="細明體">
    <w:altName w:val="MingLiU"/>
    <w:panose1 w:val="02020509000000000000"/>
    <w:charset w:val="00"/>
    <w:family w:val="modern"/>
    <w:pitch w:val="default"/>
    <w:sig w:usb0="A00002FF" w:usb1="28CFFCFA" w:usb2="00000016" w:usb3="00000000" w:csb0="00100001"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黑体">
    <w:panose1 w:val="02010600030101010101"/>
    <w:charset w:val="86"/>
    <w:family w:val="auto"/>
    <w:pitch w:val="default"/>
    <w:sig w:usb0="00000000" w:usb1="00000000" w:usb2="00000000" w:usb3="00000000" w:csb0="00040000" w:csb1="0000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FreeSerif">
    <w:panose1 w:val="02020603050405020304"/>
    <w:charset w:val="00"/>
    <w:family w:val="auto"/>
    <w:pitch w:val="default"/>
    <w:sig w:usb0="00000000" w:usb1="00000000"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00000000" w:usb1="00000000" w:usb2="00000000" w:usb3="00000000" w:csb0="2000009F" w:csb1="5601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000" w:usb1="00000000" w:usb2="00000000" w:usb3="00000000" w:csb0="6000009F"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00000000" w:usb1="00000000" w:usb2="00000012" w:usb3="00000000" w:csb0="00040001" w:csb1="00000000"/>
  </w:font>
  <w:font w:name="EU-B1">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header"/>
    <w:basedOn w:val="1"/>
    <w:link w:val="19"/>
    <w:qFormat/>
    <w:uiPriority w:val="0"/>
    <w:pPr>
      <w:tabs>
        <w:tab w:val="center" w:pos="4153"/>
        <w:tab w:val="right" w:pos="8306"/>
      </w:tabs>
      <w:snapToGrid w:val="0"/>
      <w:jc w:val="center"/>
    </w:pPr>
    <w:rPr>
      <w:sz w:val="18"/>
      <w:szCs w:val="18"/>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Normal Indent"/>
    <w:basedOn w:val="1"/>
    <w:qFormat/>
    <w:uiPriority w:val="0"/>
    <w:pPr>
      <w:ind w:firstLine="420"/>
    </w:pPr>
    <w:rPr>
      <w:rFonts w:ascii="Verdana" w:hAnsi="Verdana"/>
      <w:szCs w:val="20"/>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2"/>
    <w:link w:val="6"/>
    <w:qFormat/>
    <w:uiPriority w:val="0"/>
    <w:rPr>
      <w:rFonts w:asciiTheme="minorHAnsi" w:hAnsiTheme="minorHAnsi" w:eastAsiaTheme="minorEastAsia" w:cstheme="minorBidi"/>
      <w:kern w:val="2"/>
      <w:sz w:val="18"/>
      <w:szCs w:val="18"/>
    </w:rPr>
  </w:style>
  <w:style w:type="character" w:customStyle="1" w:styleId="20">
    <w:name w:val="页脚 字符"/>
    <w:basedOn w:val="12"/>
    <w:link w:val="9"/>
    <w:qFormat/>
    <w:uiPriority w:val="0"/>
    <w:rPr>
      <w:rFonts w:asciiTheme="minorHAnsi" w:hAnsiTheme="minorHAnsi" w:eastAsiaTheme="minorEastAsia" w:cstheme="minorBidi"/>
      <w:kern w:val="2"/>
      <w:sz w:val="18"/>
      <w:szCs w:val="18"/>
    </w:rPr>
  </w:style>
  <w:style w:type="paragraph" w:customStyle="1"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5903</Words>
  <Characters>6210</Characters>
  <Lines>287</Lines>
  <Paragraphs>260</Paragraphs>
  <ScaleCrop>false</ScaleCrop>
  <LinksUpToDate>false</LinksUpToDate>
  <CharactersWithSpaces>6673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2024-02-21T22:17:00Z</dcterms:created>
  <dc:creator>Administrator</dc:creator>
  <cp:lastModifiedBy>iPad</cp:lastModifiedBy>
  <cp:lastPrinted>2025-02-10T19:16:00Z</cp:lastPrinted>
  <dcterms:modified xsi:type="dcterms:W3CDTF">2026-03-13T10:53:26Z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9B418BAD20A3B2779DA048696DF85EBF_43</vt:lpwstr>
  </property>
  <property fmtid="{D5CDD505-2E9C-101B-9397-08002B2CF9AE}" pid="4" name="KSOTemplateDocerSaveRecord">
    <vt:lpwstr>eyJoZGlkIjoiMzczZjk2YzFhNTA1Y2MwZjk4NTM4ZTU5NTgzYzI1ZjEiLCJ1c2VySWQiOiI0MzExMDAwMTgifQ==</vt:lpwstr>
  </property>
</Properties>
</file>