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FA3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合同编号：                   </w:t>
      </w:r>
    </w:p>
    <w:p w14:paraId="1D0538D5">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黑体" w:hAnsi="黑体" w:eastAsia="黑体" w:cs="黑体"/>
          <w:sz w:val="32"/>
          <w:szCs w:val="32"/>
        </w:rPr>
      </w:pPr>
      <w:r>
        <w:rPr>
          <w:rFonts w:hint="eastAsia" w:ascii="黑体" w:hAnsi="黑体" w:eastAsia="黑体" w:cs="黑体"/>
          <w:sz w:val="32"/>
          <w:szCs w:val="32"/>
        </w:rPr>
        <w:t>新竹镇禄地小学租赁合同</w:t>
      </w:r>
    </w:p>
    <w:p w14:paraId="0B9399A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6C479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出租人(甲方):定安县新竹镇禄地村民委员会</w:t>
      </w:r>
    </w:p>
    <w:p w14:paraId="73E862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承租人(乙方) :  </w:t>
      </w:r>
    </w:p>
    <w:p w14:paraId="726FF7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根据《中华人民共和国民法典》《定安农村产权交易中心农村产权交易规则(试行)》等有关法律、法规，甲、乙双方遵循自愿、平等、公平、诚实信用的原则，经协商一致，达成如下条款：</w:t>
      </w:r>
    </w:p>
    <w:p w14:paraId="1516D9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第一条标的物情况</w:t>
      </w:r>
    </w:p>
    <w:p w14:paraId="233D96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1.甲方将坐落于定安县新竹镇禄地小学教学楼和集体土地(房屋/厂房/门面/其他，以下简称标的)使用权出租给乙方。甲方系流转标的的产权人，拥有合法对外出租该标的的权利。该出租标的实际使用面积</w:t>
      </w:r>
      <w:r>
        <w:rPr>
          <w:rFonts w:hint="eastAsia" w:ascii="仿宋_GB2312" w:hAnsi="仿宋_GB2312" w:eastAsia="仿宋_GB2312" w:cs="仿宋_GB2312"/>
          <w:sz w:val="32"/>
          <w:szCs w:val="32"/>
          <w:lang w:val="en-US" w:eastAsia="zh-CN"/>
        </w:rPr>
        <w:t>约10000</w:t>
      </w:r>
      <w:r>
        <w:rPr>
          <w:rFonts w:hint="eastAsia" w:ascii="仿宋_GB2312" w:hAnsi="仿宋_GB2312" w:eastAsia="仿宋_GB2312" w:cs="仿宋_GB2312"/>
          <w:sz w:val="32"/>
          <w:szCs w:val="32"/>
        </w:rPr>
        <w:t>平方米，建筑面积</w:t>
      </w:r>
      <w:r>
        <w:rPr>
          <w:rFonts w:hint="eastAsia" w:ascii="仿宋_GB2312" w:hAnsi="仿宋_GB2312" w:eastAsia="仿宋_GB2312" w:cs="仿宋_GB2312"/>
          <w:sz w:val="32"/>
          <w:szCs w:val="32"/>
          <w:lang w:val="en-US" w:eastAsia="zh-CN"/>
        </w:rPr>
        <w:t>约1401</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教学楼1栋3层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；四至为东至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环村路主干道；</w:t>
      </w:r>
      <w:r>
        <w:rPr>
          <w:rFonts w:hint="eastAsia" w:ascii="仿宋_GB2312" w:hAnsi="仿宋_GB2312" w:eastAsia="仿宋_GB2312" w:cs="仿宋_GB2312"/>
          <w:sz w:val="32"/>
          <w:szCs w:val="32"/>
        </w:rPr>
        <w:t>南至：</w:t>
      </w:r>
      <w:r>
        <w:rPr>
          <w:rFonts w:hint="eastAsia" w:ascii="仿宋_GB2312" w:hAnsi="仿宋_GB2312" w:eastAsia="仿宋_GB2312" w:cs="仿宋_GB2312"/>
          <w:sz w:val="32"/>
          <w:szCs w:val="32"/>
          <w:lang w:val="en-US" w:eastAsia="zh-CN"/>
        </w:rPr>
        <w:t>三行村环村路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西至：</w:t>
      </w:r>
      <w:r>
        <w:rPr>
          <w:rFonts w:hint="eastAsia" w:ascii="仿宋_GB2312" w:hAnsi="仿宋_GB2312" w:eastAsia="仿宋_GB2312" w:cs="仿宋_GB2312"/>
          <w:sz w:val="32"/>
          <w:szCs w:val="32"/>
          <w:lang w:val="en-US" w:eastAsia="zh-CN"/>
        </w:rPr>
        <w:t>禄地村；北至：空地</w:t>
      </w:r>
      <w:r>
        <w:rPr>
          <w:rFonts w:hint="eastAsia" w:ascii="仿宋_GB2312" w:hAnsi="仿宋_GB2312" w:eastAsia="仿宋_GB2312" w:cs="仿宋_GB2312"/>
          <w:sz w:val="32"/>
          <w:szCs w:val="32"/>
        </w:rPr>
        <w:t>。</w:t>
      </w:r>
    </w:p>
    <w:p w14:paraId="5396DC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2.标的交付时装修、家具、设备等情况：墙面漆面涂抹、无家具家电、水电施已连。</w:t>
      </w:r>
    </w:p>
    <w:p w14:paraId="1661B8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3.甲方保证其出租的标的拥有合法建设手续并拥有合法产权。</w:t>
      </w:r>
    </w:p>
    <w:p w14:paraId="5DBB9C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4.标的附属建筑和资产情况及处置方式(可另附件):不能再新增混泥土类固定建筑；不能破坏原有建筑承重等主要结构</w:t>
      </w:r>
      <w:r>
        <w:rPr>
          <w:rFonts w:hint="eastAsia" w:ascii="仿宋_GB2312" w:hAnsi="仿宋_GB2312" w:eastAsia="仿宋_GB2312" w:cs="仿宋_GB2312"/>
          <w:sz w:val="32"/>
          <w:szCs w:val="32"/>
          <w:lang w:eastAsia="zh-CN"/>
        </w:rPr>
        <w:t>。</w:t>
      </w:r>
    </w:p>
    <w:p w14:paraId="1D9247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5.标的的担保情况为</w:t>
      </w:r>
      <w:r>
        <w:rPr>
          <w:rFonts w:hint="eastAsia" w:ascii="仿宋_GB2312" w:hAnsi="仿宋_GB2312" w:eastAsia="仿宋_GB2312" w:cs="仿宋_GB2312"/>
          <w:sz w:val="32"/>
          <w:szCs w:val="32"/>
          <w:u w:val="single"/>
        </w:rPr>
        <w:t>①</w:t>
      </w:r>
      <w:r>
        <w:rPr>
          <w:rFonts w:hint="eastAsia" w:ascii="仿宋_GB2312" w:hAnsi="仿宋_GB2312" w:eastAsia="仿宋_GB2312" w:cs="仿宋_GB2312"/>
          <w:sz w:val="32"/>
          <w:szCs w:val="32"/>
        </w:rPr>
        <w:t>种：</w:t>
      </w:r>
    </w:p>
    <w:p w14:paraId="623308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①标的上未设定任何形式的担保，包括但不限于该标的资产存在抵押或任何影响标的资产出让的限制或义务。标的也未被任何有权机构采取查封等强制性措施。</w:t>
      </w:r>
    </w:p>
    <w:p w14:paraId="1335F4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②标的已于</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日，因</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抵押</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并在相关部门办理抵押登记。上述流转行为已经获得抵押权人的书面同意。</w:t>
      </w:r>
    </w:p>
    <w:p w14:paraId="1826E6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第二条租赁方式、用途</w:t>
      </w:r>
    </w:p>
    <w:p w14:paraId="2FD2D9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1.乙方所承租标的仅用于</w:t>
      </w:r>
      <w:r>
        <w:rPr>
          <w:rFonts w:hint="eastAsia" w:ascii="仿宋_GB2312" w:hAnsi="仿宋_GB2312" w:eastAsia="仿宋_GB2312" w:cs="仿宋_GB2312"/>
          <w:sz w:val="32"/>
          <w:szCs w:val="32"/>
          <w:lang w:val="en-US" w:eastAsia="zh-CN"/>
        </w:rPr>
        <w:t>工业</w:t>
      </w:r>
      <w:r>
        <w:rPr>
          <w:rFonts w:hint="eastAsia" w:ascii="仿宋_GB2312" w:hAnsi="仿宋_GB2312" w:eastAsia="仿宋_GB2312" w:cs="仿宋_GB2312"/>
          <w:sz w:val="32"/>
          <w:szCs w:val="32"/>
        </w:rPr>
        <w:t>类(仅可在原址上利用，不可进行拆建修改)(居住/商业/服务业/办公/工业/其他约定)使用。</w:t>
      </w:r>
    </w:p>
    <w:p w14:paraId="24191A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按照约定的用途使用标的，不得利用流转标的进行违法活动。乙方在承租期间的日常管理均由乙方自行负责。乙方需改变标的用途的，应征得甲方书面同意。未经甲方书面同意，乙方擅自改变标的用途，甲方可以要求乙方赔偿损失。</w:t>
      </w:r>
    </w:p>
    <w:p w14:paraId="3BFB15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租赁期限和交付日期</w:t>
      </w:r>
    </w:p>
    <w:p w14:paraId="36C5CF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1.标的租赁期限自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日止，共</w:t>
      </w:r>
      <w:bookmarkStart w:id="0" w:name="_GoBack"/>
      <w:r>
        <w:rPr>
          <w:rFonts w:hint="eastAsia" w:ascii="仿宋_GB2312" w:hAnsi="仿宋_GB2312" w:eastAsia="仿宋_GB2312" w:cs="仿宋_GB2312"/>
          <w:sz w:val="32"/>
          <w:szCs w:val="32"/>
          <w:u w:val="single"/>
          <w:lang w:val="en-US" w:eastAsia="zh-CN"/>
        </w:rPr>
        <w:t>10</w:t>
      </w:r>
      <w:bookmarkEnd w:id="0"/>
      <w:r>
        <w:rPr>
          <w:rFonts w:hint="eastAsia" w:ascii="仿宋_GB2312" w:hAnsi="仿宋_GB2312" w:eastAsia="仿宋_GB2312" w:cs="仿宋_GB2312"/>
          <w:sz w:val="32"/>
          <w:szCs w:val="32"/>
        </w:rPr>
        <w:t>年。</w:t>
      </w:r>
    </w:p>
    <w:p w14:paraId="1AD9C0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2.具体交付时间以甲方通知为准</w:t>
      </w:r>
      <w:r>
        <w:rPr>
          <w:rFonts w:hint="eastAsia" w:ascii="仿宋_GB2312" w:hAnsi="仿宋_GB2312" w:eastAsia="仿宋_GB2312" w:cs="仿宋_GB2312"/>
          <w:sz w:val="32"/>
          <w:szCs w:val="32"/>
          <w:lang w:eastAsia="zh-CN"/>
        </w:rPr>
        <w:t>。</w:t>
      </w:r>
    </w:p>
    <w:p w14:paraId="77C975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3.乙方应在租赁期满或合同解除之日起3个工作日内按时搬出全部自购物件，并将室内卫生清洁干净，原有物件恢复原样，否则甲方有权从押金中扣除相应清洁费用。乙方需继续承租该标的时，应提前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个月与甲方协商。甲方要求返还标的，乙方应当返还。</w:t>
      </w:r>
    </w:p>
    <w:p w14:paraId="620FFD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第四条租金、履约保证金、交易服务费、其他费用</w:t>
      </w:r>
    </w:p>
    <w:p w14:paraId="0454A1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1.租金标准：本合同标的按年计算租金，每年租金含税共计¥</w:t>
      </w:r>
      <w:r>
        <w:rPr>
          <w:rFonts w:hint="eastAsia" w:ascii="仿宋_GB2312" w:hAnsi="仿宋_GB2312" w:eastAsia="仿宋_GB2312" w:cs="仿宋_GB2312"/>
          <w:sz w:val="32"/>
          <w:szCs w:val="32"/>
          <w:lang w:val="en-US" w:eastAsia="zh-CN"/>
        </w:rPr>
        <w:t>160000</w:t>
      </w:r>
      <w:r>
        <w:rPr>
          <w:rFonts w:hint="eastAsia" w:ascii="仿宋_GB2312" w:hAnsi="仿宋_GB2312" w:eastAsia="仿宋_GB2312" w:cs="仿宋_GB2312"/>
          <w:sz w:val="32"/>
          <w:szCs w:val="32"/>
        </w:rPr>
        <w:t>元 (人民币大写：</w:t>
      </w:r>
      <w:r>
        <w:rPr>
          <w:rFonts w:hint="eastAsia" w:ascii="仿宋_GB2312" w:hAnsi="仿宋_GB2312" w:eastAsia="仿宋_GB2312" w:cs="仿宋_GB2312"/>
          <w:sz w:val="32"/>
          <w:szCs w:val="32"/>
          <w:lang w:val="en-US" w:eastAsia="zh-CN"/>
        </w:rPr>
        <w:t>壹拾陆万元</w:t>
      </w:r>
      <w:r>
        <w:rPr>
          <w:rFonts w:hint="eastAsia" w:ascii="仿宋_GB2312" w:hAnsi="仿宋_GB2312" w:eastAsia="仿宋_GB2312" w:cs="仿宋_GB2312"/>
          <w:sz w:val="32"/>
          <w:szCs w:val="32"/>
        </w:rPr>
        <w:t>整)。首次支付租金时，乙方应一并支付押金</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元。</w:t>
      </w:r>
    </w:p>
    <w:p w14:paraId="54BAA47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2.乙方按年支付租金，首年租金付款时间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次年起每年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日前支付下一年租金，交付方式按本合同第五条第</w:t>
      </w:r>
      <w:r>
        <w:rPr>
          <w:rFonts w:hint="eastAsia" w:ascii="仿宋_GB2312" w:hAnsi="仿宋_GB2312" w:eastAsia="仿宋_GB2312" w:cs="仿宋_GB2312"/>
          <w:sz w:val="32"/>
          <w:szCs w:val="32"/>
          <w:u w:val="single"/>
        </w:rPr>
        <w:t>2</w:t>
      </w:r>
      <w:r>
        <w:rPr>
          <w:rFonts w:hint="eastAsia" w:ascii="仿宋_GB2312" w:hAnsi="仿宋_GB2312" w:eastAsia="仿宋_GB2312" w:cs="仿宋_GB2312"/>
          <w:sz w:val="32"/>
          <w:szCs w:val="32"/>
        </w:rPr>
        <w:t>点约定执行。</w:t>
      </w:r>
    </w:p>
    <w:p w14:paraId="5E0991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.乙方需同时支付本合同标的履约保证金，合同终止时，甲方收取的押金除用以抵充应由乙方承担的费用外(如有),抵充后的余额应全部无息归还乙方。履约保证金为：¥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元整(大写：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w:t>
      </w:r>
      <w:r>
        <w:rPr>
          <w:rFonts w:hint="eastAsia" w:ascii="仿宋_GB2312" w:hAnsi="仿宋_GB2312" w:eastAsia="仿宋_GB2312" w:cs="仿宋_GB2312"/>
          <w:sz w:val="32"/>
          <w:szCs w:val="32"/>
        </w:rPr>
        <w:t>整 ) 。</w:t>
      </w:r>
    </w:p>
    <w:p w14:paraId="5916D0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.根据《定安农村产权交易中心收费管理办法(试行)》办法，本标的流转交易服务费为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元整(大写：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元整),具体数额以海南省交易中心书面通知为准另行支付。</w:t>
      </w:r>
    </w:p>
    <w:p w14:paraId="59592F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.税费和管理费的约定：                                           </w:t>
      </w:r>
    </w:p>
    <w:p w14:paraId="4922B7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.租赁期间，因使用该标的所发生的费用(水、电、煤气、通讯、物业管理、有线电视、供热费等)及其他有关费用均由乙方承担。</w:t>
      </w:r>
    </w:p>
    <w:p w14:paraId="4F87F7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第五条支付方式</w:t>
      </w:r>
    </w:p>
    <w:p w14:paraId="5D8E4A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双方当事人选择第</w:t>
      </w:r>
      <w:r>
        <w:rPr>
          <w:rFonts w:hint="eastAsia" w:ascii="仿宋_GB2312" w:hAnsi="仿宋_GB2312" w:eastAsia="仿宋_GB2312" w:cs="仿宋_GB2312"/>
          <w:sz w:val="32"/>
          <w:szCs w:val="32"/>
          <w:u w:val="single"/>
        </w:rPr>
        <w:t>2</w:t>
      </w:r>
      <w:r>
        <w:rPr>
          <w:rFonts w:hint="eastAsia" w:ascii="仿宋_GB2312" w:hAnsi="仿宋_GB2312" w:eastAsia="仿宋_GB2312" w:cs="仿宋_GB2312"/>
          <w:sz w:val="32"/>
          <w:szCs w:val="32"/>
        </w:rPr>
        <w:t>种付款方式。</w:t>
      </w:r>
    </w:p>
    <w:p w14:paraId="384865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1.本合同标的租金、履约金保证金、流转交易服务费应由乙方于签订本合同 5 日内向定安农村产权交易中心缴纳，收款信息如下：</w:t>
      </w:r>
    </w:p>
    <w:p w14:paraId="50F449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(1)现金</w:t>
      </w:r>
    </w:p>
    <w:p w14:paraId="43CC8DF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银行汇款</w:t>
      </w:r>
    </w:p>
    <w:p w14:paraId="2FC865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开户行：海南农村商业银行股份有限公司定安支行</w:t>
      </w:r>
    </w:p>
    <w:p w14:paraId="10D173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开户名：定安县农村产权交易中心有限公司</w:t>
      </w:r>
    </w:p>
    <w:p w14:paraId="782C8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银行账号： 1022446000000173                               </w:t>
      </w:r>
    </w:p>
    <w:p w14:paraId="02E40E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定安农村产权交易中心审核确认收到乙方交来本合同标的租金、履约金保证金、流转交易服务费后5日内将标的租金支付到甲方账户。</w:t>
      </w:r>
    </w:p>
    <w:p w14:paraId="168853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2.甲乙双方直接结算</w:t>
      </w:r>
    </w:p>
    <w:p w14:paraId="161314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(1)现金</w:t>
      </w:r>
    </w:p>
    <w:p w14:paraId="29D5F3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(2)银行汇款</w:t>
      </w:r>
    </w:p>
    <w:p w14:paraId="49D2FA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lang w:val="en-US" w:eastAsia="zh-CN"/>
        </w:rPr>
        <w:t>海南农商银行</w:t>
      </w:r>
    </w:p>
    <w:p w14:paraId="2D879D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开户名：定安县新竹镇禄地村民村委会</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14:paraId="05D096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银行账号：1008087800000188</w:t>
      </w:r>
    </w:p>
    <w:p w14:paraId="397E9F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第六条标的交付、使用和维修</w:t>
      </w:r>
    </w:p>
    <w:p w14:paraId="2CB6F8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1.甲方应当在定安农村产权交易中心告知确认收到乙方交来款项后方可交付标的。</w:t>
      </w:r>
    </w:p>
    <w:p w14:paraId="5A9F9A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2.在租赁期内，乙方应合理使用承租的标的及其附属设备并维护其安全。</w:t>
      </w:r>
    </w:p>
    <w:p w14:paraId="30FBAC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 增加设备，或因使用不当使标的和设备损坏的，甲方可以要求乙方给予修复，并赔偿损失。</w:t>
      </w:r>
    </w:p>
    <w:p w14:paraId="04DABD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4.标的及原有附属设备因乙方正常使用，发生损坏的，双方按下列第</w:t>
      </w:r>
      <w:r>
        <w:rPr>
          <w:rFonts w:hint="eastAsia" w:ascii="仿宋_GB2312" w:hAnsi="仿宋_GB2312" w:eastAsia="仿宋_GB2312" w:cs="仿宋_GB2312"/>
          <w:sz w:val="32"/>
          <w:szCs w:val="32"/>
          <w:u w:val="single"/>
        </w:rPr>
        <w:t>②</w:t>
      </w:r>
      <w:r>
        <w:rPr>
          <w:rFonts w:hint="eastAsia" w:ascii="仿宋_GB2312" w:hAnsi="仿宋_GB2312" w:eastAsia="仿宋_GB2312" w:cs="仿宋_GB2312"/>
          <w:sz w:val="32"/>
          <w:szCs w:val="32"/>
        </w:rPr>
        <w:t>种方式承担维修责任。</w:t>
      </w:r>
    </w:p>
    <w:p w14:paraId="1BBDB2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甲方负责出租标的及原有附属设备的维修，承担维修费用；乙方发现标的及原有附属设备有损坏或故障时，应及时通知甲方修复；甲方应在接到乙方通知后日内进行维修，乙方应予以协助。逾期不维修的，乙方可代为维修，甲方承担维修费用及逾期维修造成的损失。</w:t>
      </w:r>
    </w:p>
    <w:p w14:paraId="4A4440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②乙方负责承租标的及原有附属设备的维修，并承担维修费用，甲方应予以协助。</w:t>
      </w:r>
    </w:p>
    <w:p w14:paraId="552758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5.承租期间，由乙方按规定自行承担水、电、天然气、物业、维修、停车、电梯等相关费用，以上收费价格随收费单位调整而调整。</w:t>
      </w:r>
    </w:p>
    <w:p w14:paraId="79DD25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6.租赁期间届满，乙方在居住期间购买的物品归乙方所有。乙方添置的附着物影响房屋使用价值的，不得拆除并归甲方所有，不影响的乙方可以拆除并搬离。</w:t>
      </w:r>
    </w:p>
    <w:p w14:paraId="2A3020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第七条标的转租及出售</w:t>
      </w:r>
    </w:p>
    <w:p w14:paraId="6A0262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经甲方书面同意，乙方可以将承租的标的转租给第三人使用。转租期限不得超过本合同期限。未经甲方同意，乙方擅自转租的，甲方可以解除合同，并要求乙方支付年租金20%的违约金，违约金不足以弥补损失的，乙方还应赔偿全部损失。</w:t>
      </w:r>
    </w:p>
    <w:p w14:paraId="595904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在租赁期限内出售租赁标的时，应提前1个月通知乙方，同时，甲方需保证买受人继续享有、承担甲方在本合同中的全部权利义务。同等条件下，乙方拥有优先购买权且应自收到甲方通知之日起1个月内书面答复甲方。</w:t>
      </w:r>
    </w:p>
    <w:p w14:paraId="1B6184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第八条安全责任</w:t>
      </w:r>
    </w:p>
    <w:p w14:paraId="76A3BA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1.因该房屋住户人为发生的或者使用不当造成的火灾、水灾造成房屋损失乙方全责承担。</w:t>
      </w:r>
    </w:p>
    <w:p w14:paraId="3F9780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2.租赁期内，发生在租赁标的内的非因甲方原因造成的人身安全或财产损失事故，均由乙方承担赔偿责任，如因此导致甲方向第三方先行赔偿的，甲方有权向乙方追偿。</w:t>
      </w:r>
    </w:p>
    <w:p w14:paraId="083B84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第九条违约责任</w:t>
      </w:r>
    </w:p>
    <w:p w14:paraId="510679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1.租赁期间，非本合同约定的情况，任何一方擅自解除本合同的，违约方向守约方支付年租金20%的违约金。若约定的违约金不足抵付守约方损失的，违约方还应负责赔偿超过违约金部分的损失。</w:t>
      </w:r>
    </w:p>
    <w:p w14:paraId="022DFC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2.乙方逾期支付租金，甲方有权按下述第</w:t>
      </w:r>
      <w:r>
        <w:rPr>
          <w:rFonts w:hint="eastAsia" w:ascii="仿宋_GB2312" w:hAnsi="仿宋_GB2312" w:eastAsia="仿宋_GB2312" w:cs="仿宋_GB2312"/>
          <w:sz w:val="32"/>
          <w:szCs w:val="32"/>
          <w:u w:val="single"/>
        </w:rPr>
        <w:t>②</w:t>
      </w:r>
      <w:r>
        <w:rPr>
          <w:rFonts w:hint="eastAsia" w:ascii="仿宋_GB2312" w:hAnsi="仿宋_GB2312" w:eastAsia="仿宋_GB2312" w:cs="仿宋_GB2312"/>
          <w:sz w:val="32"/>
          <w:szCs w:val="32"/>
        </w:rPr>
        <w:t>种约定追究乙方违约责任：</w:t>
      </w:r>
    </w:p>
    <w:p w14:paraId="66ABFC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①合同继续履行。乙方除应支付拖欠租金外，还应自应交租金之次日起至实际交付拖欠租金之日止，按每日年租金的万分之五向甲方支付违约金</w:t>
      </w:r>
      <w:r>
        <w:rPr>
          <w:rFonts w:hint="eastAsia" w:ascii="仿宋_GB2312" w:hAnsi="仿宋_GB2312" w:eastAsia="仿宋_GB2312" w:cs="仿宋_GB2312"/>
          <w:sz w:val="32"/>
          <w:szCs w:val="32"/>
          <w:lang w:eastAsia="zh-CN"/>
        </w:rPr>
        <w:t>。</w:t>
      </w:r>
    </w:p>
    <w:p w14:paraId="12C2A2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②解除合同。乙方拖欠租金累计达3个月及其以上的，经甲方书面催交 租金后乙方仍拒不支付租金的，甲方可以解除合同。乙方除应支付累计拖欠租金外，还应自解除合同之日起至实际交付拖欠租金之日止，按每日年租金的万分之 五向甲方支付违约金。</w:t>
      </w:r>
    </w:p>
    <w:p w14:paraId="66052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③其他约定：                                   </w:t>
      </w:r>
    </w:p>
    <w:p w14:paraId="7CB2AE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3.甲方逾期交付标的，乙方有权按下述第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种约定追究甲方违约责任：</w:t>
      </w:r>
    </w:p>
    <w:p w14:paraId="22F4C4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①合同继续履行。甲方自应交付标的之次日起至实际交付之日止，按每日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元向乙方支付违约金。</w:t>
      </w:r>
    </w:p>
    <w:p w14:paraId="0F81F4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②解除合同。超过应交付日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个月的，乙方可以解除合同，要求甲方一次性支付</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元违约金</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元。若约定的违约金不足抵付乙方损失的， 甲方还应负责赔偿超过违约金部分的损失。</w:t>
      </w:r>
    </w:p>
    <w:p w14:paraId="696775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③其他约定：                                         </w:t>
      </w:r>
    </w:p>
    <w:p w14:paraId="0CA99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4.租赁期间，因甲方原因导致乙方无法继续使用标的的，乙方有权要求甲方消除妨害，以便乙方能够继续使用标的；若仍不能提供给乙方使用，乙方有权单方解除本合同并要求甲方支付违约金  元。违约金不足以弥补乙方损失的，甲方应当补偿不足部分。</w:t>
      </w:r>
    </w:p>
    <w:p w14:paraId="3CD6B6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5.本合同期满或合同解除，乙方逾期返还标的的，自租赁期届满之日起至实 际返还标的之日止，乙方除按实际占用天数支付租金外，还应按每日年租金的万 分之五向甲方支付违约金。</w:t>
      </w:r>
    </w:p>
    <w:p w14:paraId="045805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6.如因甲方出租标的不合法或因出租标的产权及权利限制等原因导致乙方无法正常使用标的的，乙方有权解除本合同并要求甲方支付违约金</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14:paraId="7BCB94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本合同期满乙方付清全部费用且乙方按合同约定拆除非甲方的建筑物和设施并将房屋彻底清理恢复原状，经甲方检查确认，由押金收款方将租赁押金全额无息退还乙方。</w:t>
      </w:r>
    </w:p>
    <w:p w14:paraId="6712D4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8.本合同期满或合同解除时，乙方对任一项租金或违约金等应付未付费用未 付清的，甲方均有权从押金中扣除，如乙方违反本合同约定，甲方有权不予退还 该押金。</w:t>
      </w:r>
    </w:p>
    <w:p w14:paraId="4A917A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9.本合同期满或合同解除的，甲方应将剩余的押金和租金应在标的交接完成后3个自然日内退还乙方，逾期未退剩余押金和租金，每逾期一日按未退金额的一年期LPR 的标准计算资金占用费。</w:t>
      </w:r>
    </w:p>
    <w:p w14:paraId="5D97F4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第十条纠纷解决</w:t>
      </w:r>
    </w:p>
    <w:p w14:paraId="2B879F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甲乙双方发生纠纷，可以协商解决，任一方均可以向定安县人民法院提起诉 讼，由此产生的包括但不限于诉讼费、保全费、保险费、鉴定费、律师费、差旅费等维权费用均由违约方承担。</w:t>
      </w:r>
    </w:p>
    <w:p w14:paraId="5E26D8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第十一条送达条款</w:t>
      </w:r>
    </w:p>
    <w:p w14:paraId="2E5A6C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合同尾部载明的地址、电话为双方有效的送达方式，适用于本合同项下所有的书面函件、通知及法院法律文书的送达， 一经送达上述地址则视为送达。任何一方变更送达方式，应提前三个工作日书面通知另一方，否则视为原送达方式继续有效。</w:t>
      </w:r>
    </w:p>
    <w:p w14:paraId="56B83E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第十二条其他条款</w:t>
      </w:r>
    </w:p>
    <w:p w14:paraId="6BF2EF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1.租赁期间，甲方抵押该租赁标的，须书面通知乙方。</w:t>
      </w:r>
    </w:p>
    <w:p w14:paraId="1DDE30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2.租赁期间，如遇政府拆迁或市政设施建设施工，使乙方无法继续经营的，本合同自行终止(甲方自收到政府通知后30日内通知乙方),如</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政府或政府部门给予经济补偿的，涉及土地和房屋的部分归属甲方，与乙方无关；经甲方同意的房屋装修部分归属乙方，与甲方无关，甲方不再作任何经济补偿。</w:t>
      </w:r>
    </w:p>
    <w:p w14:paraId="5B771B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3.本合同自甲、乙双方法定(授权)代表人签字并加盖公章之日起生效。本合同未尽事宜，甲乙双方可另行签订书面补充协议，补充协议与本合同具有同等效力。</w:t>
      </w:r>
    </w:p>
    <w:p w14:paraId="3D2EF8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4.本合同一式四份，甲乙双方各执壹份，城区/县/镇农村集体资产管理部门备案壹份，定安农村产权交易中心留存壹份。</w:t>
      </w:r>
    </w:p>
    <w:p w14:paraId="5ADEF6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5.其他约定：由乙方支付甲方聘请有资质的评估机构评估该地块产生的费用 元(大写：元整)。</w:t>
      </w:r>
    </w:p>
    <w:p w14:paraId="155E670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A4095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(以下无正文，为合同签章页)</w:t>
      </w:r>
    </w:p>
    <w:p w14:paraId="427B46C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0E0359A">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 xml:space="preserve">方(盖章):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日法定(授权)代表人(签字):</w:t>
      </w:r>
    </w:p>
    <w:p w14:paraId="68BC46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AF5F7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16FC2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8176B6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 xml:space="preserve">方(盖章):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日法定(授权)代表人(签字):</w:t>
      </w:r>
      <w:r>
        <w:rPr>
          <w:rFonts w:hint="eastAsia" w:ascii="仿宋_GB2312" w:hAnsi="仿宋_GB2312" w:eastAsia="仿宋_GB2312" w:cs="仿宋_GB2312"/>
          <w:sz w:val="32"/>
          <w:szCs w:val="32"/>
        </w:rPr>
        <w:tab/>
      </w:r>
    </w:p>
    <w:p w14:paraId="662996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511803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2727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F905F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鉴证方 ( 盖 章 )  定安农村产权交易中心          </w:t>
      </w:r>
    </w:p>
    <w:p w14:paraId="3B4BB4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                  </w:t>
      </w:r>
    </w:p>
    <w:p w14:paraId="2E312A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联系人及联系方式：                               </w:t>
      </w:r>
    </w:p>
    <w:p w14:paraId="24694A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鉴证日期：         年       月       日</w:t>
      </w:r>
    </w:p>
    <w:p w14:paraId="08F0C7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DE340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CEAE5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F1121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EF1B6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C55B2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84CF5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BBC3D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45E4BD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692F4BE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65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2604770</wp:posOffset>
              </wp:positionH>
              <wp:positionV relativeFrom="paragraph">
                <wp:posOffset>-43180</wp:posOffset>
              </wp:positionV>
              <wp:extent cx="721360" cy="1892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21360" cy="189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C8CC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1pt;margin-top:-3.4pt;height:14.9pt;width:56.8pt;mso-position-horizontal-relative:margin;z-index:251659264;mso-width-relative:page;mso-height-relative:page;" filled="f" stroked="f" coordsize="21600,21600" o:gfxdata="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HTREPYAAAACQEAAA8AAAAAAAAAAQAgAAAAIgAAAGRycy9kb3ducmV2&#10;LnhtbFBLAQIUABQAAAAIAIdO4kCNn3DXNQIAAGEEAAAOAAAAAAAAAAEAIAAAACcBAABkcnMvZTJv&#10;RG9jLnhtbFBLBQYAAAAABgAGAFkBAADOBQAAAAA=&#10;">
              <v:fill on="f" focussize="0,0"/>
              <v:stroke on="f" weight="0.5pt"/>
              <v:imagedata o:title=""/>
              <o:lock v:ext="edit" aspectratio="f"/>
              <v:textbox inset="0mm,0mm,0mm,0mm">
                <w:txbxContent>
                  <w:p w14:paraId="64AC8CC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83AFB"/>
    <w:multiLevelType w:val="singleLevel"/>
    <w:tmpl w:val="D7283AF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64007"/>
    <w:rsid w:val="18B64007"/>
    <w:rsid w:val="1E4C568F"/>
    <w:rsid w:val="381157C4"/>
    <w:rsid w:val="3EFA69A2"/>
    <w:rsid w:val="4A354B22"/>
    <w:rsid w:val="60CF0AC3"/>
    <w:rsid w:val="7F134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3984</Words>
  <Characters>4108</Characters>
  <Lines>0</Lines>
  <Paragraphs>0</Paragraphs>
  <TotalTime>43</TotalTime>
  <ScaleCrop>false</ScaleCrop>
  <LinksUpToDate>false</LinksUpToDate>
  <CharactersWithSpaces>4534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2025-12-10T06:53:00Z</dcterms:created>
  <dc:creator>小泽</dc:creator>
  <cp:lastModifiedBy>S</cp:lastModifiedBy>
  <cp:lastPrinted>2025-12-11T09:10:00Z</cp:lastPrinted>
  <dcterms:modified xsi:type="dcterms:W3CDTF">2026-03-17T07:39:24Z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86B8610412EA4E9FB5BA82254BD27A60_13</vt:lpwstr>
  </property>
  <property fmtid="{D5CDD505-2E9C-101B-9397-08002B2CF9AE}" pid="4" name="KSOTemplateDocerSaveRecord">
    <vt:lpwstr>eyJoZGlkIjoiNDZiMWE3MDEwMDFlMzMzY2VjY2RlNWJhYzNkNGY2ZGQiLCJ1c2VySWQiOiIxNjk1Njg2NjU5In0=</vt:lpwstr>
  </property>
</Properties>
</file>