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3BA2A">
      <w:pPr>
        <w:keepNext w:val="0"/>
        <w:keepLines w:val="0"/>
        <w:widowControl/>
        <w:suppressLineNumbers w:val="0"/>
        <w:ind w:firstLine="0" w:firstLineChars="0"/>
        <w:jc w:val="left"/>
        <w:rPr>
          <w:rFonts w:hint="eastAsia" w:ascii="宋体" w:hAnsi="宋体" w:eastAsia="宋体" w:cs="宋体"/>
          <w:color w:val="auto"/>
          <w:sz w:val="24"/>
          <w:szCs w:val="24"/>
          <w:highlight w:val="none"/>
          <w:u w:val="single"/>
        </w:rPr>
      </w:pPr>
      <w:r>
        <w:rPr>
          <w:rFonts w:ascii="仿宋_GB2312" w:hAnsi="仿宋_GB2312" w:eastAsia="仿宋_GB2312" w:cs="仿宋_GB2312"/>
          <w:color w:val="auto"/>
          <w:kern w:val="0"/>
          <w:sz w:val="28"/>
          <w:szCs w:val="28"/>
          <w:highlight w:val="none"/>
          <w:lang w:val="en-US" w:eastAsia="zh-CN" w:bidi="ar"/>
        </w:rPr>
        <w:t>合同编号</w:t>
      </w:r>
      <w:r>
        <w:rPr>
          <w:rFonts w:ascii="仿宋_GB2312" w:hAnsi="仿宋_GB2312" w:eastAsia="仿宋_GB2312" w:cs="仿宋_GB2312"/>
          <w:color w:val="auto"/>
          <w:kern w:val="0"/>
          <w:sz w:val="18"/>
          <w:szCs w:val="18"/>
          <w:highlight w:val="none"/>
          <w:lang w:val="en-US" w:eastAsia="zh-CN" w:bidi="ar"/>
        </w:rPr>
        <w:t>：</w:t>
      </w:r>
      <w:r>
        <w:rPr>
          <w:rFonts w:hint="eastAsia" w:ascii="宋体" w:hAnsi="宋体" w:eastAsia="宋体" w:cs="宋体"/>
          <w:color w:val="auto"/>
          <w:sz w:val="24"/>
          <w:szCs w:val="24"/>
          <w:highlight w:val="none"/>
          <w:u w:val="single"/>
        </w:rPr>
        <w:t xml:space="preserve">                   </w:t>
      </w:r>
    </w:p>
    <w:p w14:paraId="6D5B2D5A">
      <w:pPr>
        <w:pStyle w:val="3"/>
        <w:rPr>
          <w:color w:val="auto"/>
          <w:highlight w:val="none"/>
          <w:lang w:val="en-US" w:eastAsia="zh-CN"/>
        </w:rPr>
      </w:pPr>
    </w:p>
    <w:p w14:paraId="3BD5C1F9">
      <w:pPr>
        <w:keepNext w:val="0"/>
        <w:keepLines w:val="0"/>
        <w:widowControl/>
        <w:suppressLineNumbers w:val="0"/>
        <w:jc w:val="center"/>
        <w:rPr>
          <w:rFonts w:hint="eastAsia" w:ascii="黑体" w:hAnsi="黑体" w:eastAsia="黑体" w:cs="黑体"/>
          <w:color w:val="auto"/>
          <w:sz w:val="44"/>
          <w:szCs w:val="44"/>
          <w:highlight w:val="none"/>
        </w:rPr>
      </w:pPr>
      <w:r>
        <w:rPr>
          <w:rFonts w:hint="eastAsia" w:ascii="黑体" w:hAnsi="黑体" w:eastAsia="黑体" w:cs="黑体"/>
          <w:color w:val="auto"/>
          <w:kern w:val="2"/>
          <w:sz w:val="44"/>
          <w:szCs w:val="44"/>
          <w:highlight w:val="none"/>
          <w:lang w:val="en-US" w:eastAsia="zh-CN" w:bidi="ar"/>
        </w:rPr>
        <w:t>农村集体经营性资产</w:t>
      </w:r>
      <w:r>
        <w:rPr>
          <w:rFonts w:hint="eastAsia" w:ascii="黑体" w:hAnsi="黑体" w:eastAsia="黑体" w:cs="黑体"/>
          <w:b w:val="0"/>
          <w:bCs w:val="0"/>
          <w:color w:val="auto"/>
          <w:sz w:val="44"/>
          <w:szCs w:val="44"/>
          <w:highlight w:val="none"/>
        </w:rPr>
        <w:t>租赁</w:t>
      </w:r>
      <w:r>
        <w:rPr>
          <w:rFonts w:hint="eastAsia" w:ascii="黑体" w:hAnsi="黑体" w:eastAsia="黑体" w:cs="黑体"/>
          <w:color w:val="auto"/>
          <w:kern w:val="2"/>
          <w:sz w:val="44"/>
          <w:szCs w:val="44"/>
          <w:highlight w:val="none"/>
          <w:lang w:val="en-US" w:eastAsia="zh-CN" w:bidi="ar"/>
        </w:rPr>
        <w:t>合同</w:t>
      </w:r>
    </w:p>
    <w:p w14:paraId="0F86C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根据《中华人民共和国民法典》等有关法律、法规，甲、乙双方遵循自愿、平等、公平、诚实信用的原则，经协商一致，达成如下条款：</w:t>
      </w:r>
    </w:p>
    <w:p w14:paraId="65D08C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6CCEC1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8"/>
          <w:szCs w:val="28"/>
          <w:highlight w:val="none"/>
          <w:u w:val="single"/>
        </w:rPr>
      </w:pPr>
      <w:r>
        <w:rPr>
          <w:rFonts w:hint="eastAsia" w:ascii="宋体" w:hAnsi="宋体" w:eastAsia="宋体" w:cs="宋体"/>
          <w:color w:val="auto"/>
          <w:sz w:val="24"/>
          <w:szCs w:val="24"/>
          <w:highlight w:val="none"/>
        </w:rPr>
        <w:t>甲方（出租方）：</w:t>
      </w:r>
      <w:r>
        <w:rPr>
          <w:rFonts w:hint="eastAsia" w:ascii="宋体" w:hAnsi="宋体" w:eastAsia="宋体" w:cs="宋体"/>
          <w:b w:val="0"/>
          <w:bCs/>
          <w:color w:val="auto"/>
          <w:sz w:val="28"/>
          <w:szCs w:val="28"/>
          <w:highlight w:val="none"/>
          <w:u w:val="single"/>
        </w:rPr>
        <w:t xml:space="preserve"> </w:t>
      </w:r>
      <w:r>
        <w:rPr>
          <w:rFonts w:hint="eastAsia" w:ascii="宋体" w:hAnsi="宋体" w:cs="宋体"/>
          <w:color w:val="auto"/>
          <w:sz w:val="24"/>
          <w:szCs w:val="24"/>
          <w:highlight w:val="none"/>
          <w:u w:val="single"/>
          <w:lang w:val="en-US" w:eastAsia="zh-CN"/>
        </w:rPr>
        <w:t xml:space="preserve"> 东方市东河镇旧村股份经济合作社</w:t>
      </w:r>
      <w:r>
        <w:rPr>
          <w:rFonts w:hint="eastAsia" w:ascii="宋体" w:hAnsi="宋体" w:eastAsia="宋体" w:cs="宋体"/>
          <w:b w:val="0"/>
          <w:bCs/>
          <w:color w:val="auto"/>
          <w:sz w:val="28"/>
          <w:szCs w:val="28"/>
          <w:highlight w:val="none"/>
          <w:u w:val="single"/>
        </w:rPr>
        <w:t xml:space="preserve">     </w:t>
      </w:r>
    </w:p>
    <w:p w14:paraId="399B12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社会信用代码: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N2469007MF017147XG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5BED4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□身份证号码: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91D52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法定代表人（负责人/农户代表人）：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符贵聪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404D9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460007199203166811   </w:t>
      </w:r>
    </w:p>
    <w:p w14:paraId="026FA9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东河镇旧村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15595807845</w:t>
      </w:r>
      <w:r>
        <w:rPr>
          <w:rFonts w:hint="eastAsia" w:ascii="宋体" w:hAnsi="宋体" w:eastAsia="宋体" w:cs="宋体"/>
          <w:color w:val="auto"/>
          <w:sz w:val="24"/>
          <w:szCs w:val="24"/>
          <w:highlight w:val="none"/>
          <w:u w:val="single"/>
        </w:rPr>
        <w:t xml:space="preserve">  </w:t>
      </w:r>
    </w:p>
    <w:p w14:paraId="1C0E62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经营主体类型：□自然人 □农村承包经营户 □农民专业合作社 □家庭农场 </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农村集体经济组织 □公司 □其他:</w:t>
      </w:r>
      <w:r>
        <w:rPr>
          <w:rFonts w:hint="eastAsia" w:ascii="宋体" w:hAnsi="宋体" w:eastAsia="宋体" w:cs="宋体"/>
          <w:color w:val="auto"/>
          <w:sz w:val="24"/>
          <w:szCs w:val="24"/>
          <w:highlight w:val="none"/>
          <w:u w:val="single"/>
        </w:rPr>
        <w:t xml:space="preserve">          </w:t>
      </w:r>
    </w:p>
    <w:p w14:paraId="56D71A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0486F4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乙方（承租方）：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54E26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□社会信用代码：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01E2F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DBD1C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法定代表人（负责人/农户代表人）：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8A066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3C32A8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14:paraId="0B9B5C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4"/>
          <w:szCs w:val="24"/>
          <w:highlight w:val="none"/>
        </w:rPr>
        <w:t>经营主体类型：□自然人 □农村承包经营户 □农民专业合作社 □家庭农场 □公司 □其他:</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8"/>
          <w:szCs w:val="28"/>
          <w:highlight w:val="none"/>
        </w:rPr>
        <w:t xml:space="preserve">      </w:t>
      </w:r>
    </w:p>
    <w:p w14:paraId="59C926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pPr>
    </w:p>
    <w:p w14:paraId="571DA95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标的物情况</w:t>
      </w:r>
    </w:p>
    <w:p w14:paraId="5889EB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1.甲方将</w:t>
      </w:r>
      <w:r>
        <w:rPr>
          <w:rFonts w:hint="eastAsia" w:ascii="宋体" w:hAnsi="宋体" w:eastAsia="宋体" w:cs="宋体"/>
          <w:color w:val="auto"/>
          <w:sz w:val="24"/>
          <w:szCs w:val="24"/>
          <w:highlight w:val="none"/>
          <w:lang w:eastAsia="zh-CN"/>
        </w:rPr>
        <w:t>坐落于</w:t>
      </w:r>
      <w:r>
        <w:rPr>
          <w:rFonts w:hint="eastAsia" w:ascii="宋体" w:hAnsi="宋体" w:cs="宋体"/>
          <w:color w:val="auto"/>
          <w:sz w:val="24"/>
          <w:szCs w:val="24"/>
          <w:highlight w:val="none"/>
          <w:u w:val="single"/>
          <w:lang w:val="en-US" w:eastAsia="zh-CN"/>
        </w:rPr>
        <w:t xml:space="preserve">  东方   </w:t>
      </w:r>
      <w:r>
        <w:rPr>
          <w:rFonts w:hint="eastAsia" w:ascii="宋体" w:hAnsi="宋体" w:eastAsia="宋体" w:cs="宋体"/>
          <w:color w:val="auto"/>
          <w:sz w:val="24"/>
          <w:szCs w:val="24"/>
          <w:highlight w:val="none"/>
        </w:rPr>
        <w:t>市</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东河  </w:t>
      </w:r>
      <w:r>
        <w:rPr>
          <w:rFonts w:hint="eastAsia" w:ascii="宋体" w:hAnsi="宋体" w:eastAsia="宋体" w:cs="宋体"/>
          <w:color w:val="auto"/>
          <w:sz w:val="24"/>
          <w:szCs w:val="24"/>
          <w:highlight w:val="none"/>
          <w:lang w:val="en-US" w:eastAsia="zh-CN"/>
        </w:rPr>
        <w:t>镇</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旧</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村</w:t>
      </w:r>
      <w:r>
        <w:rPr>
          <w:rFonts w:hint="eastAsia" w:ascii="宋体" w:hAnsi="宋体" w:cs="宋体"/>
          <w:color w:val="auto"/>
          <w:sz w:val="24"/>
          <w:szCs w:val="24"/>
          <w:highlight w:val="none"/>
          <w:u w:val="single"/>
          <w:lang w:val="en-US" w:eastAsia="zh-CN"/>
        </w:rPr>
        <w:t xml:space="preserve"> 闲置房屋</w:t>
      </w:r>
      <w:r>
        <w:rPr>
          <w:rFonts w:hint="eastAsia" w:ascii="宋体" w:hAnsi="宋体" w:eastAsia="宋体" w:cs="宋体"/>
          <w:color w:val="auto"/>
          <w:sz w:val="24"/>
          <w:szCs w:val="24"/>
          <w:highlight w:val="none"/>
        </w:rPr>
        <w:t>（以下简称标的）使用权出租给乙方。甲方系流转标的的产权人，拥有合法对外出租该标的的权利。</w:t>
      </w:r>
    </w:p>
    <w:p w14:paraId="4676D2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该出租标的实际使用面积</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1156.84  </w:t>
      </w:r>
      <w:r>
        <w:rPr>
          <w:rFonts w:hint="eastAsia" w:ascii="宋体" w:hAnsi="宋体" w:eastAsia="宋体" w:cs="宋体"/>
          <w:color w:val="auto"/>
          <w:sz w:val="24"/>
          <w:szCs w:val="24"/>
          <w:highlight w:val="none"/>
          <w:u w:val="none"/>
        </w:rPr>
        <w:t xml:space="preserve">亩，建筑面积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115</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.84</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平方米；四至为：东至：</w:t>
      </w:r>
      <w:r>
        <w:rPr>
          <w:rFonts w:hint="eastAsia" w:ascii="宋体" w:hAnsi="宋体" w:cs="宋体"/>
          <w:color w:val="auto"/>
          <w:sz w:val="24"/>
          <w:szCs w:val="24"/>
          <w:highlight w:val="none"/>
          <w:u w:val="single"/>
          <w:lang w:val="en-US" w:eastAsia="zh-CN"/>
        </w:rPr>
        <w:t xml:space="preserve"> 符文明田边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、南至：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符智庆田边</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、西至：</w:t>
      </w:r>
      <w:r>
        <w:rPr>
          <w:rFonts w:hint="eastAsia" w:ascii="宋体" w:hAnsi="宋体" w:eastAsia="宋体" w:cs="宋体"/>
          <w:color w:val="auto"/>
          <w:sz w:val="24"/>
          <w:szCs w:val="24"/>
          <w:highlight w:val="none"/>
          <w:u w:val="single"/>
        </w:rPr>
        <w:t xml:space="preserve"> 符永强田边</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、北至：</w:t>
      </w:r>
      <w:r>
        <w:rPr>
          <w:rFonts w:hint="eastAsia" w:ascii="宋体" w:hAnsi="宋体" w:eastAsia="宋体" w:cs="宋体"/>
          <w:color w:val="auto"/>
          <w:sz w:val="24"/>
          <w:szCs w:val="24"/>
          <w:highlight w:val="none"/>
          <w:lang w:val="en-US" w:eastAsia="zh-CN"/>
        </w:rPr>
        <w:t>村公路</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；结构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，房屋类型</w:t>
      </w:r>
      <w:r>
        <w:rPr>
          <w:rFonts w:hint="eastAsia" w:ascii="宋体" w:hAnsi="宋体" w:cs="宋体"/>
          <w:color w:val="auto"/>
          <w:sz w:val="24"/>
          <w:szCs w:val="24"/>
          <w:highlight w:val="none"/>
          <w:u w:val="single"/>
          <w:lang w:eastAsia="zh-CN"/>
        </w:rPr>
        <w:t>木屋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FF7DB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u w:val="single"/>
          <w:lang w:val="en-US"/>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标的交付时装修、家具、设备等情况：</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p>
    <w:p w14:paraId="5777AA98">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3.标的资产经有资质的</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u w:val="none"/>
          <w:lang w:val="en-US" w:eastAsia="zh-CN"/>
        </w:rPr>
        <w:t>资产评估（或房地产评估）有限公司评估，出具了以</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u w:val="none"/>
          <w:lang w:val="en-US" w:eastAsia="zh-CN"/>
        </w:rPr>
        <w:t>年</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u w:val="none"/>
          <w:lang w:val="en-US" w:eastAsia="zh-CN"/>
        </w:rPr>
        <w:t>月</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u w:val="none"/>
          <w:lang w:val="en-US" w:eastAsia="zh-CN"/>
        </w:rPr>
        <w:t>日为评估基准日的</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u w:val="none"/>
          <w:lang w:val="en-US" w:eastAsia="zh-CN"/>
        </w:rPr>
        <w:t>《资产（或房地产）评估报告》。</w:t>
      </w:r>
    </w:p>
    <w:p w14:paraId="43B5A1A5">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4、标的资产不存在上述《资产（或房地产）评估报告》中未予披露或遗漏的、可能影响评估结果，或对标的资产</w:t>
      </w:r>
      <w:r>
        <w:rPr>
          <w:rFonts w:hint="eastAsia" w:ascii="宋体" w:hAnsi="宋体" w:eastAsia="宋体" w:cs="宋体"/>
          <w:color w:val="auto"/>
          <w:sz w:val="24"/>
          <w:szCs w:val="24"/>
          <w:highlight w:val="none"/>
        </w:rPr>
        <w:t>出租</w:t>
      </w:r>
      <w:r>
        <w:rPr>
          <w:rFonts w:hint="eastAsia" w:ascii="宋体" w:hAnsi="宋体" w:cs="宋体"/>
          <w:color w:val="auto"/>
          <w:sz w:val="24"/>
          <w:szCs w:val="24"/>
          <w:highlight w:val="none"/>
          <w:u w:val="none"/>
          <w:lang w:val="en-US" w:eastAsia="zh-CN"/>
        </w:rPr>
        <w:t>产生重大不利影响的任何事项。</w:t>
      </w:r>
    </w:p>
    <w:p w14:paraId="44CF52A8">
      <w:pPr>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5、甲乙双方在甲方对上述标的资产享有所有权及《资产（或房地产）评估报告》评估结果均认可同意的基础上达成本合同各项条款。</w:t>
      </w:r>
    </w:p>
    <w:p w14:paraId="4C2F6DDA">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甲方保证其</w:t>
      </w:r>
      <w:r>
        <w:rPr>
          <w:rFonts w:hint="eastAsia" w:ascii="宋体" w:hAnsi="宋体" w:eastAsia="宋体" w:cs="宋体"/>
          <w:color w:val="auto"/>
          <w:sz w:val="24"/>
          <w:szCs w:val="24"/>
          <w:highlight w:val="none"/>
        </w:rPr>
        <w:t>出租</w:t>
      </w:r>
      <w:r>
        <w:rPr>
          <w:rFonts w:hint="eastAsia" w:ascii="宋体" w:hAnsi="宋体" w:eastAsia="宋体" w:cs="宋体"/>
          <w:color w:val="auto"/>
          <w:sz w:val="24"/>
          <w:szCs w:val="24"/>
          <w:highlight w:val="none"/>
          <w:u w:val="none"/>
        </w:rPr>
        <w:t>的标的拥有合法建</w:t>
      </w:r>
      <w:r>
        <w:rPr>
          <w:rFonts w:hint="eastAsia" w:ascii="宋体" w:hAnsi="宋体" w:eastAsia="宋体" w:cs="宋体"/>
          <w:color w:val="auto"/>
          <w:sz w:val="24"/>
          <w:szCs w:val="24"/>
          <w:highlight w:val="none"/>
          <w:u w:val="none"/>
          <w:lang w:val="en-US" w:eastAsia="zh-CN"/>
        </w:rPr>
        <w:t>设</w:t>
      </w:r>
      <w:r>
        <w:rPr>
          <w:rFonts w:hint="eastAsia" w:ascii="宋体" w:hAnsi="宋体" w:eastAsia="宋体" w:cs="宋体"/>
          <w:color w:val="auto"/>
          <w:sz w:val="24"/>
          <w:szCs w:val="24"/>
          <w:highlight w:val="none"/>
          <w:u w:val="none"/>
        </w:rPr>
        <w:t>手续并拥有合法产权。</w:t>
      </w:r>
    </w:p>
    <w:p w14:paraId="768D1FE2">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7.标的附属建筑和资产情况及处置方式（可另附件）：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p>
    <w:p w14:paraId="6C9243C8">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8.标的的担保情况为（  ）种：</w:t>
      </w:r>
    </w:p>
    <w:p w14:paraId="2697CCCB">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①标的上未设定任何形式的担保，包括但不限于该标的资产存在抵押或任何影响标的资产出让的限制或义务。标的也未被任何有权机构采取查封等强制性措施。</w:t>
      </w:r>
    </w:p>
    <w:p w14:paraId="7B3BC0D9">
      <w:pPr>
        <w:spacing w:line="360" w:lineRule="auto"/>
        <w:ind w:firstLine="480" w:firstLineChars="200"/>
        <w:rPr>
          <w:rFonts w:hint="eastAsia" w:eastAsia="宋体"/>
          <w:color w:val="auto"/>
          <w:highlight w:val="none"/>
          <w:lang w:val="en-US" w:eastAsia="zh-CN"/>
        </w:rPr>
      </w:pPr>
      <w:r>
        <w:rPr>
          <w:rFonts w:hint="eastAsia" w:ascii="宋体" w:hAnsi="宋体" w:eastAsia="宋体" w:cs="宋体"/>
          <w:color w:val="auto"/>
          <w:sz w:val="24"/>
          <w:highlight w:val="none"/>
          <w:lang w:val="en-US" w:eastAsia="zh-CN"/>
        </w:rPr>
        <w:t>②标的已于</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年</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lang w:val="en-US" w:eastAsia="zh-CN"/>
        </w:rPr>
        <w:t>月</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日，因</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抵押给</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并在相关部门办理抵押登记。上述流转行为已经获得抵押权人的书面同意。</w:t>
      </w:r>
    </w:p>
    <w:p w14:paraId="25E0A60C">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第二条  </w:t>
      </w:r>
      <w:r>
        <w:rPr>
          <w:rFonts w:hint="eastAsia" w:ascii="宋体" w:hAnsi="宋体" w:eastAsia="宋体" w:cs="宋体"/>
          <w:b/>
          <w:bCs/>
          <w:color w:val="auto"/>
          <w:sz w:val="24"/>
          <w:szCs w:val="24"/>
          <w:highlight w:val="none"/>
        </w:rPr>
        <w:t>租赁</w:t>
      </w:r>
      <w:r>
        <w:rPr>
          <w:rFonts w:hint="eastAsia" w:ascii="宋体" w:hAnsi="宋体" w:eastAsia="宋体" w:cs="宋体"/>
          <w:b/>
          <w:bCs/>
          <w:color w:val="auto"/>
          <w:sz w:val="24"/>
          <w:highlight w:val="none"/>
          <w:lang w:val="en-US" w:eastAsia="zh-CN"/>
        </w:rPr>
        <w:t>方式、</w:t>
      </w:r>
      <w:r>
        <w:rPr>
          <w:rFonts w:hint="eastAsia" w:ascii="宋体" w:hAnsi="宋体" w:eastAsia="宋体" w:cs="宋体"/>
          <w:b/>
          <w:bCs/>
          <w:color w:val="auto"/>
          <w:sz w:val="24"/>
          <w:szCs w:val="24"/>
          <w:highlight w:val="none"/>
        </w:rPr>
        <w:t>用途</w:t>
      </w:r>
    </w:p>
    <w:p w14:paraId="3F691A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1.乙方所承租标的用于</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商业</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（居住/商业/服务业/办公/工业/</w:t>
      </w:r>
      <w:r>
        <w:rPr>
          <w:rFonts w:hint="eastAsia" w:ascii="宋体" w:hAnsi="宋体" w:eastAsia="宋体" w:cs="宋体"/>
          <w:color w:val="auto"/>
          <w:sz w:val="24"/>
          <w:szCs w:val="24"/>
          <w:highlight w:val="none"/>
          <w:lang w:eastAsia="zh-CN"/>
        </w:rPr>
        <w:t>其他约定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使用</w:t>
      </w:r>
      <w:r>
        <w:rPr>
          <w:rFonts w:hint="eastAsia" w:ascii="宋体" w:hAnsi="宋体" w:eastAsia="宋体" w:cs="宋体"/>
          <w:color w:val="auto"/>
          <w:sz w:val="24"/>
          <w:szCs w:val="24"/>
          <w:highlight w:val="none"/>
        </w:rPr>
        <w:t>。</w:t>
      </w:r>
    </w:p>
    <w:p w14:paraId="186A97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2.乙方应按照约定的用途使用标的，不得利用</w:t>
      </w:r>
      <w:r>
        <w:rPr>
          <w:rFonts w:hint="eastAsia" w:ascii="宋体" w:hAnsi="宋体" w:cs="宋体"/>
          <w:color w:val="auto"/>
          <w:sz w:val="24"/>
          <w:szCs w:val="24"/>
          <w:highlight w:val="none"/>
          <w:lang w:val="en-US" w:eastAsia="zh-CN"/>
        </w:rPr>
        <w:t>流转</w:t>
      </w:r>
      <w:r>
        <w:rPr>
          <w:rFonts w:hint="eastAsia" w:ascii="宋体" w:hAnsi="宋体" w:eastAsia="宋体" w:cs="宋体"/>
          <w:color w:val="auto"/>
          <w:sz w:val="24"/>
          <w:szCs w:val="24"/>
          <w:highlight w:val="none"/>
        </w:rPr>
        <w:t xml:space="preserve">标的进行违法活动。乙方在承租期间的日常管理均由乙方自行负责。乙方需改变标的用途的，应征得甲方书面同意。未经甲方书面同意，乙方擅自改变标的用途，甲方可以要求乙方赔偿损失。 </w:t>
      </w:r>
    </w:p>
    <w:p w14:paraId="4D99DC4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租赁期限和交付日期</w:t>
      </w:r>
    </w:p>
    <w:p w14:paraId="5F5FBE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1.标的租赁期限自</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日起至</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日止，共</w:t>
      </w:r>
      <w:r>
        <w:rPr>
          <w:rFonts w:hint="eastAsia" w:ascii="宋体" w:hAnsi="宋体" w:cs="宋体"/>
          <w:color w:val="auto"/>
          <w:sz w:val="24"/>
          <w:szCs w:val="24"/>
          <w:highlight w:val="none"/>
          <w:u w:val="none"/>
          <w:lang w:val="en-US" w:eastAsia="zh-CN"/>
        </w:rPr>
        <w:t xml:space="preserve">   </w:t>
      </w:r>
    </w:p>
    <w:p w14:paraId="05185C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cs="宋体"/>
          <w:color w:val="auto"/>
          <w:sz w:val="24"/>
          <w:szCs w:val="24"/>
          <w:highlight w:val="none"/>
          <w:u w:val="single"/>
          <w:lang w:val="en-US" w:eastAsia="zh-CN"/>
        </w:rPr>
        <w:t>13</w:t>
      </w:r>
      <w:r>
        <w:rPr>
          <w:rFonts w:hint="eastAsia" w:ascii="宋体" w:hAnsi="宋体" w:eastAsia="宋体" w:cs="宋体"/>
          <w:color w:val="auto"/>
          <w:sz w:val="24"/>
          <w:szCs w:val="24"/>
          <w:highlight w:val="none"/>
        </w:rPr>
        <w:t>年。</w:t>
      </w:r>
    </w:p>
    <w:p w14:paraId="2EC5F6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2.甲方于</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具体交付时间以甲方通知为准</w:t>
      </w:r>
      <w:r>
        <w:rPr>
          <w:rFonts w:hint="eastAsia" w:ascii="宋体" w:hAnsi="宋体" w:eastAsia="宋体" w:cs="宋体"/>
          <w:color w:val="auto"/>
          <w:sz w:val="24"/>
          <w:szCs w:val="24"/>
          <w:highlight w:val="none"/>
          <w:lang w:val="en-US" w:eastAsia="zh-CN"/>
        </w:rPr>
        <w:t>/或确认乙方按本合同第五条第1点履行后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甲方以出租标的现状交付乙方。</w:t>
      </w:r>
    </w:p>
    <w:p w14:paraId="4F13D2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3.租赁期届满时，甲方有权收回标的，乙方应按期返还。乙方需继续承租该标的时，应提前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个月与甲方协商。甲方要求返还标的，乙方应当返还。如逾期返还的，自租赁期届满之次日起至实际返还标的之日止，乙方除支付租金外，还应按每日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2C31EA1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租金、</w:t>
      </w:r>
      <w:r>
        <w:rPr>
          <w:rFonts w:hint="eastAsia" w:ascii="宋体" w:hAnsi="宋体" w:eastAsia="宋体" w:cs="宋体"/>
          <w:b/>
          <w:bCs/>
          <w:color w:val="auto"/>
          <w:sz w:val="24"/>
          <w:szCs w:val="24"/>
          <w:highlight w:val="none"/>
          <w:lang w:val="en-US" w:eastAsia="zh-CN"/>
        </w:rPr>
        <w:t>履约保证金、交易服务费、其他费用</w:t>
      </w:r>
    </w:p>
    <w:p w14:paraId="2E5315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租金标准：</w:t>
      </w:r>
      <w:r>
        <w:rPr>
          <w:rFonts w:hint="eastAsia" w:ascii="宋体" w:hAnsi="宋体" w:eastAsia="宋体" w:cs="宋体"/>
          <w:color w:val="auto"/>
          <w:sz w:val="24"/>
          <w:szCs w:val="24"/>
          <w:highlight w:val="none"/>
          <w:lang w:val="en-US" w:eastAsia="zh-CN"/>
        </w:rPr>
        <w:t>本合同标的</w:t>
      </w:r>
      <w:r>
        <w:rPr>
          <w:rFonts w:hint="eastAsia" w:ascii="宋体" w:hAnsi="宋体" w:eastAsia="宋体" w:cs="宋体"/>
          <w:color w:val="auto"/>
          <w:sz w:val="24"/>
          <w:szCs w:val="24"/>
          <w:highlight w:val="none"/>
        </w:rPr>
        <w:t>按</w:t>
      </w:r>
      <w:r>
        <w:rPr>
          <w:rFonts w:hint="eastAsia" w:ascii="宋体" w:hAnsi="宋体" w:cs="宋体"/>
          <w:color w:val="auto"/>
          <w:sz w:val="24"/>
          <w:szCs w:val="24"/>
          <w:highlight w:val="none"/>
          <w:lang w:val="en-US" w:eastAsia="zh-CN"/>
        </w:rPr>
        <w:t>亩</w:t>
      </w:r>
      <w:r>
        <w:rPr>
          <w:rFonts w:hint="eastAsia" w:ascii="宋体" w:hAnsi="宋体" w:eastAsia="宋体" w:cs="宋体"/>
          <w:color w:val="auto"/>
          <w:sz w:val="24"/>
          <w:szCs w:val="24"/>
          <w:highlight w:val="none"/>
        </w:rPr>
        <w:t>计算租金，</w:t>
      </w:r>
      <w:r>
        <w:rPr>
          <w:rFonts w:hint="eastAsia" w:ascii="宋体" w:hAnsi="宋体" w:cs="宋体"/>
          <w:color w:val="auto"/>
          <w:sz w:val="24"/>
          <w:szCs w:val="24"/>
          <w:highlight w:val="none"/>
          <w:lang w:val="en-US" w:eastAsia="zh-CN"/>
        </w:rPr>
        <w:t>每年</w:t>
      </w:r>
      <w:r>
        <w:rPr>
          <w:rFonts w:hint="eastAsia" w:ascii="宋体" w:hAnsi="宋体" w:eastAsia="宋体" w:cs="宋体"/>
          <w:color w:val="auto"/>
          <w:sz w:val="24"/>
          <w:szCs w:val="24"/>
          <w:highlight w:val="none"/>
        </w:rPr>
        <w:t>租金共计</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元（人民币大写</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rPr>
        <w:t>）。</w:t>
      </w:r>
    </w:p>
    <w:p w14:paraId="0A4BCEDC">
      <w:pPr>
        <w:keepNext w:val="0"/>
        <w:keepLines w:val="0"/>
        <w:pageBreakBefore w:val="0"/>
        <w:widowControl w:val="0"/>
        <w:kinsoku/>
        <w:wordWrap/>
        <w:overflowPunct/>
        <w:topLinePunct w:val="0"/>
        <w:autoSpaceDE/>
        <w:autoSpaceDN/>
        <w:bidi w:val="0"/>
        <w:adjustRightInd/>
        <w:snapToGrid/>
        <w:spacing w:line="360" w:lineRule="auto"/>
        <w:ind w:left="158" w:leftChars="75" w:firstLine="240" w:firstLineChars="1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2.乙方按</w:t>
      </w:r>
      <w:r>
        <w:rPr>
          <w:rFonts w:hint="eastAsia" w:ascii="宋体" w:hAnsi="宋体" w:eastAsia="宋体" w:cs="宋体"/>
          <w:color w:val="auto"/>
          <w:sz w:val="24"/>
          <w:szCs w:val="24"/>
          <w:highlight w:val="none"/>
          <w:lang w:val="en-US" w:eastAsia="zh-CN"/>
        </w:rPr>
        <w:t>年/季/月</w:t>
      </w:r>
      <w:r>
        <w:rPr>
          <w:rFonts w:hint="eastAsia" w:ascii="宋体" w:hAnsi="宋体" w:eastAsia="宋体" w:cs="宋体"/>
          <w:color w:val="auto"/>
          <w:sz w:val="24"/>
          <w:szCs w:val="24"/>
          <w:highlight w:val="none"/>
        </w:rPr>
        <w:t>支付租金，付款时间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次年起每年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日前支付</w:t>
      </w:r>
      <w:r>
        <w:rPr>
          <w:rFonts w:hint="eastAsia" w:ascii="宋体" w:hAnsi="宋体" w:eastAsia="宋体" w:cs="宋体"/>
          <w:color w:val="auto"/>
          <w:sz w:val="24"/>
          <w:szCs w:val="24"/>
          <w:highlight w:val="none"/>
          <w:lang w:val="en-US" w:eastAsia="zh-CN"/>
        </w:rPr>
        <w:t>下一年/季/月租金，交付方式按本合同第五条第1点约定执行。</w:t>
      </w:r>
      <w:r>
        <w:rPr>
          <w:rFonts w:hint="eastAsia" w:ascii="宋体" w:hAnsi="宋体" w:eastAsia="宋体" w:cs="宋体"/>
          <w:color w:val="auto"/>
          <w:sz w:val="24"/>
          <w:szCs w:val="24"/>
          <w:highlight w:val="none"/>
        </w:rPr>
        <w:t xml:space="preserve">         </w:t>
      </w:r>
    </w:p>
    <w:p w14:paraId="0C92E9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租金变动约定：</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FA2BE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.税费</w:t>
      </w:r>
      <w:r>
        <w:rPr>
          <w:rFonts w:hint="eastAsia" w:ascii="宋体" w:hAnsi="宋体" w:eastAsia="宋体" w:cs="宋体"/>
          <w:color w:val="auto"/>
          <w:sz w:val="24"/>
          <w:szCs w:val="24"/>
          <w:highlight w:val="none"/>
          <w:lang w:val="en-US" w:eastAsia="zh-CN"/>
        </w:rPr>
        <w:t>和管理费</w:t>
      </w:r>
      <w:r>
        <w:rPr>
          <w:rFonts w:hint="eastAsia" w:ascii="宋体" w:hAnsi="宋体" w:eastAsia="宋体" w:cs="宋体"/>
          <w:color w:val="auto"/>
          <w:sz w:val="24"/>
          <w:szCs w:val="24"/>
          <w:highlight w:val="none"/>
        </w:rPr>
        <w:t>的约定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p>
    <w:p w14:paraId="65D2FF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租赁期间，因使用该标的所发生的费用（水、电、煤气、通讯、物业管理、有线电视、供热费等）及其他有关费用均由</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承担。</w:t>
      </w:r>
    </w:p>
    <w:p w14:paraId="60080A6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第五条  支付方式</w:t>
      </w:r>
    </w:p>
    <w:p w14:paraId="33BEF333">
      <w:pPr>
        <w:pStyle w:val="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双方当事人选择第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2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种付款方式。</w:t>
      </w:r>
    </w:p>
    <w:p w14:paraId="221146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14:paraId="57CC32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银行汇款 </w:t>
      </w:r>
    </w:p>
    <w:p w14:paraId="1A2F47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开户名：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东方市东河镇旧村股份经济合作社</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01534B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海南农商银行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6874CD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1013485500000111</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B96C0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09CC40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第六条  标的</w:t>
      </w:r>
      <w:r>
        <w:rPr>
          <w:rFonts w:hint="eastAsia" w:ascii="宋体" w:hAnsi="宋体" w:eastAsia="宋体" w:cs="宋体"/>
          <w:b/>
          <w:bCs/>
          <w:color w:val="auto"/>
          <w:sz w:val="24"/>
          <w:szCs w:val="24"/>
          <w:highlight w:val="none"/>
          <w:lang w:val="en-US" w:eastAsia="zh-CN"/>
        </w:rPr>
        <w:t>交付、</w:t>
      </w:r>
      <w:r>
        <w:rPr>
          <w:rFonts w:hint="eastAsia" w:ascii="宋体" w:hAnsi="宋体" w:eastAsia="宋体" w:cs="宋体"/>
          <w:b/>
          <w:bCs/>
          <w:color w:val="auto"/>
          <w:sz w:val="24"/>
          <w:szCs w:val="24"/>
          <w:highlight w:val="none"/>
        </w:rPr>
        <w:t>使用和维修</w:t>
      </w:r>
    </w:p>
    <w:p w14:paraId="7ADD4A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应当</w:t>
      </w:r>
      <w:r>
        <w:rPr>
          <w:rFonts w:hint="eastAsia" w:ascii="宋体" w:hAnsi="宋体" w:cs="宋体"/>
          <w:color w:val="auto"/>
          <w:sz w:val="24"/>
          <w:szCs w:val="24"/>
          <w:highlight w:val="none"/>
          <w:lang w:val="en-US" w:eastAsia="zh-CN"/>
        </w:rPr>
        <w:t>在</w:t>
      </w:r>
      <w:r>
        <w:rPr>
          <w:rFonts w:hint="eastAsia" w:ascii="宋体" w:hAnsi="宋体" w:eastAsia="宋体" w:cs="宋体"/>
          <w:color w:val="auto"/>
          <w:sz w:val="24"/>
          <w:szCs w:val="24"/>
          <w:highlight w:val="none"/>
        </w:rPr>
        <w:t>确认收到</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款项后方可交付标的</w:t>
      </w:r>
      <w:r>
        <w:rPr>
          <w:rFonts w:hint="eastAsia" w:ascii="宋体" w:hAnsi="宋体" w:eastAsia="宋体" w:cs="宋体"/>
          <w:color w:val="auto"/>
          <w:sz w:val="24"/>
          <w:szCs w:val="24"/>
          <w:highlight w:val="none"/>
          <w:lang w:eastAsia="zh-CN"/>
        </w:rPr>
        <w:t>。</w:t>
      </w:r>
    </w:p>
    <w:p w14:paraId="6C91C4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在租赁期内，乙方应合理使用承租的标的及其附属设备并维护其安全。</w:t>
      </w:r>
    </w:p>
    <w:p w14:paraId="0CBC54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赁期间，乙方如需改动标的的，应预先征得甲方书面同意，并按规定报经住建管理部门批准。未经甲方书面同意，乙方拆改标的的，甲方可以解除合同，并要求乙方赔偿损失。乙方装修标的、增加设备的，应预先征得甲方书面同意，并商定增加的装修、设备的归属及维修责任。未经甲方书面同意，乙方装修标的、增加设备，或因使用不当使标的和设备损坏的，甲方可以要求乙方给予修复，并赔偿损失。</w:t>
      </w:r>
    </w:p>
    <w:p w14:paraId="64F00C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.标的及原有附属设备因乙方正常使用，发生损坏的，双方按下列第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种方式承担维修责任。</w:t>
      </w:r>
    </w:p>
    <w:p w14:paraId="75B7A2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甲方负责出租标的及原有附属设备的维修，承担维修费用；乙方发现标的及原有附属设备有损坏或故障时，应及时通知甲方修复；甲方应在接到乙方通知后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日内进行维修，乙方应予以协助。逾期不维修的，乙方可代为维修，甲方承担维修费用及逾期维修造成的损失。</w:t>
      </w:r>
    </w:p>
    <w:p w14:paraId="2617ED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乙方负责承租标的及原有附属设备的维修，并承担维修费用，甲方应予以协助。</w:t>
      </w:r>
    </w:p>
    <w:p w14:paraId="7318A67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标的转租及出售</w:t>
      </w:r>
    </w:p>
    <w:p w14:paraId="75A03B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1.经甲方书面同意，乙方可以将承租的标的转租给第三人使用。转租期限不得超过本合同期限。未经甲方同意，乙方擅自转租的，甲方可以解除合同，并要求乙方赔偿损失。</w:t>
      </w:r>
    </w:p>
    <w:p w14:paraId="68F2FB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2.甲方在租赁期限内出售租赁标的时，应提前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个月通知乙方，同时，甲方需保证买受人继续享有、承担甲方在本合同中的全部权利义务。同等条件下，乙方拥有优先购买权。</w:t>
      </w:r>
    </w:p>
    <w:p w14:paraId="69F280C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  违约责任</w:t>
      </w:r>
    </w:p>
    <w:p w14:paraId="0DE8C4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1.租赁期间，非本合同约定的情况，任何一方擅自解除本合同的，违约方向守约方支付违约金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元。若约定的违约金不足抵付守约方损失的，违约方还应负责赔偿超过违约金部分的损失。</w:t>
      </w:r>
    </w:p>
    <w:p w14:paraId="248821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．乙方逾期支付租金，甲方有权按下述第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种约定追究乙方违约责任：</w:t>
      </w:r>
    </w:p>
    <w:p w14:paraId="614AE0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合同继续履行。乙方除应支付拖欠租金外，还应自应交租金之次日起至实际交付拖欠租金之日止，按每日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0DEF31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解除合同。乙方拖欠租金累计达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个月及其以上的，经甲方书面催交租金后乙方仍拒不支付租金的，甲方可以解除合同。乙方除应支付累计拖欠租金外，还应自解除合同之次日起至实际交付拖欠租金之日止，按每日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71BF76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9E7B3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3.甲方逾期交付标的，乙方有权按下述第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种约定追究甲方违约责任：</w:t>
      </w:r>
    </w:p>
    <w:p w14:paraId="044DD9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合同继续履行。甲方自应交付标的之次日起至实际交付之日止，按每日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元向乙方支付违约金。</w:t>
      </w:r>
    </w:p>
    <w:p w14:paraId="42BF6A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解除合同。超过应交付日期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个月的，乙方可以解除合同，要求甲方一次性支付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元。若约定的违约金不足抵付乙方损失的，甲方还应负责赔偿超过违约金部分的损失。</w:t>
      </w:r>
    </w:p>
    <w:p w14:paraId="3F1A93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7936C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4.租赁期间，因甲方原因导致乙方无法继续使用标的的，乙方有权要求甲方消除妨害，以便乙方能够继续使用标的；</w:t>
      </w:r>
      <w:r>
        <w:rPr>
          <w:rFonts w:hint="eastAsia" w:ascii="宋体" w:hAnsi="宋体" w:eastAsia="宋体" w:cs="宋体"/>
          <w:color w:val="auto"/>
          <w:sz w:val="24"/>
          <w:szCs w:val="24"/>
          <w:highlight w:val="none"/>
          <w:lang w:val="en-US" w:eastAsia="zh-CN"/>
        </w:rPr>
        <w:t>若仍不能提供给乙方使用，</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有权</w:t>
      </w:r>
      <w:r>
        <w:rPr>
          <w:rFonts w:hint="eastAsia" w:ascii="宋体" w:hAnsi="宋体" w:eastAsia="宋体" w:cs="宋体"/>
          <w:color w:val="auto"/>
          <w:sz w:val="24"/>
          <w:szCs w:val="24"/>
          <w:highlight w:val="none"/>
        </w:rPr>
        <w:t>单方</w:t>
      </w:r>
      <w:r>
        <w:rPr>
          <w:rFonts w:hint="eastAsia" w:ascii="宋体" w:hAnsi="宋体" w:eastAsia="宋体" w:cs="宋体"/>
          <w:color w:val="auto"/>
          <w:sz w:val="24"/>
          <w:szCs w:val="24"/>
          <w:highlight w:val="none"/>
          <w:lang w:val="en-US" w:eastAsia="zh-CN"/>
        </w:rPr>
        <w:t>解除本</w:t>
      </w:r>
      <w:r>
        <w:rPr>
          <w:rFonts w:hint="eastAsia" w:ascii="宋体" w:hAnsi="宋体" w:eastAsia="宋体" w:cs="宋体"/>
          <w:color w:val="auto"/>
          <w:sz w:val="24"/>
          <w:szCs w:val="24"/>
          <w:highlight w:val="none"/>
        </w:rPr>
        <w:t>合同并要求甲方</w:t>
      </w:r>
      <w:r>
        <w:rPr>
          <w:rFonts w:hint="eastAsia" w:ascii="宋体" w:hAnsi="宋体" w:eastAsia="宋体" w:cs="宋体"/>
          <w:color w:val="auto"/>
          <w:sz w:val="24"/>
          <w:szCs w:val="24"/>
          <w:highlight w:val="none"/>
          <w:lang w:eastAsia="zh-CN"/>
        </w:rPr>
        <w:t>支付</w:t>
      </w:r>
      <w:r>
        <w:rPr>
          <w:rFonts w:hint="eastAsia" w:ascii="宋体" w:hAnsi="宋体" w:eastAsia="宋体" w:cs="宋体"/>
          <w:color w:val="auto"/>
          <w:sz w:val="24"/>
          <w:szCs w:val="24"/>
          <w:highlight w:val="none"/>
        </w:rPr>
        <w:t xml:space="preserve">违约金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元。违约金不足以弥补乙方损失的，甲方应当补偿不足部分。</w:t>
      </w:r>
    </w:p>
    <w:p w14:paraId="2DE9F45F">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u w:val="none"/>
        </w:rPr>
        <w:t>如因甲方出租标的不合法或因出租标的产权及权利限制等原因导致乙方无法正常使用标的的，乙方有权解除本合同并要求甲方支付违约金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元</w:t>
      </w:r>
      <w:r>
        <w:rPr>
          <w:rFonts w:hint="eastAsia" w:ascii="宋体" w:hAnsi="宋体" w:eastAsia="宋体" w:cs="宋体"/>
          <w:color w:val="auto"/>
          <w:sz w:val="24"/>
          <w:szCs w:val="24"/>
          <w:highlight w:val="none"/>
        </w:rPr>
        <w:t>。</w:t>
      </w:r>
    </w:p>
    <w:p w14:paraId="5557C74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第九条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纠纷解决</w:t>
      </w:r>
    </w:p>
    <w:p w14:paraId="4472F7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甲乙双方发生纠纷，可以协商解决，也可以请求村民委员会、</w:t>
      </w:r>
      <w:r>
        <w:rPr>
          <w:rFonts w:hint="eastAsia" w:ascii="宋体" w:hAnsi="宋体" w:eastAsia="宋体" w:cs="宋体"/>
          <w:color w:val="auto"/>
          <w:sz w:val="24"/>
          <w:szCs w:val="24"/>
          <w:highlight w:val="none"/>
          <w:lang w:val="en-US" w:eastAsia="zh-CN"/>
        </w:rPr>
        <w:t>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区/县/镇</w:t>
      </w:r>
      <w:r>
        <w:rPr>
          <w:rFonts w:hint="eastAsia" w:ascii="宋体" w:hAnsi="宋体" w:eastAsia="宋体" w:cs="宋体"/>
          <w:color w:val="auto"/>
          <w:sz w:val="24"/>
          <w:szCs w:val="24"/>
          <w:highlight w:val="none"/>
        </w:rPr>
        <w:t>）人民政府等调解。当事人不愿协商、调解或者协商、调解不成的，可以向</w:t>
      </w:r>
      <w:r>
        <w:rPr>
          <w:rFonts w:hint="eastAsia" w:ascii="宋体" w:hAnsi="宋体" w:cs="宋体"/>
          <w:color w:val="auto"/>
          <w:sz w:val="24"/>
          <w:szCs w:val="24"/>
          <w:highlight w:val="none"/>
          <w:lang w:val="en-US" w:eastAsia="zh-CN"/>
        </w:rPr>
        <w:t>当地</w:t>
      </w:r>
      <w:r>
        <w:rPr>
          <w:rFonts w:hint="eastAsia" w:ascii="宋体" w:hAnsi="宋体" w:eastAsia="宋体" w:cs="宋体"/>
          <w:color w:val="auto"/>
          <w:sz w:val="24"/>
          <w:szCs w:val="24"/>
          <w:highlight w:val="none"/>
        </w:rPr>
        <w:t>仲裁委员会申请仲裁</w:t>
      </w:r>
      <w:r>
        <w:rPr>
          <w:rFonts w:hint="eastAsia" w:ascii="宋体" w:hAnsi="宋体" w:cs="宋体"/>
          <w:color w:val="auto"/>
          <w:sz w:val="24"/>
          <w:szCs w:val="24"/>
          <w:highlight w:val="none"/>
          <w:lang w:eastAsia="zh-CN"/>
        </w:rPr>
        <w:t>，也可以直接向人民法院起诉。</w:t>
      </w:r>
    </w:p>
    <w:p w14:paraId="176C278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其他条款</w:t>
      </w:r>
    </w:p>
    <w:p w14:paraId="5E70FA12">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1.租赁期间，甲方抵押该租赁标的，须书面通知乙方。</w:t>
      </w:r>
    </w:p>
    <w:p w14:paraId="2BA6AB3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2.租赁期间，如遇政府拆迁或市政设施建设施工，使乙方无法继续经营的，本合同自行终止（甲方自收到政府通知后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日内通知乙方），如市</w:t>
      </w:r>
      <w:r>
        <w:rPr>
          <w:rFonts w:hint="eastAsia" w:ascii="宋体" w:hAnsi="宋体" w:eastAsia="宋体" w:cs="宋体"/>
          <w:color w:val="auto"/>
          <w:sz w:val="24"/>
          <w:szCs w:val="24"/>
          <w:highlight w:val="none"/>
          <w:lang w:eastAsia="zh-CN"/>
        </w:rPr>
        <w:t>政府</w:t>
      </w:r>
      <w:r>
        <w:rPr>
          <w:rFonts w:hint="eastAsia" w:ascii="宋体" w:hAnsi="宋体" w:eastAsia="宋体" w:cs="宋体"/>
          <w:color w:val="auto"/>
          <w:sz w:val="24"/>
          <w:szCs w:val="24"/>
          <w:highlight w:val="none"/>
        </w:rPr>
        <w:t>或政府部门给予经济补偿的，涉及土地和房屋的部分归属甲方，与乙方无关；涉及乙方自行装修且经甲方同意的房屋装修部分归属乙方，与甲方无关，甲方不再作任何经济补偿。</w:t>
      </w:r>
    </w:p>
    <w:p w14:paraId="78A9C26C">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本合同自甲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乙双方签字盖章之日起生效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本合同未尽事宜，甲乙双方</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另行签</w:t>
      </w:r>
      <w:r>
        <w:rPr>
          <w:rFonts w:hint="eastAsia" w:ascii="宋体" w:hAnsi="宋体" w:eastAsia="宋体" w:cs="宋体"/>
          <w:color w:val="auto"/>
          <w:sz w:val="24"/>
          <w:szCs w:val="24"/>
          <w:highlight w:val="none"/>
          <w:lang w:val="en-US" w:eastAsia="zh-CN"/>
        </w:rPr>
        <w:t>订</w:t>
      </w:r>
      <w:r>
        <w:rPr>
          <w:rFonts w:hint="eastAsia" w:ascii="宋体" w:hAnsi="宋体" w:eastAsia="宋体" w:cs="宋体"/>
          <w:color w:val="auto"/>
          <w:sz w:val="24"/>
          <w:szCs w:val="24"/>
          <w:highlight w:val="none"/>
        </w:rPr>
        <w:t>书面补充协议，补充协议与本合同具有同等效力。</w:t>
      </w:r>
    </w:p>
    <w:p w14:paraId="719B92E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4.其他约定：</w:t>
      </w:r>
      <w:r>
        <w:rPr>
          <w:rFonts w:hint="eastAsia" w:ascii="宋体" w:hAnsi="宋体" w:eastAsia="宋体" w:cs="宋体"/>
          <w:color w:val="auto"/>
          <w:sz w:val="24"/>
          <w:szCs w:val="24"/>
          <w:highlight w:val="none"/>
          <w:u w:val="single"/>
          <w:lang w:val="en-US" w:eastAsia="zh-CN"/>
        </w:rPr>
        <w:t xml:space="preserve">                                                     </w:t>
      </w:r>
    </w:p>
    <w:p w14:paraId="4E6E9F97">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5.本合同一式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份</w:t>
      </w:r>
      <w:r>
        <w:rPr>
          <w:rFonts w:hint="eastAsia" w:ascii="宋体" w:hAnsi="宋体" w:eastAsia="宋体" w:cs="宋体"/>
          <w:color w:val="auto"/>
          <w:sz w:val="24"/>
          <w:szCs w:val="24"/>
          <w:highlight w:val="none"/>
        </w:rPr>
        <w:t>，甲</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乡（镇）人民政府</w:t>
      </w:r>
      <w:r>
        <w:rPr>
          <w:rFonts w:hint="eastAsia" w:ascii="宋体" w:hAnsi="宋体" w:eastAsia="宋体" w:cs="宋体"/>
          <w:color w:val="auto"/>
          <w:sz w:val="24"/>
          <w:szCs w:val="24"/>
          <w:highlight w:val="none"/>
        </w:rPr>
        <w:t>农村集体资产管理</w:t>
      </w:r>
      <w:bookmarkStart w:id="0" w:name="_GoBack"/>
      <w:bookmarkEnd w:id="0"/>
      <w:r>
        <w:rPr>
          <w:rFonts w:hint="eastAsia" w:ascii="宋体" w:hAnsi="宋体" w:eastAsia="宋体" w:cs="宋体"/>
          <w:color w:val="auto"/>
          <w:sz w:val="24"/>
          <w:szCs w:val="24"/>
          <w:highlight w:val="none"/>
        </w:rPr>
        <w:t>部门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，各执一</w:t>
      </w:r>
      <w:r>
        <w:rPr>
          <w:rFonts w:hint="eastAsia" w:ascii="宋体" w:hAnsi="宋体" w:eastAsia="宋体" w:cs="宋体"/>
          <w:color w:val="auto"/>
          <w:sz w:val="24"/>
          <w:szCs w:val="24"/>
          <w:highlight w:val="none"/>
        </w:rPr>
        <w:t xml:space="preserve">份。 </w:t>
      </w:r>
    </w:p>
    <w:p w14:paraId="533B37A6">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none"/>
          <w:lang w:val="en-US" w:eastAsia="zh-CN"/>
        </w:rPr>
      </w:pPr>
    </w:p>
    <w:p w14:paraId="2D7CD4C6">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none"/>
          <w:lang w:val="en-US" w:eastAsia="zh-CN"/>
        </w:rPr>
      </w:pPr>
    </w:p>
    <w:p w14:paraId="204AF92C">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none"/>
          <w:lang w:val="en-US" w:eastAsia="zh-CN"/>
        </w:rPr>
      </w:pPr>
    </w:p>
    <w:p w14:paraId="7074E2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lang w:val="zh-TW" w:eastAsia="zh-TW"/>
        </w:rPr>
        <w:t>甲方</w:t>
      </w:r>
      <w:r>
        <w:rPr>
          <w:rFonts w:hint="eastAsia" w:ascii="宋体" w:hAnsi="宋体" w:cs="宋体"/>
          <w:color w:val="auto"/>
          <w:sz w:val="24"/>
          <w:szCs w:val="24"/>
          <w:highlight w:val="none"/>
          <w:lang w:val="zh-TW" w:eastAsia="zh-CN"/>
        </w:rPr>
        <w:t>（</w:t>
      </w:r>
      <w:r>
        <w:rPr>
          <w:rFonts w:hint="eastAsia" w:ascii="宋体" w:hAnsi="宋体" w:cs="宋体"/>
          <w:color w:val="auto"/>
          <w:sz w:val="24"/>
          <w:szCs w:val="24"/>
          <w:highlight w:val="none"/>
          <w:lang w:val="en-US" w:eastAsia="zh-CN"/>
        </w:rPr>
        <w:t>盖章）</w:t>
      </w:r>
      <w:r>
        <w:rPr>
          <w:rFonts w:hint="eastAsia" w:ascii="宋体" w:hAnsi="宋体" w:cs="宋体"/>
          <w:color w:val="auto"/>
          <w:sz w:val="24"/>
          <w:szCs w:val="24"/>
          <w:highlight w:val="none"/>
          <w:lang w:val="zh-TW" w:eastAsia="zh-CN"/>
        </w:rPr>
        <w:t>：</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TW" w:eastAsia="zh-TW"/>
        </w:rPr>
        <w:t>乙方</w:t>
      </w:r>
      <w:r>
        <w:rPr>
          <w:rFonts w:hint="eastAsia" w:ascii="宋体" w:hAnsi="宋体" w:cs="宋体"/>
          <w:color w:val="auto"/>
          <w:sz w:val="24"/>
          <w:szCs w:val="24"/>
          <w:highlight w:val="none"/>
          <w:lang w:val="zh-TW" w:eastAsia="zh-CN"/>
        </w:rPr>
        <w:t>（</w:t>
      </w:r>
      <w:r>
        <w:rPr>
          <w:rFonts w:hint="eastAsia" w:ascii="宋体" w:hAnsi="宋体" w:cs="宋体"/>
          <w:color w:val="auto"/>
          <w:sz w:val="24"/>
          <w:szCs w:val="24"/>
          <w:highlight w:val="none"/>
          <w:lang w:val="en-US" w:eastAsia="zh-CN"/>
        </w:rPr>
        <w:t>盖章）</w:t>
      </w:r>
      <w:r>
        <w:rPr>
          <w:rFonts w:hint="eastAsia" w:ascii="宋体" w:hAnsi="宋体" w:cs="宋体"/>
          <w:color w:val="auto"/>
          <w:sz w:val="24"/>
          <w:szCs w:val="24"/>
          <w:highlight w:val="none"/>
          <w:lang w:val="zh-TW" w:eastAsia="zh-CN"/>
        </w:rPr>
        <w:t>：</w:t>
      </w:r>
    </w:p>
    <w:p w14:paraId="6DBC6D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ascii="仿宋" w:hAnsi="仿宋" w:eastAsia="仿宋" w:cs="仿宋"/>
          <w:spacing w:val="-40"/>
          <w:sz w:val="24"/>
          <w:szCs w:val="24"/>
        </w:rPr>
        <w:t xml:space="preserve">法定代表人（负责人/农户代表人）签字：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ascii="仿宋" w:hAnsi="仿宋" w:eastAsia="仿宋" w:cs="仿宋"/>
          <w:spacing w:val="-40"/>
          <w:sz w:val="24"/>
          <w:szCs w:val="24"/>
        </w:rPr>
        <w:t xml:space="preserve">法定代表人（负责人/农户代表人）签字：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p>
    <w:p w14:paraId="287340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日</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 xml:space="preserve">日 </w:t>
      </w:r>
    </w:p>
    <w:p w14:paraId="21AEDD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5B09F2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p>
    <w:p w14:paraId="5982FF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zh-TW" w:eastAsia="zh-TW"/>
        </w:rPr>
      </w:pPr>
    </w:p>
    <w:p w14:paraId="706E8CCE">
      <w:pPr>
        <w:pStyle w:val="3"/>
        <w:rPr>
          <w:rFonts w:hint="eastAsia" w:ascii="宋体" w:hAnsi="宋体" w:eastAsia="宋体" w:cs="宋体"/>
          <w:b/>
          <w:bCs/>
          <w:color w:val="auto"/>
          <w:sz w:val="24"/>
          <w:szCs w:val="24"/>
          <w:highlight w:val="none"/>
          <w:lang w:val="zh-TW" w:eastAsia="zh-TW"/>
        </w:rPr>
      </w:pPr>
    </w:p>
    <w:p w14:paraId="49C1A022">
      <w:pPr>
        <w:pStyle w:val="3"/>
        <w:rPr>
          <w:rFonts w:hint="eastAsia" w:ascii="宋体" w:hAnsi="宋体" w:eastAsia="宋体" w:cs="宋体"/>
          <w:b/>
          <w:bCs/>
          <w:color w:val="auto"/>
          <w:sz w:val="24"/>
          <w:szCs w:val="24"/>
          <w:highlight w:val="none"/>
          <w:u w:val="single"/>
          <w:lang w:val="zh-TW" w:eastAsia="zh-TW"/>
        </w:rPr>
      </w:pPr>
    </w:p>
    <w:p w14:paraId="622CA0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val="zh-TW" w:eastAsia="zh-TW"/>
        </w:rPr>
      </w:pP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镇人民政府备案（盖章）：</w:t>
      </w:r>
    </w:p>
    <w:p w14:paraId="14258E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381020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5E579A10">
      <w:pPr>
        <w:spacing w:before="104" w:line="218" w:lineRule="auto"/>
        <w:ind w:firstLine="290" w:firstLineChars="100"/>
        <w:rPr>
          <w:rFonts w:ascii="黑体" w:hAnsi="黑体" w:eastAsia="黑体" w:cs="黑体"/>
          <w:spacing w:val="-15"/>
          <w:sz w:val="32"/>
          <w:szCs w:val="32"/>
        </w:rPr>
      </w:pPr>
    </w:p>
    <w:p w14:paraId="5372A6C1">
      <w:pPr>
        <w:spacing w:before="104" w:line="218" w:lineRule="auto"/>
        <w:ind w:firstLine="290" w:firstLineChars="100"/>
        <w:rPr>
          <w:rFonts w:ascii="黑体" w:hAnsi="黑体" w:eastAsia="黑体" w:cs="黑体"/>
          <w:spacing w:val="-15"/>
          <w:sz w:val="32"/>
          <w:szCs w:val="32"/>
        </w:rPr>
      </w:pPr>
    </w:p>
    <w:p w14:paraId="6F15314E">
      <w:pPr>
        <w:spacing w:before="104" w:line="218" w:lineRule="auto"/>
        <w:ind w:firstLine="290" w:firstLineChars="100"/>
        <w:rPr>
          <w:rFonts w:ascii="黑体" w:hAnsi="黑体" w:eastAsia="黑体" w:cs="黑体"/>
          <w:spacing w:val="-15"/>
          <w:sz w:val="32"/>
          <w:szCs w:val="32"/>
        </w:rPr>
      </w:pPr>
    </w:p>
    <w:p w14:paraId="0386BA80">
      <w:pPr>
        <w:spacing w:before="104" w:line="218" w:lineRule="auto"/>
        <w:rPr>
          <w:rFonts w:ascii="黑体" w:hAnsi="黑体" w:eastAsia="黑体" w:cs="黑体"/>
          <w:spacing w:val="-15"/>
          <w:sz w:val="32"/>
          <w:szCs w:val="32"/>
        </w:rPr>
      </w:pPr>
    </w:p>
    <w:p w14:paraId="2032239E">
      <w:pPr>
        <w:spacing w:before="104" w:line="218" w:lineRule="auto"/>
        <w:rPr>
          <w:rFonts w:ascii="黑体" w:hAnsi="黑体" w:eastAsia="黑体" w:cs="黑体"/>
          <w:spacing w:val="-15"/>
          <w:sz w:val="32"/>
          <w:szCs w:val="32"/>
        </w:rPr>
      </w:pPr>
    </w:p>
    <w:p w14:paraId="6FE97B62">
      <w:pPr>
        <w:spacing w:before="182" w:line="224" w:lineRule="auto"/>
        <w:rPr>
          <w:rFonts w:hint="eastAsia" w:ascii="宋体" w:hAnsi="宋体" w:eastAsia="宋体" w:cs="宋体"/>
          <w:b w:val="0"/>
          <w:bCs w:val="0"/>
          <w:color w:val="auto"/>
          <w:kern w:val="2"/>
          <w:sz w:val="24"/>
          <w:szCs w:val="24"/>
          <w:highlight w:val="none"/>
          <w:lang w:val="en-US" w:eastAsia="zh-CN" w:bidi="ar-SA"/>
        </w:rPr>
      </w:pPr>
    </w:p>
    <w:p w14:paraId="2F0DE511">
      <w:pPr>
        <w:spacing w:before="182" w:line="224" w:lineRule="auto"/>
        <w:rPr>
          <w:rFonts w:hint="eastAsia" w:ascii="宋体" w:hAnsi="宋体" w:eastAsia="宋体" w:cs="宋体"/>
          <w:b w:val="0"/>
          <w:bCs w:val="0"/>
          <w:color w:val="auto"/>
          <w:kern w:val="2"/>
          <w:sz w:val="24"/>
          <w:szCs w:val="24"/>
          <w:highlight w:val="none"/>
          <w:lang w:val="en-US" w:eastAsia="zh-CN" w:bidi="ar-SA"/>
        </w:rPr>
      </w:pPr>
    </w:p>
    <w:p w14:paraId="756566E9">
      <w:pPr>
        <w:spacing w:before="182" w:line="224" w:lineRule="auto"/>
        <w:rPr>
          <w:rFonts w:hint="eastAsia" w:ascii="宋体" w:hAnsi="宋体" w:eastAsia="宋体" w:cs="宋体"/>
          <w:b w:val="0"/>
          <w:bCs w:val="0"/>
          <w:color w:val="auto"/>
          <w:kern w:val="2"/>
          <w:sz w:val="24"/>
          <w:szCs w:val="24"/>
          <w:highlight w:val="none"/>
          <w:lang w:val="en-US" w:eastAsia="zh-CN" w:bidi="ar-SA"/>
        </w:rPr>
      </w:pPr>
    </w:p>
    <w:p w14:paraId="04AE7247">
      <w:pPr>
        <w:spacing w:before="182" w:line="224" w:lineRule="auto"/>
        <w:rPr>
          <w:rFonts w:hint="eastAsia" w:ascii="宋体" w:hAnsi="宋体" w:eastAsia="宋体" w:cs="宋体"/>
          <w:b w:val="0"/>
          <w:bCs w:val="0"/>
          <w:color w:val="auto"/>
          <w:kern w:val="2"/>
          <w:sz w:val="24"/>
          <w:szCs w:val="24"/>
          <w:highlight w:val="none"/>
          <w:lang w:val="en-US" w:eastAsia="zh-CN" w:bidi="ar-SA"/>
        </w:rPr>
      </w:pPr>
    </w:p>
    <w:p w14:paraId="53EAEBD4">
      <w:pPr>
        <w:spacing w:before="182" w:line="224" w:lineRule="auto"/>
        <w:rPr>
          <w:rFonts w:hint="eastAsia" w:ascii="宋体" w:hAnsi="宋体" w:eastAsia="宋体" w:cs="宋体"/>
          <w:b w:val="0"/>
          <w:bCs w:val="0"/>
          <w:color w:val="auto"/>
          <w:kern w:val="2"/>
          <w:sz w:val="24"/>
          <w:szCs w:val="24"/>
          <w:highlight w:val="none"/>
          <w:lang w:val="en-US" w:eastAsia="zh-CN" w:bidi="ar-SA"/>
        </w:rPr>
      </w:pPr>
    </w:p>
    <w:p w14:paraId="02957BF7">
      <w:pPr>
        <w:spacing w:before="182" w:line="224" w:lineRule="auto"/>
        <w:rPr>
          <w:rFonts w:hint="eastAsia" w:ascii="宋体" w:hAnsi="宋体" w:eastAsia="宋体" w:cs="宋体"/>
          <w:b w:val="0"/>
          <w:bCs w:val="0"/>
          <w:color w:val="auto"/>
          <w:kern w:val="2"/>
          <w:sz w:val="24"/>
          <w:szCs w:val="24"/>
          <w:highlight w:val="none"/>
          <w:lang w:val="en-US" w:eastAsia="zh-CN" w:bidi="ar-SA"/>
        </w:rPr>
      </w:pPr>
    </w:p>
    <w:p w14:paraId="607C4891">
      <w:pPr>
        <w:spacing w:before="182" w:line="224" w:lineRule="auto"/>
        <w:rPr>
          <w:rFonts w:hint="eastAsia" w:ascii="宋体" w:hAnsi="宋体" w:eastAsia="宋体" w:cs="宋体"/>
          <w:b w:val="0"/>
          <w:bCs w:val="0"/>
          <w:color w:val="auto"/>
          <w:kern w:val="2"/>
          <w:sz w:val="24"/>
          <w:szCs w:val="24"/>
          <w:highlight w:val="none"/>
          <w:lang w:val="en-US" w:eastAsia="zh-CN" w:bidi="ar-SA"/>
        </w:rPr>
      </w:pPr>
    </w:p>
    <w:p w14:paraId="546B4A3B">
      <w:pPr>
        <w:spacing w:before="182" w:line="224"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附件清单：</w:t>
      </w:r>
    </w:p>
    <w:tbl>
      <w:tblPr>
        <w:tblStyle w:val="6"/>
        <w:tblW w:w="8368" w:type="dxa"/>
        <w:tblInd w:w="4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3541"/>
        <w:gridCol w:w="1558"/>
        <w:gridCol w:w="1133"/>
        <w:gridCol w:w="1138"/>
      </w:tblGrid>
      <w:tr w14:paraId="5D1EB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98" w:type="dxa"/>
            <w:vAlign w:val="top"/>
          </w:tcPr>
          <w:p w14:paraId="408ED998">
            <w:pPr>
              <w:spacing w:before="182" w:line="224" w:lineRule="auto"/>
              <w:ind w:left="224"/>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序号</w:t>
            </w:r>
          </w:p>
        </w:tc>
        <w:tc>
          <w:tcPr>
            <w:tcW w:w="3541" w:type="dxa"/>
            <w:vAlign w:val="top"/>
          </w:tcPr>
          <w:p w14:paraId="329A1F3B">
            <w:pPr>
              <w:spacing w:before="183" w:line="222" w:lineRule="auto"/>
              <w:ind w:left="1237"/>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附件名称</w:t>
            </w:r>
          </w:p>
        </w:tc>
        <w:tc>
          <w:tcPr>
            <w:tcW w:w="1558" w:type="dxa"/>
            <w:vAlign w:val="top"/>
          </w:tcPr>
          <w:p w14:paraId="2042F9E3">
            <w:pPr>
              <w:spacing w:before="183" w:line="226" w:lineRule="auto"/>
              <w:ind w:left="22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是否具备</w:t>
            </w:r>
          </w:p>
        </w:tc>
        <w:tc>
          <w:tcPr>
            <w:tcW w:w="1133" w:type="dxa"/>
            <w:vAlign w:val="top"/>
          </w:tcPr>
          <w:p w14:paraId="6317D437">
            <w:pPr>
              <w:spacing w:before="182" w:line="225" w:lineRule="auto"/>
              <w:ind w:left="32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页数</w:t>
            </w:r>
          </w:p>
        </w:tc>
        <w:tc>
          <w:tcPr>
            <w:tcW w:w="1138" w:type="dxa"/>
            <w:vAlign w:val="top"/>
          </w:tcPr>
          <w:p w14:paraId="474909A4">
            <w:pPr>
              <w:spacing w:before="183" w:line="226" w:lineRule="auto"/>
              <w:ind w:left="3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备注</w:t>
            </w:r>
          </w:p>
        </w:tc>
      </w:tr>
      <w:tr w14:paraId="635CD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F0408AE">
            <w:pPr>
              <w:spacing w:before="213" w:line="184" w:lineRule="auto"/>
              <w:ind w:left="454"/>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p>
        </w:tc>
        <w:tc>
          <w:tcPr>
            <w:tcW w:w="3541" w:type="dxa"/>
            <w:vAlign w:val="top"/>
          </w:tcPr>
          <w:p w14:paraId="20FDB976">
            <w:pPr>
              <w:spacing w:before="177" w:line="223" w:lineRule="auto"/>
              <w:ind w:left="15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甲方、乙方的证件复印件</w:t>
            </w:r>
          </w:p>
        </w:tc>
        <w:tc>
          <w:tcPr>
            <w:tcW w:w="1558" w:type="dxa"/>
            <w:vAlign w:val="top"/>
          </w:tcPr>
          <w:p w14:paraId="13F6080F">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18C33496">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1BEA6EC1">
            <w:pPr>
              <w:pStyle w:val="7"/>
              <w:rPr>
                <w:rFonts w:hint="eastAsia" w:ascii="宋体" w:hAnsi="宋体" w:eastAsia="宋体" w:cs="宋体"/>
                <w:b w:val="0"/>
                <w:bCs w:val="0"/>
                <w:color w:val="auto"/>
                <w:kern w:val="2"/>
                <w:sz w:val="24"/>
                <w:szCs w:val="24"/>
                <w:highlight w:val="none"/>
                <w:lang w:val="en-US" w:eastAsia="zh-CN" w:bidi="ar-SA"/>
              </w:rPr>
            </w:pPr>
          </w:p>
        </w:tc>
      </w:tr>
      <w:tr w14:paraId="7A0C3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43DE7518">
            <w:pPr>
              <w:spacing w:before="214" w:line="184" w:lineRule="auto"/>
              <w:ind w:left="447"/>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w:t>
            </w:r>
          </w:p>
        </w:tc>
        <w:tc>
          <w:tcPr>
            <w:tcW w:w="3541" w:type="dxa"/>
            <w:vAlign w:val="top"/>
          </w:tcPr>
          <w:p w14:paraId="13255701">
            <w:pPr>
              <w:spacing w:before="177" w:line="223" w:lineRule="auto"/>
              <w:ind w:left="148"/>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出租</w:t>
            </w:r>
            <w:r>
              <w:rPr>
                <w:rFonts w:hint="eastAsia" w:ascii="宋体" w:hAnsi="宋体" w:cs="宋体"/>
                <w:b w:val="0"/>
                <w:bCs w:val="0"/>
                <w:color w:val="auto"/>
                <w:kern w:val="2"/>
                <w:sz w:val="24"/>
                <w:szCs w:val="24"/>
                <w:highlight w:val="none"/>
                <w:lang w:val="en-US" w:eastAsia="zh-CN" w:bidi="ar-SA"/>
              </w:rPr>
              <w:t>资产</w:t>
            </w:r>
            <w:r>
              <w:rPr>
                <w:rFonts w:hint="eastAsia" w:ascii="宋体" w:hAnsi="宋体" w:eastAsia="宋体" w:cs="宋体"/>
                <w:b w:val="0"/>
                <w:bCs w:val="0"/>
                <w:color w:val="auto"/>
                <w:kern w:val="2"/>
                <w:sz w:val="24"/>
                <w:szCs w:val="24"/>
                <w:highlight w:val="none"/>
                <w:lang w:val="en-US" w:eastAsia="zh-CN" w:bidi="ar-SA"/>
              </w:rPr>
              <w:t>的权属证明</w:t>
            </w:r>
          </w:p>
        </w:tc>
        <w:tc>
          <w:tcPr>
            <w:tcW w:w="1558" w:type="dxa"/>
            <w:vAlign w:val="top"/>
          </w:tcPr>
          <w:p w14:paraId="53DD2797">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13D20266">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42D757F3">
            <w:pPr>
              <w:pStyle w:val="7"/>
              <w:rPr>
                <w:rFonts w:hint="eastAsia" w:ascii="宋体" w:hAnsi="宋体" w:eastAsia="宋体" w:cs="宋体"/>
                <w:b w:val="0"/>
                <w:bCs w:val="0"/>
                <w:color w:val="auto"/>
                <w:kern w:val="2"/>
                <w:sz w:val="24"/>
                <w:szCs w:val="24"/>
                <w:highlight w:val="none"/>
                <w:lang w:val="en-US" w:eastAsia="zh-CN" w:bidi="ar-SA"/>
              </w:rPr>
            </w:pPr>
          </w:p>
        </w:tc>
      </w:tr>
      <w:tr w14:paraId="69D23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4283F04">
            <w:pPr>
              <w:spacing w:before="214" w:line="186" w:lineRule="auto"/>
              <w:ind w:left="458"/>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w:t>
            </w:r>
          </w:p>
        </w:tc>
        <w:tc>
          <w:tcPr>
            <w:tcW w:w="3541" w:type="dxa"/>
            <w:vAlign w:val="top"/>
          </w:tcPr>
          <w:p w14:paraId="1CE0DC28">
            <w:pPr>
              <w:spacing w:before="179" w:line="223" w:lineRule="auto"/>
              <w:ind w:left="14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出租</w:t>
            </w:r>
            <w:r>
              <w:rPr>
                <w:rFonts w:hint="eastAsia" w:ascii="宋体" w:hAnsi="宋体" w:cs="宋体"/>
                <w:b w:val="0"/>
                <w:bCs w:val="0"/>
                <w:color w:val="auto"/>
                <w:kern w:val="2"/>
                <w:sz w:val="24"/>
                <w:szCs w:val="24"/>
                <w:highlight w:val="none"/>
                <w:lang w:val="en-US" w:eastAsia="zh-CN" w:bidi="ar-SA"/>
              </w:rPr>
              <w:t>资产</w:t>
            </w:r>
            <w:r>
              <w:rPr>
                <w:rFonts w:hint="eastAsia" w:ascii="宋体" w:hAnsi="宋体" w:eastAsia="宋体" w:cs="宋体"/>
                <w:b w:val="0"/>
                <w:bCs w:val="0"/>
                <w:color w:val="auto"/>
                <w:kern w:val="2"/>
                <w:sz w:val="24"/>
                <w:szCs w:val="24"/>
                <w:highlight w:val="none"/>
                <w:lang w:val="en-US" w:eastAsia="zh-CN" w:bidi="ar-SA"/>
              </w:rPr>
              <w:t>范围附图</w:t>
            </w:r>
          </w:p>
        </w:tc>
        <w:tc>
          <w:tcPr>
            <w:tcW w:w="1558" w:type="dxa"/>
            <w:vAlign w:val="top"/>
          </w:tcPr>
          <w:p w14:paraId="56ACAA98">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54141D28">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5AF5D395">
            <w:pPr>
              <w:pStyle w:val="7"/>
              <w:rPr>
                <w:rFonts w:hint="eastAsia" w:ascii="宋体" w:hAnsi="宋体" w:eastAsia="宋体" w:cs="宋体"/>
                <w:b w:val="0"/>
                <w:bCs w:val="0"/>
                <w:color w:val="auto"/>
                <w:kern w:val="2"/>
                <w:sz w:val="24"/>
                <w:szCs w:val="24"/>
                <w:highlight w:val="none"/>
                <w:lang w:val="en-US" w:eastAsia="zh-CN" w:bidi="ar-SA"/>
              </w:rPr>
            </w:pPr>
          </w:p>
        </w:tc>
      </w:tr>
      <w:tr w14:paraId="718AC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998" w:type="dxa"/>
            <w:vAlign w:val="top"/>
          </w:tcPr>
          <w:p w14:paraId="58F4EB68">
            <w:pPr>
              <w:pStyle w:val="7"/>
              <w:spacing w:line="300" w:lineRule="auto"/>
              <w:rPr>
                <w:rFonts w:hint="eastAsia" w:ascii="宋体" w:hAnsi="宋体" w:eastAsia="宋体" w:cs="宋体"/>
                <w:b w:val="0"/>
                <w:bCs w:val="0"/>
                <w:color w:val="auto"/>
                <w:kern w:val="2"/>
                <w:sz w:val="24"/>
                <w:szCs w:val="24"/>
                <w:highlight w:val="none"/>
                <w:lang w:val="en-US" w:eastAsia="zh-CN" w:bidi="ar-SA"/>
              </w:rPr>
            </w:pPr>
          </w:p>
          <w:p w14:paraId="0541BFBB">
            <w:pPr>
              <w:pStyle w:val="7"/>
              <w:spacing w:line="300" w:lineRule="auto"/>
              <w:rPr>
                <w:rFonts w:hint="eastAsia" w:ascii="宋体" w:hAnsi="宋体" w:eastAsia="宋体" w:cs="宋体"/>
                <w:b w:val="0"/>
                <w:bCs w:val="0"/>
                <w:color w:val="auto"/>
                <w:kern w:val="2"/>
                <w:sz w:val="24"/>
                <w:szCs w:val="24"/>
                <w:highlight w:val="none"/>
                <w:lang w:val="en-US" w:eastAsia="zh-CN" w:bidi="ar-SA"/>
              </w:rPr>
            </w:pPr>
          </w:p>
          <w:p w14:paraId="45004723">
            <w:pPr>
              <w:pStyle w:val="7"/>
              <w:spacing w:line="301" w:lineRule="auto"/>
              <w:rPr>
                <w:rFonts w:hint="eastAsia" w:ascii="宋体" w:hAnsi="宋体" w:eastAsia="宋体" w:cs="宋体"/>
                <w:b w:val="0"/>
                <w:bCs w:val="0"/>
                <w:color w:val="auto"/>
                <w:kern w:val="2"/>
                <w:sz w:val="24"/>
                <w:szCs w:val="24"/>
                <w:highlight w:val="none"/>
                <w:lang w:val="en-US" w:eastAsia="zh-CN" w:bidi="ar-SA"/>
              </w:rPr>
            </w:pPr>
          </w:p>
          <w:p w14:paraId="74B07F75">
            <w:pPr>
              <w:spacing w:before="88" w:line="184" w:lineRule="auto"/>
              <w:ind w:left="446"/>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w:t>
            </w:r>
          </w:p>
        </w:tc>
        <w:tc>
          <w:tcPr>
            <w:tcW w:w="3541" w:type="dxa"/>
            <w:vAlign w:val="top"/>
          </w:tcPr>
          <w:p w14:paraId="0762822A">
            <w:pPr>
              <w:spacing w:before="178" w:line="324" w:lineRule="auto"/>
              <w:ind w:left="111" w:right="105" w:firstLine="1"/>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其他（例如：附属建筑及设施清单、村民会议决议书及公示材料、代办授权委托书和证件复印件等）</w:t>
            </w:r>
          </w:p>
        </w:tc>
        <w:tc>
          <w:tcPr>
            <w:tcW w:w="1558" w:type="dxa"/>
            <w:vAlign w:val="top"/>
          </w:tcPr>
          <w:p w14:paraId="795E50CB">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2978AD70">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540E46B7">
            <w:pPr>
              <w:pStyle w:val="7"/>
              <w:rPr>
                <w:rFonts w:hint="eastAsia" w:ascii="宋体" w:hAnsi="宋体" w:eastAsia="宋体" w:cs="宋体"/>
                <w:b w:val="0"/>
                <w:bCs w:val="0"/>
                <w:color w:val="auto"/>
                <w:kern w:val="2"/>
                <w:sz w:val="24"/>
                <w:szCs w:val="24"/>
                <w:highlight w:val="none"/>
                <w:lang w:val="en-US" w:eastAsia="zh-CN" w:bidi="ar-SA"/>
              </w:rPr>
            </w:pPr>
          </w:p>
        </w:tc>
      </w:tr>
      <w:tr w14:paraId="406B1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33D58F8E">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31236DDF">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3F9093BF">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529E4111">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737971D4">
            <w:pPr>
              <w:pStyle w:val="7"/>
              <w:rPr>
                <w:rFonts w:hint="eastAsia" w:ascii="宋体" w:hAnsi="宋体" w:eastAsia="宋体" w:cs="宋体"/>
                <w:b w:val="0"/>
                <w:bCs w:val="0"/>
                <w:color w:val="auto"/>
                <w:kern w:val="2"/>
                <w:sz w:val="24"/>
                <w:szCs w:val="24"/>
                <w:highlight w:val="none"/>
                <w:lang w:val="en-US" w:eastAsia="zh-CN" w:bidi="ar-SA"/>
              </w:rPr>
            </w:pPr>
          </w:p>
        </w:tc>
      </w:tr>
      <w:tr w14:paraId="24021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09BFF52">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02C53630">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56A7204C">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194AFE31">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01926906">
            <w:pPr>
              <w:pStyle w:val="7"/>
              <w:rPr>
                <w:rFonts w:hint="eastAsia" w:ascii="宋体" w:hAnsi="宋体" w:eastAsia="宋体" w:cs="宋体"/>
                <w:b w:val="0"/>
                <w:bCs w:val="0"/>
                <w:color w:val="auto"/>
                <w:kern w:val="2"/>
                <w:sz w:val="24"/>
                <w:szCs w:val="24"/>
                <w:highlight w:val="none"/>
                <w:lang w:val="en-US" w:eastAsia="zh-CN" w:bidi="ar-SA"/>
              </w:rPr>
            </w:pPr>
          </w:p>
        </w:tc>
      </w:tr>
      <w:tr w14:paraId="3EDF6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CD6F1E8">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76C4510C">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62A8A35E">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629862D8">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2EC1C794">
            <w:pPr>
              <w:pStyle w:val="7"/>
              <w:rPr>
                <w:rFonts w:hint="eastAsia" w:ascii="宋体" w:hAnsi="宋体" w:eastAsia="宋体" w:cs="宋体"/>
                <w:b w:val="0"/>
                <w:bCs w:val="0"/>
                <w:color w:val="auto"/>
                <w:kern w:val="2"/>
                <w:sz w:val="24"/>
                <w:szCs w:val="24"/>
                <w:highlight w:val="none"/>
                <w:lang w:val="en-US" w:eastAsia="zh-CN" w:bidi="ar-SA"/>
              </w:rPr>
            </w:pPr>
          </w:p>
        </w:tc>
      </w:tr>
      <w:tr w14:paraId="4E1F2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737CE39F">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2D3FDC0B">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1171E10C">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7D7EA241">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702AEA52">
            <w:pPr>
              <w:pStyle w:val="7"/>
              <w:rPr>
                <w:rFonts w:hint="eastAsia" w:ascii="宋体" w:hAnsi="宋体" w:eastAsia="宋体" w:cs="宋体"/>
                <w:b w:val="0"/>
                <w:bCs w:val="0"/>
                <w:color w:val="auto"/>
                <w:kern w:val="2"/>
                <w:sz w:val="24"/>
                <w:szCs w:val="24"/>
                <w:highlight w:val="none"/>
                <w:lang w:val="en-US" w:eastAsia="zh-CN" w:bidi="ar-SA"/>
              </w:rPr>
            </w:pPr>
          </w:p>
        </w:tc>
      </w:tr>
      <w:tr w14:paraId="54961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B0E2D4A">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72344001">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64FFAF8F">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60E0F7D4">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235991B6">
            <w:pPr>
              <w:pStyle w:val="7"/>
              <w:rPr>
                <w:rFonts w:hint="eastAsia" w:ascii="宋体" w:hAnsi="宋体" w:eastAsia="宋体" w:cs="宋体"/>
                <w:b w:val="0"/>
                <w:bCs w:val="0"/>
                <w:color w:val="auto"/>
                <w:kern w:val="2"/>
                <w:sz w:val="24"/>
                <w:szCs w:val="24"/>
                <w:highlight w:val="none"/>
                <w:lang w:val="en-US" w:eastAsia="zh-CN" w:bidi="ar-SA"/>
              </w:rPr>
            </w:pPr>
          </w:p>
        </w:tc>
      </w:tr>
      <w:tr w14:paraId="4CF7B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998" w:type="dxa"/>
            <w:vAlign w:val="top"/>
          </w:tcPr>
          <w:p w14:paraId="1AF6BFAF">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6D051D95">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6A930BBC">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18E752EA">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4FA054E8">
            <w:pPr>
              <w:pStyle w:val="7"/>
              <w:rPr>
                <w:rFonts w:hint="eastAsia" w:ascii="宋体" w:hAnsi="宋体" w:eastAsia="宋体" w:cs="宋体"/>
                <w:b w:val="0"/>
                <w:bCs w:val="0"/>
                <w:color w:val="auto"/>
                <w:kern w:val="2"/>
                <w:sz w:val="24"/>
                <w:szCs w:val="24"/>
                <w:highlight w:val="none"/>
                <w:lang w:val="en-US" w:eastAsia="zh-CN" w:bidi="ar-SA"/>
              </w:rPr>
            </w:pPr>
          </w:p>
        </w:tc>
      </w:tr>
      <w:tr w14:paraId="2F922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40DCEA82">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10468AA4">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092C6B79">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4A1AEF2B">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622424B7">
            <w:pPr>
              <w:pStyle w:val="7"/>
              <w:rPr>
                <w:rFonts w:hint="eastAsia" w:ascii="宋体" w:hAnsi="宋体" w:eastAsia="宋体" w:cs="宋体"/>
                <w:b w:val="0"/>
                <w:bCs w:val="0"/>
                <w:color w:val="auto"/>
                <w:kern w:val="2"/>
                <w:sz w:val="24"/>
                <w:szCs w:val="24"/>
                <w:highlight w:val="none"/>
                <w:lang w:val="en-US" w:eastAsia="zh-CN" w:bidi="ar-SA"/>
              </w:rPr>
            </w:pPr>
          </w:p>
        </w:tc>
      </w:tr>
      <w:tr w14:paraId="11EB8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716FE70D">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796DAB4B">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1548B1CD">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2A98AAAA">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65A1278D">
            <w:pPr>
              <w:pStyle w:val="7"/>
              <w:rPr>
                <w:rFonts w:hint="eastAsia" w:ascii="宋体" w:hAnsi="宋体" w:eastAsia="宋体" w:cs="宋体"/>
                <w:b w:val="0"/>
                <w:bCs w:val="0"/>
                <w:color w:val="auto"/>
                <w:kern w:val="2"/>
                <w:sz w:val="24"/>
                <w:szCs w:val="24"/>
                <w:highlight w:val="none"/>
                <w:lang w:val="en-US" w:eastAsia="zh-CN" w:bidi="ar-SA"/>
              </w:rPr>
            </w:pPr>
          </w:p>
        </w:tc>
      </w:tr>
      <w:tr w14:paraId="6E4E0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368" w:type="dxa"/>
            <w:gridSpan w:val="5"/>
            <w:vAlign w:val="top"/>
          </w:tcPr>
          <w:p w14:paraId="1ADE7DC2">
            <w:pPr>
              <w:spacing w:before="182" w:line="224" w:lineRule="auto"/>
              <w:ind w:left="2726"/>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共计     份，    页。</w:t>
            </w:r>
          </w:p>
        </w:tc>
      </w:tr>
    </w:tbl>
    <w:p w14:paraId="23D466C9">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b w:val="0"/>
          <w:bCs w:val="0"/>
          <w:color w:val="auto"/>
          <w:sz w:val="24"/>
          <w:szCs w:val="24"/>
          <w:highlight w:val="none"/>
        </w:rPr>
      </w:pPr>
    </w:p>
    <w:p w14:paraId="1E5FE82A">
      <w:pPr>
        <w:rPr>
          <w:b w:val="0"/>
          <w:bCs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ODVmMWQxYjhkMmI1Y2IyN2JlYjJjYmY1N2QwMTgifQ=="/>
  </w:docVars>
  <w:rsids>
    <w:rsidRoot w:val="6B910ACF"/>
    <w:rsid w:val="009F56BA"/>
    <w:rsid w:val="03837B72"/>
    <w:rsid w:val="07061550"/>
    <w:rsid w:val="078F59E9"/>
    <w:rsid w:val="07A56050"/>
    <w:rsid w:val="0F31382A"/>
    <w:rsid w:val="10F20DDB"/>
    <w:rsid w:val="13117BFA"/>
    <w:rsid w:val="16AA409E"/>
    <w:rsid w:val="178766DD"/>
    <w:rsid w:val="1DC6338F"/>
    <w:rsid w:val="20FF72E4"/>
    <w:rsid w:val="255F4098"/>
    <w:rsid w:val="28F33BD2"/>
    <w:rsid w:val="2B8C79C6"/>
    <w:rsid w:val="2F7013AD"/>
    <w:rsid w:val="2FC228AC"/>
    <w:rsid w:val="31B859B9"/>
    <w:rsid w:val="331E116C"/>
    <w:rsid w:val="33492641"/>
    <w:rsid w:val="351C390D"/>
    <w:rsid w:val="35727C2D"/>
    <w:rsid w:val="380D2775"/>
    <w:rsid w:val="3842422E"/>
    <w:rsid w:val="3DAB63D2"/>
    <w:rsid w:val="3E242BF6"/>
    <w:rsid w:val="4CE333DB"/>
    <w:rsid w:val="514C1999"/>
    <w:rsid w:val="52595FA5"/>
    <w:rsid w:val="53A72D40"/>
    <w:rsid w:val="54713D44"/>
    <w:rsid w:val="54FA44BA"/>
    <w:rsid w:val="555C5E19"/>
    <w:rsid w:val="5DF83458"/>
    <w:rsid w:val="61C84EF5"/>
    <w:rsid w:val="62510B3C"/>
    <w:rsid w:val="6B910ACF"/>
    <w:rsid w:val="6F9957DB"/>
    <w:rsid w:val="71C067CC"/>
    <w:rsid w:val="758E56B6"/>
    <w:rsid w:val="799004E1"/>
    <w:rsid w:val="7CD30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Verdana" w:hAnsi="Verdana"/>
      <w:szCs w:val="20"/>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semiHidden/>
    <w:qFormat/>
    <w:uiPriority w:val="0"/>
    <w:pPr>
      <w:widowControl w:val="0"/>
      <w:jc w:val="both"/>
    </w:pPr>
    <w:rPr>
      <w:rFonts w:ascii="Arial" w:hAnsi="Arial" w:eastAsia="Arial" w:cs="Arial"/>
      <w:kern w:val="2"/>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1759</Words>
  <Characters>1856</Characters>
  <Lines>0</Lines>
  <Paragraphs>0</Paragraphs>
  <TotalTime>12</TotalTime>
  <ScaleCrop>false</ScaleCrop>
  <LinksUpToDate>false</LinksUpToDate>
  <CharactersWithSpaces>2596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2024-04-21T02:41:00Z</dcterms:created>
  <dc:creator>莫海莹</dc:creator>
  <cp:lastModifiedBy>LHS</cp:lastModifiedBy>
  <cp:lastPrinted>2026-03-25T01:50:34Z</cp:lastPrinted>
  <dcterms:modified xsi:type="dcterms:W3CDTF">2026-03-25T01:51:02Z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EA5F6D8091D447E1B8ED36490078D30D_13</vt:lpwstr>
  </property>
  <property fmtid="{D5CDD505-2E9C-101B-9397-08002B2CF9AE}" pid="4" name="KSOTemplateDocerSaveRecord">
    <vt:lpwstr>eyJoZGlkIjoiMzA0YjNkZDYzYzdlZWVmNjY1ZDExYmU1NWY2N2EzNjYiLCJ1c2VySWQiOiI0MDczMTE3MDIifQ==</vt:lpwstr>
  </property>
</Properties>
</file>