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07068B">
      <w:pPr>
        <w:pStyle w:val="3"/>
        <w:spacing w:line="240" w:lineRule="auto"/>
        <w:jc w:val="center"/>
        <w:rPr>
          <w:rFonts w:ascii="黑体" w:hAnsi="黑体"/>
          <w:color w:val="000000"/>
        </w:rPr>
      </w:pPr>
      <w:bookmarkStart w:id="0" w:name="_Toc21762"/>
      <w:bookmarkStart w:id="1" w:name="_Toc11918"/>
      <w:bookmarkStart w:id="2" w:name="_Toc24454"/>
      <w:bookmarkStart w:id="3" w:name="_Toc32320"/>
      <w:bookmarkStart w:id="4" w:name="_Toc21422"/>
      <w:bookmarkStart w:id="5" w:name="_Toc20910"/>
      <w:bookmarkStart w:id="6" w:name="_Toc15737"/>
      <w:bookmarkStart w:id="7" w:name="_Toc29002"/>
      <w:bookmarkStart w:id="8" w:name="_Toc25712"/>
      <w:bookmarkStart w:id="9" w:name="_Toc13462"/>
      <w:bookmarkStart w:id="10" w:name="_Toc20033"/>
      <w:bookmarkStart w:id="11" w:name="_Toc12789"/>
      <w:bookmarkStart w:id="12" w:name="_Toc8396"/>
      <w:bookmarkStart w:id="13" w:name="_Toc24068"/>
      <w:bookmarkStart w:id="14" w:name="_Toc24727"/>
      <w:bookmarkStart w:id="15" w:name="_Toc7615"/>
      <w:r>
        <w:rPr>
          <w:rFonts w:hint="eastAsia" w:ascii="黑体" w:hAnsi="黑体"/>
          <w:color w:val="000000"/>
        </w:rPr>
        <w:t>网络竞价须知</w:t>
      </w:r>
      <w:bookmarkEnd w:id="0"/>
      <w:bookmarkEnd w:id="1"/>
      <w:bookmarkEnd w:id="2"/>
      <w:bookmarkEnd w:id="3"/>
      <w:bookmarkEnd w:id="4"/>
      <w:bookmarkEnd w:id="5"/>
      <w:bookmarkEnd w:id="6"/>
    </w:p>
    <w:p w14:paraId="5B3AB3E4">
      <w:pPr>
        <w:numPr>
          <w:ilvl w:val="0"/>
          <w:numId w:val="1"/>
        </w:numPr>
        <w:spacing w:line="520" w:lineRule="exact"/>
        <w:rPr>
          <w:rFonts w:ascii="新宋体" w:hAnsi="新宋体" w:eastAsia="新宋体"/>
          <w:b/>
          <w:bCs/>
          <w:sz w:val="28"/>
          <w:szCs w:val="28"/>
        </w:rPr>
      </w:pPr>
      <w:r>
        <w:rPr>
          <w:rFonts w:hint="eastAsia" w:ascii="新宋体" w:hAnsi="新宋体" w:eastAsia="新宋体"/>
          <w:b/>
          <w:bCs/>
          <w:sz w:val="28"/>
          <w:szCs w:val="28"/>
        </w:rPr>
        <w:t xml:space="preserve"> </w:t>
      </w:r>
      <w:r>
        <w:rPr>
          <w:rFonts w:hint="eastAsia" w:ascii="新宋体" w:hAnsi="新宋体" w:eastAsia="新宋体"/>
          <w:b/>
          <w:bCs/>
          <w:color w:val="C00000"/>
          <w:sz w:val="28"/>
          <w:szCs w:val="28"/>
        </w:rPr>
        <w:t>省直辖县昌江黎族自治县叉河镇</w:t>
      </w:r>
      <w:r>
        <w:rPr>
          <w:rFonts w:hint="eastAsia" w:ascii="新宋体" w:hAnsi="新宋体" w:eastAsia="新宋体"/>
          <w:b/>
          <w:bCs/>
          <w:color w:val="C00000"/>
          <w:sz w:val="28"/>
          <w:szCs w:val="28"/>
          <w:lang w:val="en-US" w:eastAsia="zh-CN"/>
        </w:rPr>
        <w:t>叉河村</w:t>
      </w:r>
      <w:r>
        <w:rPr>
          <w:rFonts w:hint="eastAsia" w:ascii="新宋体" w:hAnsi="新宋体" w:eastAsia="新宋体"/>
          <w:b/>
          <w:bCs/>
          <w:color w:val="C00000"/>
          <w:sz w:val="28"/>
          <w:szCs w:val="28"/>
        </w:rPr>
        <w:t>叉河小学校舍596.53 ㎡（土地面积4894.14㎡）出租</w:t>
      </w:r>
      <w:r>
        <w:rPr>
          <w:rFonts w:hint="eastAsia" w:ascii="新宋体" w:hAnsi="新宋体" w:eastAsia="新宋体"/>
          <w:b/>
          <w:bCs/>
          <w:sz w:val="28"/>
          <w:szCs w:val="28"/>
        </w:rPr>
        <w:t>项目《网络竞价须知》（以下简称《须知》），依据《</w:t>
      </w:r>
      <w:r>
        <w:rPr>
          <w:rFonts w:hint="eastAsia" w:ascii="新宋体" w:hAnsi="新宋体" w:eastAsia="新宋体" w:cs="新宋体"/>
          <w:b/>
          <w:bCs/>
          <w:color w:val="auto"/>
          <w:sz w:val="28"/>
          <w:szCs w:val="28"/>
          <w:highlight w:val="none"/>
        </w:rPr>
        <w:fldChar w:fldCharType="begin"/>
      </w:r>
      <w:r>
        <w:rPr>
          <w:rFonts w:hint="eastAsia" w:ascii="新宋体" w:hAnsi="新宋体" w:eastAsia="新宋体" w:cs="新宋体"/>
          <w:b/>
          <w:bCs/>
          <w:sz w:val="28"/>
          <w:szCs w:val="28"/>
          <w:highlight w:val="none"/>
        </w:rPr>
        <w:instrText xml:space="preserve"> HYPERLINK \l _Toc17598 </w:instrText>
      </w:r>
      <w:r>
        <w:rPr>
          <w:rFonts w:hint="eastAsia" w:ascii="新宋体" w:hAnsi="新宋体" w:eastAsia="新宋体" w:cs="新宋体"/>
          <w:b/>
          <w:bCs/>
          <w:sz w:val="28"/>
          <w:szCs w:val="28"/>
          <w:highlight w:val="none"/>
        </w:rPr>
        <w:fldChar w:fldCharType="separate"/>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农村产权交易规则（试行）</w:t>
      </w:r>
      <w:r>
        <w:rPr>
          <w:rFonts w:hint="eastAsia" w:ascii="新宋体" w:hAnsi="新宋体" w:eastAsia="新宋体" w:cs="新宋体"/>
          <w:b/>
          <w:bCs/>
          <w:color w:val="auto"/>
          <w:sz w:val="28"/>
          <w:szCs w:val="28"/>
          <w:highlight w:val="none"/>
        </w:rPr>
        <w:fldChar w:fldCharType="end"/>
      </w:r>
      <w:r>
        <w:rPr>
          <w:rFonts w:hint="eastAsia" w:ascii="新宋体" w:hAnsi="新宋体" w:eastAsia="新宋体"/>
          <w:b/>
          <w:bCs/>
          <w:sz w:val="28"/>
          <w:szCs w:val="28"/>
        </w:rPr>
        <w:t>》、《</w:t>
      </w:r>
      <w:r>
        <w:rPr>
          <w:rFonts w:hint="eastAsia" w:ascii="新宋体" w:hAnsi="新宋体" w:eastAsia="新宋体" w:cs="新宋体"/>
          <w:b/>
          <w:bCs/>
          <w:kern w:val="0"/>
          <w:sz w:val="28"/>
          <w:szCs w:val="28"/>
          <w:highlight w:val="none"/>
          <w:lang w:val="en-US" w:eastAsia="zh-CN"/>
        </w:rPr>
        <w:t>昌江农村产权交易中心</w:t>
      </w:r>
      <w:r>
        <w:rPr>
          <w:rFonts w:hint="eastAsia" w:ascii="新宋体" w:hAnsi="新宋体" w:eastAsia="新宋体" w:cs="新宋体"/>
          <w:b/>
          <w:bCs/>
          <w:kern w:val="0"/>
          <w:sz w:val="28"/>
          <w:szCs w:val="28"/>
          <w:highlight w:val="none"/>
        </w:rPr>
        <w:t>网络竞价实施办法（试行）</w:t>
      </w:r>
      <w:r>
        <w:rPr>
          <w:rFonts w:hint="eastAsia" w:ascii="新宋体" w:hAnsi="新宋体" w:eastAsia="新宋体"/>
          <w:b/>
          <w:bCs/>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昌江农村产权交易中心(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3、项目公告披露的标的信息均由</w:t>
      </w:r>
      <w:r>
        <w:rPr>
          <w:rFonts w:hint="eastAsia" w:ascii="新宋体" w:hAnsi="新宋体" w:eastAsia="新宋体" w:cs="Times New Roman"/>
          <w:b/>
          <w:bCs/>
          <w:sz w:val="28"/>
          <w:szCs w:val="28"/>
          <w:lang w:val="en-US" w:eastAsia="zh-CN"/>
        </w:rPr>
        <w:t>出租</w:t>
      </w:r>
      <w:r>
        <w:rPr>
          <w:rFonts w:hint="eastAsia" w:ascii="新宋体" w:hAnsi="新宋体" w:eastAsia="新宋体" w:cs="Times New Roman"/>
          <w:b/>
          <w:bCs/>
          <w:sz w:val="28"/>
          <w:szCs w:val="28"/>
        </w:rPr>
        <w:t>（转让）方提供，竞买申请方在提交竞买报名之前，应对所竞买的项目标的有关情况及瑕疵已做了全面的了解，竞买方如对交易须知、交易规则、交易公告等交易文件有疑问的，可向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运营工作人员咨询。</w:t>
      </w:r>
    </w:p>
    <w:p w14:paraId="47DB85A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4、竞买申请方可通过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有关交易规则和交易须知。</w:t>
      </w:r>
    </w:p>
    <w:p w14:paraId="2E260CF6">
      <w:pPr>
        <w:numPr>
          <w:ilvl w:val="0"/>
          <w:numId w:val="1"/>
        </w:numPr>
        <w:spacing w:line="520" w:lineRule="exact"/>
        <w:rPr>
          <w:b/>
          <w:bCs/>
          <w:color w:val="000000" w:themeColor="text1"/>
          <w14:textFill>
            <w14:solidFill>
              <w14:schemeClr w14:val="tx1"/>
            </w14:solidFill>
          </w14:textFill>
        </w:rPr>
      </w:pPr>
      <w:r>
        <w:rPr>
          <w:rFonts w:hint="eastAsia" w:ascii="新宋体" w:hAnsi="新宋体" w:eastAsia="新宋体" w:cs="Times New Roman"/>
          <w:b/>
          <w:bCs/>
          <w:color w:val="000000" w:themeColor="text1"/>
          <w:sz w:val="28"/>
          <w:szCs w:val="28"/>
          <w14:textFill>
            <w14:solidFill>
              <w14:schemeClr w14:val="tx1"/>
            </w14:solidFill>
          </w14:textFill>
        </w:rPr>
        <w:t>竞买申请方应当于</w:t>
      </w:r>
      <w:r>
        <w:rPr>
          <w:rFonts w:hint="eastAsia" w:ascii="新宋体" w:hAnsi="新宋体" w:eastAsia="新宋体" w:cs="Times New Roman"/>
          <w:b/>
          <w:bCs/>
          <w:color w:val="C00000"/>
          <w:sz w:val="28"/>
          <w:szCs w:val="28"/>
          <w:u w:val="single"/>
        </w:rPr>
        <w:t>20</w:t>
      </w:r>
      <w:r>
        <w:rPr>
          <w:rFonts w:hint="eastAsia" w:ascii="新宋体" w:hAnsi="新宋体" w:eastAsia="新宋体" w:cs="Times New Roman"/>
          <w:b/>
          <w:bCs/>
          <w:color w:val="C00000"/>
          <w:sz w:val="28"/>
          <w:szCs w:val="28"/>
          <w:u w:val="single"/>
          <w:lang w:val="en-US" w:eastAsia="zh-CN"/>
        </w:rPr>
        <w:t>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15日</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C00000"/>
          <w:sz w:val="28"/>
          <w:szCs w:val="28"/>
        </w:rPr>
        <w:t>前</w:t>
      </w:r>
      <w:r>
        <w:rPr>
          <w:rFonts w:hint="eastAsia" w:ascii="新宋体" w:hAnsi="新宋体" w:eastAsia="新宋体" w:cs="Times New Roman"/>
          <w:b/>
          <w:bCs/>
          <w:color w:val="000000" w:themeColor="text1"/>
          <w:sz w:val="28"/>
          <w:szCs w:val="28"/>
          <w14:textFill>
            <w14:solidFill>
              <w14:schemeClr w14:val="tx1"/>
            </w14:solidFill>
          </w14:textFill>
        </w:rPr>
        <w:t>签署并向</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提交本次网络竞价《网络竞价须知》《网络竞价承诺函》等竞价文件后，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审核通过后，交纳交易保证金</w:t>
      </w:r>
      <w:r>
        <w:rPr>
          <w:rFonts w:hint="eastAsia" w:ascii="新宋体" w:hAnsi="新宋体" w:eastAsia="新宋体" w:cs="Times New Roman"/>
          <w:b/>
          <w:bCs/>
          <w:color w:val="000000" w:themeColor="text1"/>
          <w:sz w:val="28"/>
          <w:szCs w:val="28"/>
          <w14:textFill>
            <w14:solidFill>
              <w14:schemeClr w14:val="tx1"/>
            </w14:solidFill>
          </w14:textFill>
        </w:rPr>
        <w:t>（</w:t>
      </w:r>
      <w:r>
        <w:rPr>
          <w:rFonts w:hint="eastAsia" w:ascii="新宋体" w:hAnsi="新宋体" w:eastAsia="新宋体" w:cs="Times New Roman"/>
          <w:b/>
          <w:bCs/>
          <w:color w:val="C00000"/>
          <w:sz w:val="28"/>
          <w:szCs w:val="28"/>
          <w:lang w:val="en-US" w:eastAsia="zh-CN"/>
        </w:rPr>
        <w:t>30000元</w:t>
      </w:r>
      <w:r>
        <w:rPr>
          <w:rFonts w:hint="eastAsia" w:ascii="新宋体" w:hAnsi="新宋体" w:eastAsia="新宋体" w:cs="Times New Roman"/>
          <w:b/>
          <w:bCs/>
          <w:sz w:val="28"/>
          <w:szCs w:val="28"/>
        </w:rPr>
        <w:t>），</w:t>
      </w:r>
      <w:r>
        <w:rPr>
          <w:rFonts w:hint="eastAsia" w:ascii="新宋体" w:hAnsi="新宋体" w:eastAsia="新宋体" w:cs="Times New Roman"/>
          <w:b/>
          <w:bCs/>
          <w:color w:val="000000" w:themeColor="text1"/>
          <w:sz w:val="28"/>
          <w:szCs w:val="28"/>
          <w14:textFill>
            <w14:solidFill>
              <w14:schemeClr w14:val="tx1"/>
            </w14:solidFill>
          </w14:textFill>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000000" w:themeColor="text1"/>
          <w:sz w:val="28"/>
          <w:szCs w:val="28"/>
          <w:lang w:eastAsia="zh-CN"/>
          <w14:textFill>
            <w14:solidFill>
              <w14:schemeClr w14:val="tx1"/>
            </w14:solidFill>
          </w14:textFill>
        </w:rPr>
        <w:t>农交中心</w:t>
      </w:r>
      <w:r>
        <w:rPr>
          <w:rFonts w:hint="eastAsia" w:ascii="新宋体" w:hAnsi="新宋体" w:eastAsia="新宋体" w:cs="Times New Roman"/>
          <w:b/>
          <w:bCs/>
          <w:color w:val="000000" w:themeColor="text1"/>
          <w:sz w:val="28"/>
          <w:szCs w:val="28"/>
          <w:lang w:val="en-US" w:eastAsia="zh-CN"/>
          <w14:textFill>
            <w14:solidFill>
              <w14:schemeClr w14:val="tx1"/>
            </w14:solidFill>
          </w14:textFill>
        </w:rPr>
        <w:t>网站</w:t>
      </w:r>
      <w:r>
        <w:rPr>
          <w:rFonts w:hint="eastAsia" w:ascii="新宋体" w:hAnsi="新宋体" w:eastAsia="新宋体" w:cs="Times New Roman"/>
          <w:b/>
          <w:bCs/>
          <w:color w:val="000000" w:themeColor="text1"/>
          <w:sz w:val="28"/>
          <w:szCs w:val="28"/>
          <w14:textFill>
            <w14:solidFill>
              <w14:schemeClr w14:val="tx1"/>
            </w14:solidFill>
          </w14:textFill>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662"/>
      </w:tblGrid>
      <w:tr w14:paraId="1722805F">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海南农商银行昌江支行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hint="default" w:ascii="仿宋_GB2312" w:hAnsi="仿宋_GB2312" w:eastAsia="仿宋_GB2312" w:cs="仿宋_GB2312"/>
                <w:b/>
                <w:bCs/>
                <w:sz w:val="28"/>
                <w:szCs w:val="28"/>
                <w:lang w:val="en-US" w:eastAsia="zh-CN"/>
              </w:rPr>
            </w:pPr>
            <w:r>
              <w:rPr>
                <w:rFonts w:ascii="微软雅黑" w:hAnsi="微软雅黑" w:eastAsia="微软雅黑" w:cs="微软雅黑"/>
                <w:i w:val="0"/>
                <w:iCs w:val="0"/>
                <w:caps w:val="0"/>
                <w:color w:val="000000"/>
                <w:spacing w:val="0"/>
                <w:sz w:val="28"/>
                <w:szCs w:val="28"/>
              </w:rPr>
              <w:t>1022324700000281</w:t>
            </w:r>
          </w:p>
        </w:tc>
      </w:tr>
    </w:tbl>
    <w:p w14:paraId="62FA12F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1、竞买申请方注册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账号和提交实名认证材料时，必须按照</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要求提供及时、详尽、准确、真实的单位或个人注册资料，注册后如信息资料有任何变动，必须及时向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提出更新申请，否则由此引起的经济及法律责任均由竞买方自行承担。</w:t>
      </w:r>
    </w:p>
    <w:p w14:paraId="6B463B7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2、竞买方对其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不承担任何责任。通过公共环境参与网络竞价活动的竞买方应注意账号安全，离开终端时应及时退出</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三、竞买方办理竞拍登记手续和交易保证金交纳，经资格确认后，竞买方应于网络竞价活动开始前，登录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网站http://</w:t>
      </w:r>
      <w:r>
        <w:rPr>
          <w:rFonts w:hint="eastAsia" w:ascii="新宋体" w:hAnsi="新宋体" w:eastAsia="新宋体" w:cs="Times New Roman"/>
          <w:b/>
          <w:bCs/>
          <w:sz w:val="28"/>
          <w:szCs w:val="28"/>
          <w:lang w:val="en-US" w:eastAsia="zh-CN"/>
        </w:rPr>
        <w:t>changjiang</w:t>
      </w:r>
      <w:r>
        <w:rPr>
          <w:rFonts w:hint="eastAsia" w:ascii="新宋体" w:hAnsi="新宋体" w:eastAsia="新宋体" w:cs="Times New Roman"/>
          <w:b/>
          <w:bCs/>
          <w:sz w:val="28"/>
          <w:szCs w:val="28"/>
        </w:rPr>
        <w:t>.nongjiao.com，即可操作。</w:t>
      </w:r>
    </w:p>
    <w:p w14:paraId="751E5445">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p>
    <w:tbl>
      <w:tblPr>
        <w:tblStyle w:val="14"/>
        <w:tblW w:w="0" w:type="auto"/>
        <w:tblInd w:w="-2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22"/>
        <w:gridCol w:w="2675"/>
        <w:gridCol w:w="2841"/>
      </w:tblGrid>
      <w:tr w14:paraId="5C24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3222" w:type="dxa"/>
          </w:tcPr>
          <w:p w14:paraId="69DED493">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r>
              <w:rPr>
                <w:rFonts w:hint="eastAsia" w:ascii="新宋体" w:hAnsi="新宋体" w:eastAsia="新宋体"/>
                <w:b w:val="0"/>
                <w:bCs w:val="0"/>
                <w:color w:val="C00000"/>
                <w:sz w:val="28"/>
                <w:szCs w:val="28"/>
              </w:rPr>
              <w:t>省直辖县昌江黎族自治县叉河镇叉河村叉河小学校舍596.53 ㎡（土地面积4894.14㎡）出租</w:t>
            </w:r>
          </w:p>
        </w:tc>
        <w:tc>
          <w:tcPr>
            <w:tcW w:w="2675" w:type="dxa"/>
            <w:vAlign w:val="top"/>
          </w:tcPr>
          <w:p w14:paraId="287B66D1">
            <w:pPr>
              <w:numPr>
                <w:ilvl w:val="0"/>
                <w:numId w:val="0"/>
              </w:numPr>
              <w:spacing w:line="240" w:lineRule="auto"/>
              <w:ind w:leftChars="0"/>
              <w:jc w:val="center"/>
              <w:rPr>
                <w:rFonts w:hint="eastAsia" w:ascii="新宋体" w:hAnsi="新宋体" w:eastAsia="新宋体" w:cs="Times New Roman"/>
                <w:b w:val="0"/>
                <w:bCs w:val="0"/>
                <w:color w:val="C00000"/>
                <w:sz w:val="28"/>
                <w:szCs w:val="28"/>
                <w:vertAlign w:val="baseline"/>
                <w:lang w:val="en-US" w:eastAsia="zh-CN"/>
              </w:rPr>
            </w:pPr>
          </w:p>
          <w:p w14:paraId="47CFF2F1">
            <w:pPr>
              <w:numPr>
                <w:ilvl w:val="0"/>
                <w:numId w:val="0"/>
              </w:numPr>
              <w:spacing w:line="240" w:lineRule="auto"/>
              <w:ind w:leftChars="0"/>
              <w:jc w:val="center"/>
              <w:rPr>
                <w:rFonts w:hint="default" w:ascii="新宋体" w:hAnsi="新宋体" w:eastAsia="新宋体" w:cs="Times New Roman"/>
                <w:b w:val="0"/>
                <w:bCs w:val="0"/>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20年</w:t>
            </w:r>
          </w:p>
        </w:tc>
        <w:tc>
          <w:tcPr>
            <w:tcW w:w="2841" w:type="dxa"/>
            <w:vAlign w:val="top"/>
          </w:tcPr>
          <w:p w14:paraId="3F8BB44F">
            <w:pPr>
              <w:spacing w:line="240" w:lineRule="auto"/>
              <w:jc w:val="center"/>
              <w:rPr>
                <w:rFonts w:hint="default" w:ascii="新宋体" w:hAnsi="新宋体" w:eastAsia="新宋体" w:cs="Times New Roman"/>
                <w:b/>
                <w:bCs/>
                <w:color w:val="C00000"/>
                <w:sz w:val="28"/>
                <w:szCs w:val="28"/>
                <w:vertAlign w:val="baseline"/>
                <w:lang w:val="en-US" w:eastAsia="zh-CN"/>
              </w:rPr>
            </w:pPr>
          </w:p>
          <w:p w14:paraId="1ED50537">
            <w:pPr>
              <w:spacing w:line="240" w:lineRule="auto"/>
              <w:jc w:val="center"/>
              <w:rPr>
                <w:rFonts w:hint="default" w:ascii="新宋体" w:hAnsi="新宋体" w:eastAsia="新宋体" w:cs="Times New Roman"/>
                <w:b/>
                <w:bCs/>
                <w:color w:val="C00000"/>
                <w:sz w:val="28"/>
                <w:szCs w:val="28"/>
                <w:vertAlign w:val="baseline"/>
                <w:lang w:val="en-US" w:eastAsia="zh-CN"/>
              </w:rPr>
            </w:pPr>
            <w:r>
              <w:rPr>
                <w:rFonts w:hint="eastAsia" w:ascii="新宋体" w:hAnsi="新宋体" w:eastAsia="新宋体" w:cs="Times New Roman"/>
                <w:b w:val="0"/>
                <w:bCs w:val="0"/>
                <w:color w:val="C00000"/>
                <w:sz w:val="28"/>
                <w:szCs w:val="28"/>
                <w:vertAlign w:val="baseline"/>
                <w:lang w:val="en-US" w:eastAsia="zh-CN"/>
              </w:rPr>
              <w:t>119062</w:t>
            </w:r>
            <w:r>
              <w:rPr>
                <w:rFonts w:hint="default" w:ascii="新宋体" w:hAnsi="新宋体" w:eastAsia="新宋体" w:cs="Times New Roman"/>
                <w:b w:val="0"/>
                <w:bCs w:val="0"/>
                <w:color w:val="C00000"/>
                <w:sz w:val="28"/>
                <w:szCs w:val="28"/>
                <w:vertAlign w:val="baseline"/>
                <w:lang w:val="en-US" w:eastAsia="zh-CN"/>
              </w:rPr>
              <w:t>元</w:t>
            </w:r>
            <w:r>
              <w:rPr>
                <w:rFonts w:hint="eastAsia" w:ascii="新宋体" w:hAnsi="新宋体" w:eastAsia="新宋体" w:cs="Times New Roman"/>
                <w:b w:val="0"/>
                <w:bCs w:val="0"/>
                <w:color w:val="C00000"/>
                <w:sz w:val="28"/>
                <w:szCs w:val="28"/>
                <w:vertAlign w:val="baseline"/>
                <w:lang w:val="en-US" w:eastAsia="zh-CN"/>
              </w:rPr>
              <w:t>/年</w:t>
            </w:r>
          </w:p>
        </w:tc>
      </w:tr>
    </w:tbl>
    <w:p w14:paraId="2BCC818B">
      <w:pPr>
        <w:spacing w:line="240" w:lineRule="auto"/>
        <w:ind w:firstLine="562" w:firstLineChars="200"/>
        <w:jc w:val="left"/>
        <w:rPr>
          <w:rFonts w:hint="default" w:ascii="新宋体" w:hAnsi="新宋体" w:eastAsia="新宋体" w:cs="Times New Roman"/>
          <w:b/>
          <w:bCs/>
          <w:sz w:val="28"/>
          <w:szCs w:val="28"/>
          <w:lang w:val="en-US" w:eastAsia="zh-CN"/>
        </w:rPr>
      </w:pPr>
    </w:p>
    <w:p w14:paraId="760DF9A5">
      <w:pPr>
        <w:pStyle w:val="4"/>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w:t>
      </w:r>
      <w:r>
        <w:rPr>
          <w:rFonts w:hint="eastAsia" w:ascii="新宋体" w:hAnsi="新宋体" w:eastAsia="新宋体" w:cs="Times New Roman"/>
          <w:sz w:val="28"/>
          <w:szCs w:val="28"/>
          <w:lang w:eastAsia="zh-CN"/>
        </w:rPr>
        <w:t>出租</w:t>
      </w:r>
      <w:r>
        <w:rPr>
          <w:rFonts w:hint="eastAsia" w:ascii="新宋体" w:hAnsi="新宋体" w:eastAsia="新宋体" w:cs="Times New Roman"/>
          <w:sz w:val="28"/>
          <w:szCs w:val="28"/>
        </w:rPr>
        <w:t>（转让）方确定的交易条件，通过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sz w:val="28"/>
          <w:szCs w:val="28"/>
        </w:rPr>
        <w:t>元的整数倍（至少</w:t>
      </w:r>
      <w:r>
        <w:rPr>
          <w:rFonts w:hint="eastAsia" w:ascii="新宋体" w:hAnsi="新宋体" w:eastAsia="新宋体" w:cs="Times New Roman"/>
          <w:color w:val="C00000"/>
          <w:sz w:val="28"/>
          <w:szCs w:val="28"/>
          <w:lang w:val="en-US" w:eastAsia="zh-CN"/>
        </w:rPr>
        <w:t>100</w:t>
      </w:r>
      <w:r>
        <w:rPr>
          <w:rFonts w:hint="eastAsia" w:ascii="新宋体" w:hAnsi="新宋体" w:eastAsia="新宋体" w:cs="Times New Roman"/>
          <w:sz w:val="28"/>
          <w:szCs w:val="28"/>
        </w:rPr>
        <w:t>元）。</w:t>
      </w:r>
    </w:p>
    <w:p w14:paraId="66DBDF05">
      <w:pPr>
        <w:pStyle w:val="4"/>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lang w:eastAsia="zh-CN"/>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04-16日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13、因竞买方如下行为产生的一切后果，</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当即与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（转让）方协商后续方案，并将结果及时通知各竞买方，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运营单位有权中止（冻结）或重新竞拍标的物竞价活动，待问题解决后依程序再行恢复竞价活动，同时</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（转让）方要求的时间和方式继续竞价或重新竞价，</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通知各竞买方。</w:t>
      </w:r>
    </w:p>
    <w:p w14:paraId="0FB834E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网站服务异常、竞价活动异常的，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可以根据相关约定重新组织实施竞价或再次发布转让信息公告。</w:t>
      </w:r>
    </w:p>
    <w:p w14:paraId="63C0E1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18、在竞拍开始前和竞拍期间，标的物出现下列情形的，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运营单位应当终止</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运营单位应当在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发布相关信息。竞买方可以通过邮件、电话联系等方式或者直接向运营单位咨询，以获得标的中止（冻结）交易和解除冻结的相关信息。</w:t>
      </w:r>
    </w:p>
    <w:p w14:paraId="2CA4078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有权中止、取消其竞得资格，并将其列入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黑名单；造成</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（转让）方的身份参与竞价交易活动的。</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1</w:t>
      </w:r>
      <w:r>
        <w:rPr>
          <w:rFonts w:hint="eastAsia" w:ascii="新宋体" w:hAnsi="新宋体" w:eastAsia="新宋体" w:cs="Times New Roman"/>
          <w:b/>
          <w:bCs/>
          <w:sz w:val="28"/>
          <w:szCs w:val="28"/>
        </w:rPr>
        <w:t>、成交结果以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w:t>
      </w:r>
      <w:r>
        <w:rPr>
          <w:rFonts w:hint="eastAsia" w:ascii="新宋体" w:hAnsi="新宋体" w:eastAsia="新宋体" w:cs="Times New Roman"/>
          <w:b/>
          <w:bCs/>
          <w:sz w:val="28"/>
          <w:szCs w:val="28"/>
          <w:lang w:eastAsia="zh-CN"/>
        </w:rPr>
        <w:t>出租</w:t>
      </w:r>
      <w:r>
        <w:rPr>
          <w:rFonts w:hint="eastAsia" w:ascii="新宋体" w:hAnsi="新宋体" w:eastAsia="新宋体" w:cs="Times New Roman"/>
          <w:b/>
          <w:bCs/>
          <w:sz w:val="28"/>
          <w:szCs w:val="28"/>
        </w:rPr>
        <w:t>（转让）只有一个竞买方参与竞拍的，需先由委托单位根据有关规定报海垦集团批准后，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color w:val="C00000"/>
          <w:sz w:val="28"/>
          <w:szCs w:val="28"/>
          <w:lang w:val="en-US" w:eastAsia="zh-CN"/>
        </w:rPr>
        <w:t>10工作</w:t>
      </w:r>
      <w:r>
        <w:rPr>
          <w:rFonts w:hint="eastAsia" w:ascii="新宋体" w:hAnsi="新宋体" w:eastAsia="新宋体" w:cs="Times New Roman"/>
          <w:b/>
          <w:bCs/>
          <w:color w:val="C00000"/>
          <w:sz w:val="28"/>
          <w:szCs w:val="28"/>
        </w:rPr>
        <w:t>日</w:t>
      </w:r>
      <w:r>
        <w:rPr>
          <w:rFonts w:hint="eastAsia" w:ascii="新宋体" w:hAnsi="新宋体" w:eastAsia="新宋体" w:cs="Times New Roman"/>
          <w:b/>
          <w:bCs/>
          <w:sz w:val="28"/>
          <w:szCs w:val="28"/>
        </w:rPr>
        <w:t>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签订竞得书</w:t>
      </w:r>
      <w:r>
        <w:rPr>
          <w:rFonts w:hint="eastAsia" w:ascii="新宋体" w:hAnsi="新宋体" w:eastAsia="新宋体" w:cs="Times New Roman"/>
          <w:b/>
          <w:bCs/>
          <w:sz w:val="28"/>
          <w:szCs w:val="28"/>
        </w:rPr>
        <w:t>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w:t>
      </w:r>
      <w:r>
        <w:rPr>
          <w:rFonts w:hint="eastAsia" w:ascii="新宋体" w:hAnsi="新宋体" w:eastAsia="新宋体" w:cs="Times New Roman"/>
          <w:b/>
          <w:bCs/>
          <w:color w:val="C00000"/>
          <w:sz w:val="28"/>
          <w:szCs w:val="28"/>
          <w:lang w:val="en-US" w:eastAsia="zh-CN"/>
        </w:rPr>
        <w:t>2</w:t>
      </w:r>
      <w:r>
        <w:rPr>
          <w:rFonts w:hint="eastAsia" w:ascii="新宋体" w:hAnsi="新宋体" w:eastAsia="新宋体" w:cs="Times New Roman"/>
          <w:b/>
          <w:bCs/>
          <w:color w:val="C00000"/>
          <w:sz w:val="28"/>
          <w:szCs w:val="28"/>
        </w:rPr>
        <w:t>、服务费收费标准：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lang w:val="en-US" w:eastAsia="zh-CN"/>
              </w:rPr>
              <w:t>昌江黎族自治县农村产权交易中心有限公司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jc w:val="center"/>
              <w:rPr>
                <w:rFonts w:asciiTheme="minorEastAsia" w:hAnsiTheme="minorEastAsia" w:cstheme="minorEastAsia"/>
                <w:b/>
                <w:bCs/>
                <w:sz w:val="28"/>
                <w:szCs w:val="28"/>
              </w:rPr>
            </w:pPr>
            <w:r>
              <w:rPr>
                <w:rFonts w:hint="eastAsia" w:ascii="仿宋_GB2312" w:hAnsi="仿宋_GB2312" w:eastAsia="仿宋_GB2312" w:cs="仿宋_GB2312"/>
                <w:b/>
                <w:bCs/>
                <w:sz w:val="28"/>
                <w:szCs w:val="28"/>
              </w:rPr>
              <w:t>海南农商银行昌江支行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jc w:val="center"/>
              <w:rPr>
                <w:rFonts w:hint="default" w:asciiTheme="minorEastAsia" w:hAnsiTheme="minorEastAsia" w:cstheme="minorEastAsia"/>
                <w:b/>
                <w:bCs/>
                <w:sz w:val="28"/>
                <w:szCs w:val="28"/>
                <w:lang w:val="en-US"/>
              </w:rPr>
            </w:pPr>
            <w:r>
              <w:rPr>
                <w:rFonts w:hint="eastAsia" w:ascii="仿宋_GB2312" w:hAnsi="仿宋_GB2312" w:eastAsia="仿宋_GB2312" w:cs="仿宋_GB2312"/>
                <w:b/>
                <w:bCs/>
                <w:sz w:val="28"/>
                <w:szCs w:val="28"/>
                <w:lang w:val="en-US" w:eastAsia="zh-CN"/>
              </w:rPr>
              <w:t>1022324700000138</w:t>
            </w:r>
          </w:p>
        </w:tc>
      </w:tr>
    </w:tbl>
    <w:p w14:paraId="0D1E659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3</w:t>
      </w:r>
      <w:r>
        <w:rPr>
          <w:rFonts w:hint="eastAsia" w:ascii="新宋体" w:hAnsi="新宋体" w:eastAsia="新宋体" w:cs="Times New Roman"/>
          <w:b/>
          <w:bCs/>
          <w:sz w:val="28"/>
          <w:szCs w:val="28"/>
        </w:rPr>
        <w:t>、未成交的竞买方交易保证金，</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将按《</w:t>
      </w:r>
      <w:r>
        <w:rPr>
          <w:rFonts w:hint="eastAsia" w:ascii="新宋体" w:hAnsi="新宋体" w:eastAsia="新宋体" w:cs="Times New Roman"/>
          <w:b/>
          <w:bCs/>
          <w:sz w:val="28"/>
          <w:szCs w:val="28"/>
          <w:lang w:eastAsia="zh-CN"/>
        </w:rPr>
        <w:t>昌江农村产权交易中心</w:t>
      </w:r>
      <w:r>
        <w:rPr>
          <w:rFonts w:hint="eastAsia" w:ascii="新宋体" w:hAnsi="新宋体" w:eastAsia="新宋体" w:cs="Times New Roman"/>
          <w:b/>
          <w:bCs/>
          <w:sz w:val="28"/>
          <w:szCs w:val="28"/>
        </w:rPr>
        <w:t>交易保证金操作规则（试行）》有关规定办理。竞买方以银行转账方式缴付交易保证金的，其交易保证金退回原划款账户；竞买方以现金方式缴付交易保证金的，其交易保证金退还其提供的银行账户。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4</w:t>
      </w:r>
      <w:r>
        <w:rPr>
          <w:rFonts w:hint="eastAsia" w:ascii="新宋体" w:hAnsi="新宋体" w:eastAsia="新宋体" w:cs="Times New Roman"/>
          <w:b/>
          <w:bCs/>
          <w:sz w:val="28"/>
          <w:szCs w:val="28"/>
        </w:rPr>
        <w:t>、竞买方未按信息公告内容或交易流程要求履行交易程序的，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、交易双方自行办理标的交易价款结算，并进行标的交割。有需要办理变更、过户登记手续的，交易双方凭交易合同等材料到相关部门办理。</w:t>
      </w:r>
    </w:p>
    <w:p w14:paraId="4087C1B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6</w:t>
      </w:r>
      <w:r>
        <w:rPr>
          <w:rFonts w:hint="eastAsia" w:ascii="新宋体" w:hAnsi="新宋体" w:eastAsia="新宋体" w:cs="Times New Roman"/>
          <w:b/>
          <w:bCs/>
          <w:sz w:val="28"/>
          <w:szCs w:val="28"/>
        </w:rPr>
        <w:t>、其他未尽事宜，按照服务协议、交易细则、交易文件及有关规定执行。</w:t>
      </w:r>
    </w:p>
    <w:p w14:paraId="5C6B7A62">
      <w:pPr>
        <w:spacing w:line="520" w:lineRule="exact"/>
        <w:ind w:firstLine="562" w:firstLineChars="200"/>
        <w:rPr>
          <w:rFonts w:hint="eastAsia"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、本《网络竞价须知》有关条款的解释权归</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所有，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有权根据相关法律、法规进行变更和修订。</w:t>
      </w:r>
    </w:p>
    <w:p w14:paraId="0F038479">
      <w:pPr>
        <w:bidi w:val="0"/>
        <w:rPr>
          <w:b/>
          <w:bCs/>
        </w:rPr>
      </w:pPr>
    </w:p>
    <w:p w14:paraId="7C6A48B4">
      <w:pPr>
        <w:spacing w:line="520" w:lineRule="exact"/>
        <w:rPr>
          <w:b/>
          <w:bCs/>
        </w:rPr>
      </w:pPr>
      <w:r>
        <w:rPr>
          <w:rFonts w:hint="eastAsia" w:ascii="Times New Roman" w:hAnsi="Times New Roman"/>
          <w:b/>
          <w:bCs/>
          <w:sz w:val="32"/>
          <w:szCs w:val="32"/>
        </w:rPr>
        <w:t>已详细阅读此竞价须知，对此竞价须知无异议。</w:t>
      </w:r>
    </w:p>
    <w:p w14:paraId="23240C30">
      <w:pPr>
        <w:spacing w:line="520" w:lineRule="exact"/>
        <w:ind w:firstLine="3213" w:firstLineChars="1000"/>
        <w:rPr>
          <w:rFonts w:hint="eastAsia" w:ascii="Times New Roman" w:hAnsi="Times New Roman"/>
          <w:b/>
          <w:bCs/>
          <w:sz w:val="32"/>
          <w:szCs w:val="32"/>
        </w:rPr>
      </w:pPr>
    </w:p>
    <w:p w14:paraId="3904B635">
      <w:pPr>
        <w:spacing w:line="520" w:lineRule="exact"/>
        <w:ind w:firstLine="3213" w:firstLineChars="1000"/>
        <w:rPr>
          <w:rFonts w:hint="eastAsia" w:ascii="Times New Roman" w:hAnsi="Times New Roman"/>
          <w:b/>
          <w:bCs/>
          <w:sz w:val="32"/>
          <w:szCs w:val="32"/>
          <w:highlight w:val="none"/>
        </w:rPr>
      </w:pPr>
      <w:r>
        <w:rPr>
          <w:rFonts w:hint="eastAsia" w:ascii="Times New Roman" w:hAnsi="Times New Roman"/>
          <w:b/>
          <w:bCs/>
          <w:sz w:val="32"/>
          <w:szCs w:val="32"/>
          <w:highlight w:val="none"/>
        </w:rPr>
        <w:t>签字（盖章）确认：</w:t>
      </w:r>
    </w:p>
    <w:p w14:paraId="23B6C5FB">
      <w:pPr>
        <w:spacing w:line="520" w:lineRule="exact"/>
        <w:ind w:firstLine="3213" w:firstLineChars="1000"/>
        <w:rPr>
          <w:rFonts w:ascii="黑体" w:hAnsi="黑体"/>
          <w:b/>
          <w:bCs/>
          <w:color w:val="000000"/>
          <w:highlight w:val="none"/>
        </w:rPr>
      </w:pPr>
      <w:r>
        <w:rPr>
          <w:rFonts w:hint="eastAsia" w:ascii="Times New Roman" w:hAnsi="Times New Roman" w:eastAsiaTheme="minorEastAsia" w:cstheme="minorBidi"/>
          <w:b/>
          <w:bCs/>
          <w:kern w:val="2"/>
          <w:sz w:val="32"/>
          <w:szCs w:val="32"/>
          <w:highlight w:val="none"/>
          <w:lang w:val="en-US" w:eastAsia="zh-CN" w:bidi="ar-SA"/>
        </w:rPr>
        <w:t>日期：     年     月   日</w:t>
      </w:r>
    </w:p>
    <w:p w14:paraId="2B7F3C6C">
      <w:pPr>
        <w:pStyle w:val="3"/>
        <w:spacing w:line="240" w:lineRule="auto"/>
        <w:jc w:val="both"/>
        <w:rPr>
          <w:rFonts w:ascii="黑体" w:hAnsi="黑体"/>
          <w:b/>
          <w:bCs/>
          <w:color w:val="000000"/>
          <w:highlight w:val="none"/>
        </w:rPr>
        <w:sectPr>
          <w:footerReference r:id="rId3" w:type="default"/>
          <w:pgSz w:w="11906" w:h="16838"/>
          <w:pgMar w:top="1440" w:right="1800" w:bottom="1118" w:left="1800" w:header="851" w:footer="992" w:gutter="0"/>
          <w:pgNumType w:fmt="decimal"/>
          <w:cols w:space="425" w:num="1"/>
          <w:docGrid w:type="lines" w:linePitch="312" w:charSpace="0"/>
        </w:sectPr>
      </w:pPr>
    </w:p>
    <w:p w14:paraId="15AB0BC9">
      <w:pPr>
        <w:pStyle w:val="3"/>
        <w:spacing w:line="240" w:lineRule="auto"/>
        <w:jc w:val="center"/>
        <w:rPr>
          <w:rStyle w:val="16"/>
          <w:rFonts w:ascii="Times New Roman" w:hAnsi="Times New Roman"/>
          <w:szCs w:val="22"/>
        </w:rPr>
      </w:pPr>
      <w:r>
        <w:rPr>
          <w:rFonts w:hint="eastAsia" w:ascii="黑体" w:hAnsi="黑体"/>
          <w:color w:val="000000"/>
        </w:rPr>
        <w:t>网络竞价项目承诺函</w:t>
      </w:r>
      <w:bookmarkEnd w:id="7"/>
      <w:bookmarkEnd w:id="8"/>
      <w:bookmarkEnd w:id="9"/>
      <w:bookmarkEnd w:id="10"/>
      <w:bookmarkEnd w:id="11"/>
      <w:bookmarkEnd w:id="12"/>
      <w:bookmarkEnd w:id="13"/>
      <w:bookmarkEnd w:id="14"/>
      <w:bookmarkEnd w:id="15"/>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昌江农村产权交易中心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省直辖县昌江黎族自治县叉河镇叉河村叉河小学校舍596.53 ㎡（土地面积4894.14㎡）出租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省省直辖县昌江黎族自治县叉河镇叉河村叉河小学校舍596.53 ㎡（土地面积4894.14㎡）出租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省直辖县昌江黎族自治县叉河镇叉河村叉河小学校舍596.53 ㎡（土地面积4894.14㎡）出租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昌江农村产权交易中心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w:t>
      </w:r>
      <w:r>
        <w:rPr>
          <w:rFonts w:hint="eastAsia" w:ascii="Times New Roman" w:hAnsi="Times New Roman"/>
          <w:sz w:val="28"/>
          <w:szCs w:val="28"/>
          <w:lang w:eastAsia="zh-CN"/>
        </w:rPr>
        <w:t>出租</w:t>
      </w:r>
      <w:r>
        <w:rPr>
          <w:rFonts w:hint="eastAsia" w:ascii="Times New Roman" w:hAnsi="Times New Roman"/>
          <w:sz w:val="28"/>
          <w:szCs w:val="28"/>
        </w:rPr>
        <w:t>（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昌江农村产权交易中心</w:t>
      </w:r>
      <w:r>
        <w:rPr>
          <w:rFonts w:hint="eastAsia" w:ascii="新宋体" w:hAnsi="新宋体" w:eastAsia="新宋体" w:cs="Times New Roman"/>
          <w:sz w:val="28"/>
          <w:szCs w:val="28"/>
          <w:lang w:val="en-US" w:eastAsia="zh-CN"/>
        </w:rPr>
        <w:t>（以下简称“农交中心”）网站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changjiang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w:t>
      </w:r>
      <w:r>
        <w:rPr>
          <w:rFonts w:hint="eastAsia" w:ascii="Times New Roman" w:hAnsi="Times New Roman"/>
          <w:sz w:val="28"/>
          <w:szCs w:val="28"/>
          <w:lang w:eastAsia="zh-CN"/>
        </w:rPr>
        <w:t>出租</w:t>
      </w:r>
      <w:r>
        <w:rPr>
          <w:rFonts w:hint="eastAsia" w:ascii="Times New Roman" w:hAnsi="Times New Roman"/>
          <w:sz w:val="28"/>
          <w:szCs w:val="28"/>
        </w:rPr>
        <w:t>（转让）方和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昌江</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w:t>
      </w:r>
      <w:r>
        <w:rPr>
          <w:rFonts w:hint="eastAsia" w:ascii="Times New Roman" w:hAnsi="Times New Roman"/>
          <w:sz w:val="28"/>
          <w:szCs w:val="28"/>
          <w:lang w:eastAsia="zh-CN"/>
        </w:rPr>
        <w:t>出租</w:t>
      </w:r>
      <w:r>
        <w:rPr>
          <w:rFonts w:hint="eastAsia" w:ascii="Times New Roman" w:hAnsi="Times New Roman"/>
          <w:sz w:val="28"/>
          <w:szCs w:val="28"/>
        </w:rPr>
        <w:t>（转让）方签署交易合同，并按《产权交易结算通知书》的约定支付交易价款。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highlight w:val="none"/>
          <w:lang w:val="en-US" w:eastAsia="zh-CN"/>
        </w:r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highlight w:val="none"/>
        </w:rPr>
        <w:t>　竞买方（签章）：</w:t>
      </w:r>
    </w:p>
    <w:p w14:paraId="2B1E3964">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pgNumType w:fmt="decimal"/>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highlight w:val="none"/>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p>
    <w:p w14:paraId="75E211D9">
      <w:pPr>
        <w:rPr>
          <w:rFonts w:ascii="仿宋_GB2312" w:hAnsi="仿宋_GB2312" w:eastAsia="仿宋_GB2312" w:cs="仿宋_GB2312"/>
          <w:b/>
          <w:color w:val="000000"/>
          <w:sz w:val="30"/>
          <w:szCs w:val="30"/>
          <w:highlight w:val="none"/>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highlight w:val="none"/>
          <w:u w:val="single"/>
          <w:lang w:val="en-US" w:eastAsia="zh-CN"/>
        </w:rPr>
        <w:t xml:space="preserve">          </w:t>
      </w:r>
      <w:r>
        <w:rPr>
          <w:rFonts w:hint="eastAsia" w:ascii="仿宋_GB2312" w:hAnsi="仿宋_GB2312" w:eastAsia="仿宋_GB2312" w:cs="仿宋_GB2312"/>
          <w:b/>
          <w:color w:val="000000"/>
          <w:sz w:val="30"/>
          <w:szCs w:val="30"/>
          <w:highlight w:val="none"/>
          <w:u w:val="single"/>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昌江农村产权交易中心</w:t>
                      </w:r>
                      <w:r>
                        <w:rPr>
                          <w:rFonts w:hint="eastAsia" w:ascii="仿宋_GB2312" w:hAnsi="仿宋_GB2312" w:eastAsia="仿宋_GB2312" w:cs="仿宋_GB2312"/>
                          <w:sz w:val="24"/>
                          <w:szCs w:val="22"/>
                        </w:rPr>
                        <w:t>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昌江农村产权交易中心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eastAsia="zh-CN"/>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04</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3"/>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昌江农村产权交易中心</w:t>
      </w:r>
      <w:r>
        <w:rPr>
          <w:rFonts w:hint="eastAsia" w:ascii="Times New Roman" w:hAnsi="Times New Roman" w:eastAsia="黑体"/>
          <w:sz w:val="24"/>
        </w:rPr>
        <w:t>：</w:t>
      </w:r>
    </w:p>
    <w:p w14:paraId="7BB5CB8B">
      <w:pPr>
        <w:spacing w:line="440" w:lineRule="exact"/>
        <w:ind w:firstLine="482" w:firstLineChars="200"/>
        <w:rPr>
          <w:b/>
          <w:bCs/>
          <w:sz w:val="24"/>
        </w:rPr>
      </w:pPr>
      <w:r>
        <w:rPr>
          <w:b/>
          <w:bCs/>
          <w:sz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b/>
          <w:bCs/>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
          <w:bCs/>
          <w:sz w:val="24"/>
        </w:rPr>
        <w:t>根据有关农村产权流转交易的法律法规及政策规定，本意向方现向</w:t>
      </w:r>
      <w:r>
        <w:rPr>
          <w:rFonts w:hint="eastAsia" w:ascii="Times New Roman" w:hAnsi="Times New Roman"/>
          <w:b/>
          <w:bCs/>
          <w:sz w:val="24"/>
          <w:lang w:val="en-US" w:eastAsia="zh-CN"/>
        </w:rPr>
        <w:t>昌江农村产权交易中心（以下简称“农交中心”）网站</w:t>
      </w:r>
      <w:r>
        <w:rPr>
          <w:rFonts w:hint="eastAsia" w:ascii="Times New Roman" w:hAnsi="Times New Roman"/>
          <w:b/>
          <w:bCs/>
          <w:sz w:val="24"/>
        </w:rPr>
        <w:t>（http://</w:t>
      </w:r>
      <w:r>
        <w:rPr>
          <w:rFonts w:hint="eastAsia" w:ascii="Times New Roman" w:hAnsi="Times New Roman"/>
          <w:b/>
          <w:bCs/>
          <w:sz w:val="24"/>
          <w:lang w:val="en-US" w:eastAsia="zh-CN"/>
        </w:rPr>
        <w:t>changjiang</w:t>
      </w:r>
      <w:r>
        <w:rPr>
          <w:rFonts w:hint="eastAsia" w:ascii="Times New Roman" w:hAnsi="Times New Roman"/>
          <w:b/>
          <w:bCs/>
          <w:sz w:val="24"/>
        </w:rPr>
        <w:t>.nongjiao.com）申请承租（受让）</w:t>
      </w:r>
      <w:r>
        <w:rPr>
          <w:rFonts w:hint="eastAsia" w:ascii="新宋体" w:hAnsi="新宋体" w:eastAsia="新宋体"/>
          <w:b/>
          <w:bCs/>
          <w:color w:val="C00000"/>
          <w:sz w:val="28"/>
          <w:szCs w:val="28"/>
          <w:u w:val="single"/>
        </w:rPr>
        <w:t>省直辖县昌江黎族自治县叉河镇叉河村叉河小学校舍596.53 ㎡（土地面积4894.14㎡）出租</w:t>
      </w:r>
      <w:r>
        <w:rPr>
          <w:rFonts w:hint="eastAsia" w:ascii="Times New Roman" w:hAnsi="Times New Roman"/>
          <w:b/>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昌江农村产权交易中心</w:t>
      </w:r>
      <w:r>
        <w:rPr>
          <w:rFonts w:hint="eastAsia" w:ascii="Times New Roman" w:hAnsi="Times New Roman"/>
          <w:b/>
          <w:sz w:val="24"/>
        </w:rPr>
        <w:t>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6" w:name="_Toc28981"/>
      <w:bookmarkStart w:id="17" w:name="_Toc13357"/>
      <w:bookmarkStart w:id="18" w:name="_Toc11532"/>
      <w:r>
        <w:rPr>
          <w:rFonts w:ascii="Times New Roman" w:hAnsi="Times New Roman"/>
          <w:b/>
          <w:sz w:val="24"/>
        </w:rPr>
        <w:t>7</w:t>
      </w:r>
      <w:r>
        <w:rPr>
          <w:rFonts w:hint="eastAsia" w:ascii="Times New Roman" w:hAnsi="Times New Roman"/>
          <w:b/>
          <w:sz w:val="24"/>
        </w:rPr>
        <w:t>、我方承诺不通过其他渠道进行本项目交易。</w:t>
      </w:r>
      <w:bookmarkEnd w:id="16"/>
      <w:bookmarkEnd w:id="17"/>
      <w:bookmarkEnd w:id="18"/>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19" w:name="_Toc31003"/>
      <w:bookmarkStart w:id="20" w:name="_Toc24611"/>
      <w:bookmarkStart w:id="21"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昌江农村产权交易中心</w:t>
      </w:r>
      <w:r>
        <w:rPr>
          <w:rFonts w:hint="eastAsia" w:ascii="Times New Roman" w:hAnsi="Times New Roman"/>
          <w:b/>
          <w:sz w:val="24"/>
          <w:szCs w:val="24"/>
        </w:rPr>
        <w:t>。</w:t>
      </w:r>
      <w:bookmarkEnd w:id="19"/>
      <w:bookmarkEnd w:id="20"/>
      <w:bookmarkEnd w:id="21"/>
    </w:p>
    <w:p w14:paraId="7080055C">
      <w:pPr>
        <w:spacing w:line="312" w:lineRule="auto"/>
        <w:ind w:firstLine="3855" w:firstLineChars="1600"/>
        <w:rPr>
          <w:rFonts w:ascii="宋体" w:hAnsi="宋体" w:eastAsia="宋体" w:cs="宋体"/>
          <w:b/>
          <w:bCs/>
          <w:sz w:val="24"/>
        </w:rPr>
      </w:pPr>
    </w:p>
    <w:p w14:paraId="4CD2AC17">
      <w:pPr>
        <w:spacing w:line="296" w:lineRule="auto"/>
        <w:ind w:firstLine="3855" w:firstLineChars="1600"/>
        <w:rPr>
          <w:rFonts w:ascii="宋体" w:hAnsi="宋体" w:eastAsia="宋体" w:cs="宋体"/>
          <w:b/>
          <w:bCs/>
          <w:sz w:val="24"/>
          <w:highlight w:val="none"/>
          <w:u w:val="single"/>
        </w:rPr>
      </w:pPr>
      <w:bookmarkStart w:id="22" w:name="_Toc29057"/>
      <w:bookmarkStart w:id="23" w:name="_Toc4535"/>
      <w:bookmarkStart w:id="24" w:name="_Toc30986"/>
      <w:r>
        <w:rPr>
          <w:rFonts w:hint="eastAsia" w:ascii="宋体" w:hAnsi="宋体" w:eastAsia="宋体" w:cs="宋体"/>
          <w:b/>
          <w:bCs/>
          <w:sz w:val="24"/>
        </w:rPr>
        <w:t>申 请 单 位（盖章）：</w:t>
      </w:r>
      <w:bookmarkEnd w:id="22"/>
      <w:bookmarkEnd w:id="23"/>
      <w:bookmarkEnd w:id="24"/>
      <w:r>
        <w:rPr>
          <w:rFonts w:hint="eastAsia" w:ascii="宋体" w:hAnsi="宋体" w:eastAsia="宋体" w:cs="宋体"/>
          <w:b/>
          <w:bCs/>
          <w:sz w:val="24"/>
          <w:highlight w:val="none"/>
          <w:u w:val="single"/>
        </w:rPr>
        <w:t xml:space="preserve">                                                    </w:t>
      </w:r>
    </w:p>
    <w:p w14:paraId="60100DA8">
      <w:pPr>
        <w:spacing w:line="296" w:lineRule="auto"/>
        <w:ind w:firstLine="3855" w:firstLineChars="1600"/>
        <w:outlineLvl w:val="1"/>
        <w:rPr>
          <w:rFonts w:ascii="宋体" w:hAnsi="宋体" w:eastAsia="宋体" w:cs="宋体"/>
          <w:b/>
          <w:bCs/>
          <w:sz w:val="24"/>
          <w:u w:val="single"/>
        </w:rPr>
      </w:pPr>
      <w:bookmarkStart w:id="25" w:name="_Toc17490"/>
      <w:bookmarkStart w:id="26" w:name="_Toc9059"/>
      <w:r>
        <w:rPr>
          <w:rFonts w:hint="eastAsia" w:ascii="宋体" w:hAnsi="宋体" w:eastAsia="宋体" w:cs="宋体"/>
          <w:b/>
          <w:bCs/>
          <w:sz w:val="24"/>
          <w:highlight w:val="none"/>
        </w:rPr>
        <w:t>法定代表人</w:t>
      </w:r>
      <w:r>
        <w:rPr>
          <w:rFonts w:hint="eastAsia" w:ascii="宋体" w:hAnsi="宋体" w:eastAsia="宋体" w:cs="宋体"/>
          <w:b/>
          <w:bCs/>
          <w:sz w:val="24"/>
          <w:highlight w:val="none"/>
          <w:lang w:val="en-US" w:eastAsia="zh-CN"/>
        </w:rPr>
        <w:t>/自然人</w:t>
      </w:r>
      <w:r>
        <w:rPr>
          <w:rFonts w:hint="eastAsia" w:ascii="宋体" w:hAnsi="宋体" w:eastAsia="宋体" w:cs="宋体"/>
          <w:b/>
          <w:bCs/>
          <w:sz w:val="24"/>
          <w:highlight w:val="none"/>
        </w:rPr>
        <w:t>（签字）：</w:t>
      </w:r>
      <w:bookmarkEnd w:id="25"/>
      <w:bookmarkEnd w:id="26"/>
      <w:r>
        <w:rPr>
          <w:rFonts w:hint="eastAsia" w:ascii="宋体" w:hAnsi="宋体" w:eastAsia="宋体" w:cs="宋体"/>
          <w:b/>
          <w:bCs/>
          <w:sz w:val="24"/>
          <w:highlight w:val="none"/>
          <w:u w:val="single"/>
        </w:rPr>
        <w:t xml:space="preserve">              </w:t>
      </w:r>
      <w:r>
        <w:rPr>
          <w:rFonts w:hint="eastAsia" w:ascii="宋体" w:hAnsi="宋体" w:eastAsia="宋体" w:cs="宋体"/>
          <w:b/>
          <w:bCs/>
          <w:sz w:val="24"/>
          <w:u w:val="single"/>
        </w:rPr>
        <w:t xml:space="preserve">            </w:t>
      </w:r>
    </w:p>
    <w:p w14:paraId="43F8999E">
      <w:pPr>
        <w:spacing w:line="296" w:lineRule="auto"/>
        <w:rPr>
          <w:rFonts w:ascii="宋体" w:hAnsi="宋体" w:eastAsia="宋体" w:cs="宋体"/>
          <w:b/>
          <w:bCs/>
          <w:sz w:val="24"/>
        </w:rPr>
      </w:pPr>
      <w:r>
        <w:rPr>
          <w:rFonts w:hint="eastAsia" w:ascii="宋体" w:hAnsi="宋体" w:eastAsia="宋体" w:cs="宋体"/>
          <w:b/>
          <w:bCs/>
          <w:sz w:val="24"/>
        </w:rPr>
        <w:t xml:space="preserve">                                申 请 日 期：</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u w:val="single"/>
          <w:lang w:val="en-US" w:eastAsia="zh-CN"/>
        </w:rPr>
        <w:t xml:space="preserve">  </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年</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rPr>
        <w:t>月</w:t>
      </w:r>
      <w:r>
        <w:rPr>
          <w:rFonts w:hint="eastAsia" w:ascii="宋体" w:hAnsi="宋体" w:eastAsia="宋体" w:cs="宋体"/>
          <w:b/>
          <w:bCs/>
          <w:sz w:val="24"/>
          <w:u w:val="single"/>
        </w:rPr>
        <w:t xml:space="preserve">  </w:t>
      </w:r>
      <w:r>
        <w:rPr>
          <w:rFonts w:hint="eastAsia" w:ascii="宋体" w:hAnsi="宋体" w:cs="宋体"/>
          <w:b/>
          <w:bCs/>
          <w:sz w:val="24"/>
          <w:u w:val="single"/>
        </w:rPr>
        <w:t xml:space="preserve"> </w:t>
      </w:r>
      <w:r>
        <w:rPr>
          <w:rFonts w:hint="eastAsia" w:ascii="宋体" w:hAnsi="宋体" w:eastAsia="宋体" w:cs="宋体"/>
          <w:b/>
          <w:bCs/>
          <w:sz w:val="24"/>
          <w:u w:val="single"/>
        </w:rPr>
        <w:t xml:space="preserve"> </w:t>
      </w:r>
      <w:r>
        <w:rPr>
          <w:rFonts w:hint="eastAsia" w:ascii="宋体" w:hAnsi="宋体" w:eastAsia="宋体" w:cs="宋体"/>
          <w:b/>
          <w:bCs/>
          <w:sz w:val="24"/>
        </w:rPr>
        <w:t>日</w:t>
      </w:r>
    </w:p>
    <w:p w14:paraId="69D232EF">
      <w:pPr>
        <w:pStyle w:val="3"/>
        <w:spacing w:line="240" w:lineRule="auto"/>
        <w:rPr>
          <w:rFonts w:ascii="黑体" w:hAnsi="黑体"/>
          <w:color w:val="000000"/>
        </w:rPr>
      </w:pPr>
      <w:bookmarkStart w:id="27" w:name="_Toc32101"/>
      <w:bookmarkStart w:id="28" w:name="_Toc29841"/>
      <w:bookmarkStart w:id="29" w:name="_Toc11237"/>
      <w:bookmarkStart w:id="30" w:name="_Toc4580"/>
      <w:bookmarkStart w:id="31" w:name="_Toc14469"/>
      <w:bookmarkStart w:id="32" w:name="_Toc12264"/>
      <w:bookmarkStart w:id="33" w:name="_Toc13094"/>
      <w:r>
        <w:rPr>
          <w:rFonts w:hint="eastAsia" w:ascii="黑体" w:hAnsi="黑体"/>
          <w:color w:val="000000"/>
        </w:rPr>
        <w:t>意向承租（受让）方登记表</w:t>
      </w:r>
      <w:bookmarkEnd w:id="27"/>
      <w:bookmarkEnd w:id="28"/>
      <w:bookmarkEnd w:id="29"/>
      <w:bookmarkEnd w:id="30"/>
      <w:bookmarkEnd w:id="31"/>
      <w:bookmarkEnd w:id="32"/>
      <w:bookmarkEnd w:id="33"/>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4"/>
              <w:rPr>
                <w:rFonts w:hint="default" w:eastAsiaTheme="minorEastAsia"/>
                <w:highlight w:val="none"/>
                <w:lang w:val="en-US" w:eastAsia="zh-CN"/>
              </w:rPr>
            </w:pPr>
            <w:r>
              <w:rPr>
                <w:rFonts w:hint="eastAsia"/>
                <w:highlight w:val="none"/>
                <w:lang w:val="en-US" w:eastAsia="zh-CN"/>
              </w:rPr>
              <w:t xml:space="preserve">                   </w:t>
            </w: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highlight w:val="none"/>
              </w:rPr>
            </w:pPr>
            <w:r>
              <w:rPr>
                <w:rFonts w:hint="eastAsia" w:ascii="宋体" w:hAnsi="宋体" w:eastAsia="宋体"/>
                <w:sz w:val="22"/>
                <w:highlight w:val="none"/>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highlight w:val="none"/>
              </w:rPr>
            </w:pPr>
            <w:r>
              <w:rPr>
                <w:rFonts w:hint="eastAsia" w:ascii="宋体" w:hAnsi="宋体" w:eastAsia="宋体"/>
                <w:sz w:val="22"/>
                <w:highlight w:val="none"/>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8"/>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8"/>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8"/>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8"/>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8"/>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8"/>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8"/>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default" w:ascii="宋体" w:hAnsi="宋体" w:eastAsia="宋体"/>
                <w:sz w:val="22"/>
                <w:lang w:val="en-US" w:eastAsia="zh-CN"/>
              </w:rPr>
            </w:pPr>
            <w:r>
              <w:rPr>
                <w:rFonts w:hint="eastAsia" w:ascii="宋体" w:hAnsi="宋体" w:eastAsia="宋体"/>
                <w:sz w:val="22"/>
                <w:lang w:val="en-US" w:eastAsia="zh-CN"/>
              </w:rPr>
              <w:t>身份证</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highlight w:val="none"/>
              </w:rPr>
            </w:pPr>
            <w:r>
              <w:rPr>
                <w:rFonts w:hint="eastAsia" w:ascii="宋体" w:hAnsi="宋体" w:eastAsia="宋体"/>
                <w:sz w:val="22"/>
                <w:highlight w:val="none"/>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left"/>
              <w:rPr>
                <w:rFonts w:hint="default" w:ascii="宋体" w:hAnsi="宋体" w:eastAsia="宋体"/>
                <w:sz w:val="22"/>
                <w:highlight w:val="none"/>
                <w:lang w:val="en-US" w:eastAsia="zh-CN"/>
              </w:rPr>
            </w:pPr>
            <w:r>
              <w:rPr>
                <w:rFonts w:hint="eastAsia" w:ascii="宋体" w:hAnsi="宋体" w:eastAsia="宋体"/>
                <w:sz w:val="22"/>
                <w:highlight w:val="none"/>
                <w:lang w:val="en-US" w:eastAsia="zh-CN"/>
              </w:rPr>
              <w:t xml:space="preserve">           </w:t>
            </w: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default" w:ascii="宋体" w:hAnsi="宋体" w:eastAsia="宋体"/>
                <w:sz w:val="22"/>
                <w:lang w:val="en-US" w:eastAsia="zh-CN"/>
              </w:rPr>
            </w:pPr>
            <w:r>
              <w:rPr>
                <w:rFonts w:hint="eastAsia" w:ascii="宋体" w:hAnsi="宋体" w:eastAsia="宋体"/>
                <w:sz w:val="22"/>
                <w:lang w:val="en-US" w:eastAsia="zh-CN"/>
              </w:rPr>
              <w:t xml:space="preserve"> 种植果树</w:t>
            </w: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4" w:name="OLE_LINK12"/>
            <w:r>
              <w:rPr>
                <w:rFonts w:hint="eastAsia" w:ascii="宋体" w:hAnsi="宋体" w:eastAsia="宋体"/>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highlight w:val="none"/>
              </w:rPr>
            </w:pPr>
            <w:r>
              <w:rPr>
                <w:rFonts w:hint="eastAsia" w:ascii="宋体" w:hAnsi="宋体" w:eastAsia="宋体"/>
                <w:bCs/>
                <w:sz w:val="22"/>
                <w:highlight w:val="none"/>
              </w:rPr>
              <w:t>法人单位</w:t>
            </w:r>
          </w:p>
          <w:p w14:paraId="6D855367">
            <w:pPr>
              <w:spacing w:line="360" w:lineRule="auto"/>
              <w:jc w:val="center"/>
              <w:rPr>
                <w:rFonts w:ascii="宋体" w:hAnsi="宋体" w:eastAsia="宋体"/>
                <w:bCs/>
                <w:sz w:val="22"/>
                <w:highlight w:val="none"/>
              </w:rPr>
            </w:pPr>
            <w:r>
              <w:rPr>
                <w:rFonts w:hint="eastAsia" w:ascii="宋体" w:hAnsi="宋体" w:eastAsia="宋体"/>
                <w:bCs/>
                <w:sz w:val="22"/>
                <w:highlight w:val="none"/>
              </w:rPr>
              <w:t>（如农业企业，</w:t>
            </w:r>
          </w:p>
          <w:p w14:paraId="63EA6963">
            <w:pPr>
              <w:spacing w:line="360" w:lineRule="auto"/>
              <w:jc w:val="center"/>
              <w:rPr>
                <w:rFonts w:ascii="宋体" w:hAnsi="宋体" w:eastAsia="宋体"/>
                <w:bCs/>
                <w:sz w:val="22"/>
                <w:highlight w:val="none"/>
              </w:rPr>
            </w:pPr>
            <w:r>
              <w:rPr>
                <w:rFonts w:hint="eastAsia" w:ascii="宋体" w:hAnsi="宋体" w:eastAsia="宋体"/>
                <w:bCs/>
                <w:sz w:val="22"/>
                <w:highlight w:val="none"/>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highlight w:val="none"/>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highlight w:val="none"/>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highlight w:val="none"/>
              </w:rPr>
            </w:pPr>
            <w:r>
              <w:rPr>
                <w:rFonts w:hint="eastAsia" w:ascii="宋体" w:hAnsi="宋体" w:eastAsia="宋体"/>
                <w:sz w:val="22"/>
                <w:highlight w:val="none"/>
                <w:lang w:eastAsia="zh-CN"/>
              </w:rPr>
              <w:t>□</w:t>
            </w:r>
            <w:r>
              <w:rPr>
                <w:rFonts w:hint="eastAsia" w:ascii="宋体" w:hAnsi="宋体" w:eastAsia="宋体"/>
                <w:sz w:val="22"/>
                <w:highlight w:val="none"/>
              </w:rPr>
              <w:t>打款证明（</w:t>
            </w:r>
            <w:r>
              <w:rPr>
                <w:rFonts w:hint="eastAsia" w:ascii="宋体" w:hAnsi="宋体"/>
                <w:sz w:val="22"/>
                <w:highlight w:val="none"/>
              </w:rPr>
              <w:t>须</w:t>
            </w:r>
            <w:r>
              <w:rPr>
                <w:rFonts w:hint="eastAsia" w:ascii="宋体" w:hAnsi="宋体" w:eastAsia="宋体"/>
                <w:sz w:val="22"/>
                <w:highlight w:val="none"/>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省直辖县昌江黎族自治县叉河镇叉河村叉河小学校舍596.53 ㎡（土地面积4894.14㎡）出租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hd w:val="clear" w:color="auto" w:fill="auto"/>
        <w:spacing w:line="240" w:lineRule="auto"/>
        <w:jc w:val="center"/>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宋体" w:hAnsi="宋体" w:eastAsia="宋体" w:cs="宋体"/>
          <w:bCs/>
          <w:sz w:val="22"/>
          <w:szCs w:val="22"/>
          <w:lang w:val="en-US" w:eastAsia="zh-CN"/>
        </w:rPr>
        <w:t xml:space="preserve"> </w:t>
      </w:r>
      <w:r>
        <w:rPr>
          <w:rFonts w:hint="eastAsia" w:asciiTheme="minorEastAsia" w:hAnsiTheme="minorEastAsia" w:eastAsiaTheme="minorEastAsia" w:cstheme="minorEastAsia"/>
          <w:color w:val="C00000"/>
          <w:sz w:val="32"/>
          <w:szCs w:val="32"/>
          <w:lang w:val="en-US" w:eastAsia="zh-CN"/>
        </w:rPr>
        <w:t xml:space="preserve">昌江黎族自治县叉河镇叉河村委会 </w:t>
      </w:r>
      <w:r>
        <w:rPr>
          <w:rFonts w:hint="eastAsia" w:asciiTheme="minorEastAsia" w:hAnsiTheme="minorEastAsia" w:eastAsiaTheme="minorEastAsia" w:cstheme="minorEastAsia"/>
          <w:sz w:val="32"/>
          <w:szCs w:val="32"/>
        </w:rPr>
        <w:t>召开的会议决议，同意</w:t>
      </w:r>
      <w:r>
        <w:rPr>
          <w:rFonts w:hint="eastAsia" w:ascii="新宋体" w:hAnsi="新宋体" w:eastAsia="新宋体"/>
          <w:b w:val="0"/>
          <w:bCs w:val="0"/>
          <w:color w:val="C00000"/>
          <w:sz w:val="32"/>
          <w:szCs w:val="32"/>
          <w:u w:val="single"/>
        </w:rPr>
        <w:t>省直辖县昌江黎族自治县叉河镇叉河村叉河小学校舍596.53 ㎡（土地面积4894.14㎡）出租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昌江农村产权交易中心(以下简称“农交中心”)网站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changjiang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1C52CF7">
      <w:pPr>
        <w:spacing w:line="520" w:lineRule="exact"/>
        <w:ind w:firstLine="560" w:firstLineChars="200"/>
        <w:rPr>
          <w:rFonts w:hint="eastAsia" w:ascii="新宋体" w:hAnsi="新宋体" w:eastAsia="新宋体" w:cstheme="minorEastAsia"/>
          <w:b w:val="0"/>
          <w:bCs w:val="0"/>
          <w:color w:val="C00000"/>
          <w:sz w:val="28"/>
          <w:szCs w:val="28"/>
          <w:lang w:eastAsia="zh-CN"/>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C00000"/>
          <w:sz w:val="28"/>
          <w:szCs w:val="28"/>
        </w:rPr>
        <w:t>省直辖县昌江黎族自治县叉河镇叉河村叉河小学校舍596.53 ㎡（土地面积4894.14㎡）出租</w:t>
      </w:r>
    </w:p>
    <w:tbl>
      <w:tblPr>
        <w:tblStyle w:val="14"/>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5"/>
        <w:gridCol w:w="2537"/>
        <w:gridCol w:w="2841"/>
      </w:tblGrid>
      <w:tr w14:paraId="11F3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5" w:type="dxa"/>
          </w:tcPr>
          <w:p w14:paraId="5168B9AF">
            <w:pPr>
              <w:spacing w:line="240" w:lineRule="auto"/>
              <w:rPr>
                <w:rFonts w:hint="eastAsia" w:asciiTheme="minorEastAsia" w:hAnsiTheme="minorEastAsia" w:cstheme="minorEastAsia"/>
                <w:color w:val="C00000"/>
                <w:sz w:val="28"/>
                <w:szCs w:val="28"/>
                <w:vertAlign w:val="baseline"/>
                <w:lang w:eastAsia="zh-CN"/>
              </w:rPr>
            </w:pPr>
            <w:r>
              <w:rPr>
                <w:rFonts w:hint="eastAsia" w:ascii="新宋体" w:hAnsi="新宋体" w:eastAsia="新宋体"/>
                <w:b w:val="0"/>
                <w:bCs w:val="0"/>
                <w:color w:val="C00000"/>
                <w:sz w:val="28"/>
                <w:szCs w:val="28"/>
                <w:u w:val="none"/>
                <w:lang w:eastAsia="zh-CN"/>
              </w:rPr>
              <w:t>省直辖县昌江黎族自治县叉河镇叉河村叉河小学校舍596.53 ㎡（土地面积4894.14㎡）出租</w:t>
            </w:r>
          </w:p>
        </w:tc>
        <w:tc>
          <w:tcPr>
            <w:tcW w:w="2537" w:type="dxa"/>
          </w:tcPr>
          <w:p w14:paraId="3EFB71F9">
            <w:pPr>
              <w:spacing w:line="240" w:lineRule="auto"/>
              <w:jc w:val="center"/>
              <w:rPr>
                <w:rFonts w:hint="eastAsia" w:asciiTheme="minorEastAsia" w:hAnsiTheme="minorEastAsia" w:cstheme="minorEastAsia"/>
                <w:color w:val="C00000"/>
                <w:sz w:val="28"/>
                <w:szCs w:val="28"/>
                <w:vertAlign w:val="baseline"/>
                <w:lang w:eastAsia="zh-CN"/>
              </w:rPr>
            </w:pPr>
          </w:p>
          <w:p w14:paraId="302BF194">
            <w:pPr>
              <w:spacing w:line="240" w:lineRule="auto"/>
              <w:jc w:val="center"/>
              <w:rPr>
                <w:rFonts w:hint="default" w:asciiTheme="minorEastAsia" w:hAnsiTheme="minorEastAsia" w:cstheme="minorEastAsia"/>
                <w:color w:val="C00000"/>
                <w:sz w:val="28"/>
                <w:szCs w:val="28"/>
                <w:vertAlign w:val="baseline"/>
                <w:lang w:val="en-US" w:eastAsia="zh-CN"/>
              </w:rPr>
            </w:pPr>
            <w:r>
              <w:rPr>
                <w:rFonts w:hint="eastAsia" w:asciiTheme="minorEastAsia" w:hAnsiTheme="minorEastAsia" w:cstheme="minorEastAsia"/>
                <w:color w:val="C00000"/>
                <w:sz w:val="28"/>
                <w:szCs w:val="28"/>
                <w:vertAlign w:val="baseline"/>
                <w:lang w:val="en-US" w:eastAsia="zh-CN"/>
              </w:rPr>
              <w:t>20年</w:t>
            </w:r>
          </w:p>
        </w:tc>
        <w:tc>
          <w:tcPr>
            <w:tcW w:w="2841" w:type="dxa"/>
          </w:tcPr>
          <w:p w14:paraId="6D4EC1EB">
            <w:pPr>
              <w:spacing w:line="240" w:lineRule="auto"/>
              <w:rPr>
                <w:rFonts w:hint="eastAsia" w:asciiTheme="minorEastAsia" w:hAnsiTheme="minorEastAsia" w:cstheme="minorEastAsia"/>
                <w:color w:val="C00000"/>
                <w:sz w:val="28"/>
                <w:szCs w:val="28"/>
                <w:vertAlign w:val="baseline"/>
                <w:lang w:eastAsia="zh-CN"/>
              </w:rPr>
            </w:pPr>
          </w:p>
          <w:p w14:paraId="3737B3E3">
            <w:pPr>
              <w:spacing w:line="240" w:lineRule="auto"/>
              <w:jc w:val="center"/>
              <w:rPr>
                <w:rFonts w:hint="eastAsia" w:asciiTheme="minorEastAsia" w:hAnsiTheme="minorEastAsia" w:cstheme="minorEastAsia"/>
                <w:color w:val="C00000"/>
                <w:sz w:val="28"/>
                <w:szCs w:val="28"/>
                <w:vertAlign w:val="baseline"/>
                <w:lang w:eastAsia="zh-CN"/>
              </w:rPr>
            </w:pPr>
            <w:r>
              <w:rPr>
                <w:rFonts w:hint="eastAsia" w:ascii="新宋体" w:hAnsi="新宋体" w:eastAsia="新宋体" w:cs="Times New Roman"/>
                <w:b w:val="0"/>
                <w:bCs w:val="0"/>
                <w:color w:val="C00000"/>
                <w:sz w:val="28"/>
                <w:szCs w:val="28"/>
                <w:vertAlign w:val="baseline"/>
                <w:lang w:val="en-US" w:eastAsia="zh-CN"/>
              </w:rPr>
              <w:t>119062</w:t>
            </w:r>
            <w:r>
              <w:rPr>
                <w:rFonts w:hint="default" w:ascii="新宋体" w:hAnsi="新宋体" w:eastAsia="新宋体" w:cs="Times New Roman"/>
                <w:b w:val="0"/>
                <w:bCs w:val="0"/>
                <w:color w:val="C00000"/>
                <w:sz w:val="28"/>
                <w:szCs w:val="28"/>
                <w:vertAlign w:val="baseline"/>
                <w:lang w:val="en-US" w:eastAsia="zh-CN"/>
              </w:rPr>
              <w:t>元</w:t>
            </w:r>
          </w:p>
        </w:tc>
      </w:tr>
    </w:tbl>
    <w:p w14:paraId="26BE53C7">
      <w:pPr>
        <w:spacing w:line="240" w:lineRule="auto"/>
        <w:ind w:firstLine="560" w:firstLineChars="200"/>
        <w:rPr>
          <w:rFonts w:hint="eastAsia" w:asciiTheme="minorEastAsia" w:hAnsiTheme="minorEastAsia" w:cstheme="minorEastAsia"/>
          <w:color w:val="C00000"/>
          <w:sz w:val="28"/>
          <w:szCs w:val="28"/>
          <w:lang w:eastAsia="zh-CN"/>
        </w:rPr>
      </w:pPr>
    </w:p>
    <w:p w14:paraId="4FC4392B">
      <w:pPr>
        <w:spacing w:line="520" w:lineRule="exact"/>
        <w:ind w:firstLine="560" w:firstLineChars="200"/>
        <w:rPr>
          <w:rFonts w:hint="eastAsia" w:asciiTheme="minorEastAsia" w:hAnsiTheme="minorEastAsia" w:cstheme="minorEastAsia"/>
          <w:color w:val="C00000"/>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color w:val="C00000"/>
          <w:sz w:val="28"/>
          <w:szCs w:val="28"/>
          <w:lang w:val="en-US" w:eastAsia="zh-CN"/>
        </w:rPr>
        <w:t>租期20年，每3年递增5%，合约履约金3万元，租金一年一付，签订合同后7个工作日内缴纳1年的租金及押金。</w:t>
      </w:r>
    </w:p>
    <w:p w14:paraId="7934A578">
      <w:pPr>
        <w:spacing w:line="520" w:lineRule="exact"/>
        <w:ind w:firstLine="560" w:firstLineChars="200"/>
        <w:rPr>
          <w:rFonts w:hint="default" w:asciiTheme="minorEastAsia" w:hAnsiTheme="minorEastAsia" w:eastAsiaTheme="minorEastAsia" w:cstheme="minorEastAsia"/>
          <w:b w:val="0"/>
          <w:bCs w:val="0"/>
          <w:color w:val="C00000"/>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color w:val="C00000"/>
          <w:sz w:val="28"/>
          <w:szCs w:val="28"/>
          <w:lang w:val="en-US" w:eastAsia="zh-CN"/>
        </w:rPr>
        <w:t>赵女士 15501762576</w:t>
      </w:r>
      <w:bookmarkStart w:id="35" w:name="_GoBack"/>
      <w:bookmarkEnd w:id="35"/>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12345</w:t>
      </w:r>
    </w:p>
    <w:p w14:paraId="69C6789A">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昌江黎族自治县石碌镇人民北路239号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changjiang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ascii="宋体" w:hAnsi="宋体" w:eastAsia="宋体" w:cs="宋体"/>
          <w:sz w:val="28"/>
          <w:szCs w:val="28"/>
          <w:u w:val="single"/>
        </w:rPr>
      </w:pPr>
      <w:r>
        <w:drawing>
          <wp:anchor distT="0" distB="0" distL="114300" distR="114300" simplePos="0" relativeHeight="251663360" behindDoc="1" locked="0" layoutInCell="1" allowOverlap="1">
            <wp:simplePos x="0" y="0"/>
            <wp:positionH relativeFrom="column">
              <wp:posOffset>-7620</wp:posOffset>
            </wp:positionH>
            <wp:positionV relativeFrom="paragraph">
              <wp:posOffset>75565</wp:posOffset>
            </wp:positionV>
            <wp:extent cx="1349375" cy="1335405"/>
            <wp:effectExtent l="0" t="0" r="3175" b="17145"/>
            <wp:wrapTight wrapText="bothSides">
              <wp:wrapPolygon>
                <wp:start x="0" y="0"/>
                <wp:lineTo x="0" y="21261"/>
                <wp:lineTo x="21346" y="21261"/>
                <wp:lineTo x="21346"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1349375" cy="1335405"/>
                    </a:xfrm>
                    <a:prstGeom prst="rect">
                      <a:avLst/>
                    </a:prstGeom>
                    <a:noFill/>
                    <a:ln>
                      <a:noFill/>
                    </a:ln>
                  </pic:spPr>
                </pic:pic>
              </a:graphicData>
            </a:graphic>
          </wp:anchor>
        </w:drawing>
      </w:r>
    </w:p>
    <w:p w14:paraId="5F35A458">
      <w:pPr>
        <w:spacing w:line="570" w:lineRule="exact"/>
        <w:jc w:val="both"/>
        <w:rPr>
          <w:rFonts w:hint="eastAsia" w:ascii="宋体" w:hAnsi="宋体" w:eastAsia="宋体" w:cs="宋体"/>
          <w:sz w:val="28"/>
          <w:szCs w:val="28"/>
          <w:u w:val="single"/>
          <w:lang w:eastAsia="zh-CN"/>
        </w:rPr>
      </w:pPr>
    </w:p>
    <w:p w14:paraId="4D04BE9E">
      <w:pPr>
        <w:spacing w:line="570" w:lineRule="exact"/>
        <w:jc w:val="both"/>
        <w:rPr>
          <w:rFonts w:ascii="宋体" w:hAnsi="宋体" w:eastAsia="宋体" w:cs="宋体"/>
          <w:sz w:val="28"/>
          <w:szCs w:val="28"/>
          <w:u w:val="single"/>
        </w:rPr>
      </w:pPr>
    </w:p>
    <w:p w14:paraId="3D46B9AF">
      <w:pPr>
        <w:pStyle w:val="6"/>
        <w:jc w:val="right"/>
        <w:rPr>
          <w:rFonts w:hint="eastAsia"/>
          <w:b/>
          <w:bCs/>
          <w:sz w:val="28"/>
          <w:szCs w:val="36"/>
        </w:rPr>
      </w:pP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highlight w:val="none"/>
        </w:rPr>
      </w:pPr>
      <w:r>
        <w:rPr>
          <w:rFonts w:hint="eastAsia"/>
          <w:b/>
          <w:bCs/>
          <w:sz w:val="28"/>
          <w:szCs w:val="36"/>
          <w:lang w:val="en-US" w:eastAsia="zh-CN"/>
        </w:rPr>
        <w:t xml:space="preserve">    </w:t>
      </w:r>
      <w:r>
        <w:rPr>
          <w:rFonts w:hint="eastAsia"/>
          <w:b/>
          <w:bCs/>
          <w:sz w:val="28"/>
          <w:szCs w:val="36"/>
          <w:highlight w:val="none"/>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2010601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675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726B5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9726B5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52A18"/>
    <w:rsid w:val="00075E67"/>
    <w:rsid w:val="00125DA0"/>
    <w:rsid w:val="00167AC6"/>
    <w:rsid w:val="00B57B36"/>
    <w:rsid w:val="00CD7376"/>
    <w:rsid w:val="00E03B4E"/>
    <w:rsid w:val="00E541D7"/>
    <w:rsid w:val="00EA233A"/>
    <w:rsid w:val="011B32B7"/>
    <w:rsid w:val="01FE3350"/>
    <w:rsid w:val="021C29C7"/>
    <w:rsid w:val="03AA2660"/>
    <w:rsid w:val="042C02A7"/>
    <w:rsid w:val="06A02ACB"/>
    <w:rsid w:val="070E6657"/>
    <w:rsid w:val="074B78AB"/>
    <w:rsid w:val="075B3C37"/>
    <w:rsid w:val="09077801"/>
    <w:rsid w:val="0A8721A0"/>
    <w:rsid w:val="0B5374D4"/>
    <w:rsid w:val="0B7B2128"/>
    <w:rsid w:val="0B985CD3"/>
    <w:rsid w:val="0BA234CE"/>
    <w:rsid w:val="0BB60147"/>
    <w:rsid w:val="0C0125B4"/>
    <w:rsid w:val="0CD67C16"/>
    <w:rsid w:val="0D2766C4"/>
    <w:rsid w:val="0D312A2C"/>
    <w:rsid w:val="0DF22474"/>
    <w:rsid w:val="0E882FDA"/>
    <w:rsid w:val="0E9816ED"/>
    <w:rsid w:val="0FE4259C"/>
    <w:rsid w:val="10396E71"/>
    <w:rsid w:val="10BA4DBF"/>
    <w:rsid w:val="11DE52CB"/>
    <w:rsid w:val="12A77C54"/>
    <w:rsid w:val="13074039"/>
    <w:rsid w:val="132D209C"/>
    <w:rsid w:val="1487397E"/>
    <w:rsid w:val="148D1503"/>
    <w:rsid w:val="150A3847"/>
    <w:rsid w:val="16C136E5"/>
    <w:rsid w:val="16D93709"/>
    <w:rsid w:val="18E10F33"/>
    <w:rsid w:val="1A0C35CC"/>
    <w:rsid w:val="1A525566"/>
    <w:rsid w:val="1A626F8D"/>
    <w:rsid w:val="1B3E3557"/>
    <w:rsid w:val="1B746D6A"/>
    <w:rsid w:val="1C5B3C94"/>
    <w:rsid w:val="1CE74D57"/>
    <w:rsid w:val="1E22432A"/>
    <w:rsid w:val="205C18F7"/>
    <w:rsid w:val="20614B4F"/>
    <w:rsid w:val="20BE4E97"/>
    <w:rsid w:val="2163678E"/>
    <w:rsid w:val="221A4D5F"/>
    <w:rsid w:val="23C4301C"/>
    <w:rsid w:val="25E404B9"/>
    <w:rsid w:val="2741574C"/>
    <w:rsid w:val="27AC72CB"/>
    <w:rsid w:val="28BE3B5A"/>
    <w:rsid w:val="299D24D0"/>
    <w:rsid w:val="29A96C5C"/>
    <w:rsid w:val="2B7C7FBF"/>
    <w:rsid w:val="2C097269"/>
    <w:rsid w:val="2C765212"/>
    <w:rsid w:val="2EF81436"/>
    <w:rsid w:val="30AA01BC"/>
    <w:rsid w:val="30B56AE1"/>
    <w:rsid w:val="30CE55FA"/>
    <w:rsid w:val="327E6635"/>
    <w:rsid w:val="3321133C"/>
    <w:rsid w:val="339C62D3"/>
    <w:rsid w:val="347A51A8"/>
    <w:rsid w:val="3516702D"/>
    <w:rsid w:val="356B5D48"/>
    <w:rsid w:val="36257C7B"/>
    <w:rsid w:val="37E601A9"/>
    <w:rsid w:val="383F1814"/>
    <w:rsid w:val="3A7A2C02"/>
    <w:rsid w:val="3D124BF3"/>
    <w:rsid w:val="3D922FE7"/>
    <w:rsid w:val="3EE84C2D"/>
    <w:rsid w:val="3F220916"/>
    <w:rsid w:val="3F326C78"/>
    <w:rsid w:val="40176161"/>
    <w:rsid w:val="41CD32EE"/>
    <w:rsid w:val="42437F00"/>
    <w:rsid w:val="42EC1909"/>
    <w:rsid w:val="43315BEC"/>
    <w:rsid w:val="43AD1C7C"/>
    <w:rsid w:val="4486772E"/>
    <w:rsid w:val="44912C24"/>
    <w:rsid w:val="477C493B"/>
    <w:rsid w:val="47C03328"/>
    <w:rsid w:val="48350522"/>
    <w:rsid w:val="48F422BB"/>
    <w:rsid w:val="4A7A6DBA"/>
    <w:rsid w:val="4BF54CBC"/>
    <w:rsid w:val="4C122427"/>
    <w:rsid w:val="4CC07E93"/>
    <w:rsid w:val="4CD73773"/>
    <w:rsid w:val="4D440E1C"/>
    <w:rsid w:val="4DC33073"/>
    <w:rsid w:val="4E3F7559"/>
    <w:rsid w:val="4ECE0172"/>
    <w:rsid w:val="50804CA1"/>
    <w:rsid w:val="51516E47"/>
    <w:rsid w:val="57922D81"/>
    <w:rsid w:val="5BD329C8"/>
    <w:rsid w:val="5CF93C67"/>
    <w:rsid w:val="62920BC0"/>
    <w:rsid w:val="63163A3E"/>
    <w:rsid w:val="637A7D59"/>
    <w:rsid w:val="639B14F1"/>
    <w:rsid w:val="6409455F"/>
    <w:rsid w:val="641F38C8"/>
    <w:rsid w:val="64515E2E"/>
    <w:rsid w:val="64D61FAB"/>
    <w:rsid w:val="67687C4A"/>
    <w:rsid w:val="68790CF7"/>
    <w:rsid w:val="69A739D7"/>
    <w:rsid w:val="6B144A07"/>
    <w:rsid w:val="6C065982"/>
    <w:rsid w:val="6C56086E"/>
    <w:rsid w:val="6D30394E"/>
    <w:rsid w:val="6DBC2B14"/>
    <w:rsid w:val="70DC0AF6"/>
    <w:rsid w:val="73AC38AA"/>
    <w:rsid w:val="73C6500C"/>
    <w:rsid w:val="74083869"/>
    <w:rsid w:val="76832D41"/>
    <w:rsid w:val="78487A51"/>
    <w:rsid w:val="786A7F85"/>
    <w:rsid w:val="791505B4"/>
    <w:rsid w:val="7961108A"/>
    <w:rsid w:val="79CA1793"/>
    <w:rsid w:val="7A0758B4"/>
    <w:rsid w:val="7A7C6A82"/>
    <w:rsid w:val="7A8615E4"/>
    <w:rsid w:val="7CA83501"/>
    <w:rsid w:val="7CAD0B17"/>
    <w:rsid w:val="7D051392"/>
    <w:rsid w:val="7EC1633B"/>
    <w:rsid w:val="7EF0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1"/>
    <w:autoRedefine/>
    <w:qFormat/>
    <w:uiPriority w:val="0"/>
    <w:pPr>
      <w:tabs>
        <w:tab w:val="center" w:pos="4153"/>
        <w:tab w:val="right" w:pos="8306"/>
      </w:tabs>
      <w:snapToGrid w:val="0"/>
      <w:jc w:val="left"/>
    </w:pPr>
    <w:rPr>
      <w:sz w:val="18"/>
      <w:szCs w:val="18"/>
    </w:rPr>
  </w:style>
  <w:style w:type="paragraph" w:styleId="10">
    <w:name w:val="header"/>
    <w:basedOn w:val="1"/>
    <w:link w:val="20"/>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标题4 Char"/>
    <w:link w:val="17"/>
    <w:autoRedefine/>
    <w:qFormat/>
    <w:locked/>
    <w:uiPriority w:val="0"/>
    <w:rPr>
      <w:rFonts w:eastAsia="宋体"/>
      <w:kern w:val="0"/>
      <w:sz w:val="36"/>
      <w:szCs w:val="20"/>
    </w:rPr>
  </w:style>
  <w:style w:type="paragraph" w:customStyle="1" w:styleId="17">
    <w:name w:val="标题4"/>
    <w:basedOn w:val="5"/>
    <w:link w:val="16"/>
    <w:autoRedefine/>
    <w:qFormat/>
    <w:uiPriority w:val="0"/>
    <w:rPr>
      <w:rFonts w:eastAsia="宋体"/>
      <w:kern w:val="0"/>
      <w:sz w:val="36"/>
      <w:szCs w:val="20"/>
    </w:rPr>
  </w:style>
  <w:style w:type="paragraph" w:customStyle="1" w:styleId="18">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9">
    <w:name w:val="WPSOffice手动目录 1"/>
    <w:autoRedefine/>
    <w:qFormat/>
    <w:uiPriority w:val="0"/>
    <w:rPr>
      <w:rFonts w:asciiTheme="minorHAnsi" w:hAnsiTheme="minorHAnsi" w:eastAsiaTheme="minorEastAsia" w:cstheme="minorBidi"/>
      <w:lang w:val="en-US" w:eastAsia="zh-CN" w:bidi="ar-SA"/>
    </w:rPr>
  </w:style>
  <w:style w:type="character" w:customStyle="1" w:styleId="20">
    <w:name w:val="页眉 字符"/>
    <w:basedOn w:val="15"/>
    <w:link w:val="10"/>
    <w:autoRedefine/>
    <w:qFormat/>
    <w:uiPriority w:val="0"/>
    <w:rPr>
      <w:rFonts w:asciiTheme="minorHAnsi" w:hAnsiTheme="minorHAnsi" w:eastAsiaTheme="minorEastAsia" w:cstheme="minorBidi"/>
      <w:kern w:val="2"/>
      <w:sz w:val="18"/>
      <w:szCs w:val="18"/>
    </w:rPr>
  </w:style>
  <w:style w:type="character" w:customStyle="1" w:styleId="21">
    <w:name w:val="页脚 字符"/>
    <w:basedOn w:val="15"/>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3907</Words>
  <Characters>4129</Characters>
  <Lines>59</Lines>
  <Paragraphs>16</Paragraphs>
  <TotalTime>69</TotalTime>
  <ScaleCrop>false</ScaleCrop>
  <LinksUpToDate>false</LinksUpToDate>
  <CharactersWithSpaces>4134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%F0%9F%99%84</cp:lastModifiedBy>
  <dcterms:modified xsi:type="dcterms:W3CDTF">2026-04-03T01:27:55Z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A4FD631AEA6646C7A52650D2D3165844_13</vt:lpwstr>
  </property>
  <property fmtid="{D5CDD505-2E9C-101B-9397-08002B2CF9AE}" pid="4" name="KSOTemplateDocerSaveRecord">
    <vt:lpwstr>eyJoZGlkIjoiZDQ4NWY5YTg0YjljNjBjZTY4OTJlNDg5MDk4YTRmMGEiLCJ1c2VySWQiOiIyOTMyNTI4MzIifQ==</vt:lpwstr>
  </property>
</Properties>
</file>