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6"/>
        <w:tabs>
          <w:tab w:val="center" w:pos="4153"/>
          <w:tab w:val="right" w:pos="8306"/>
        </w:tabs>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-277495</wp:posOffset>
            </wp:positionH>
            <wp:positionV relativeFrom="paragraph">
              <wp:posOffset>74295</wp:posOffset>
            </wp:positionV>
            <wp:extent cx="1130300" cy="551180"/>
            <wp:effectExtent l="0" t="0" r="0" b="0"/>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1130300" cy="551180"/>
                    </a:xfrm>
                    <a:prstGeom prst="rect">
                      <a:avLst/>
                    </a:prstGeom>
                    <a:noFill/>
                    <a:ln>
                      <a:noFill/>
                    </a:ln>
                  </pic:spPr>
                </pic:pic>
              </a:graphicData>
            </a:graphic>
          </wp:anchor>
        </w:drawing>
      </w:r>
      <w:r>
        <w:rPr>
          <w:rFonts w:hint="eastAsia" w:ascii="仿宋_GB2312" w:hAnsi="仿宋_GB2312" w:eastAsia="仿宋_GB2312" w:cs="仿宋_GB2312"/>
          <w:b/>
          <w:bCs/>
          <w:sz w:val="32"/>
          <w:szCs w:val="32"/>
        </w:rPr>
        <w:t>合同编号：</w:t>
      </w:r>
    </w:p>
    <w:p>
      <w:pPr>
        <w:jc w:val="center"/>
        <w:rPr>
          <w:rFonts w:hint="eastAsia" w:ascii="仿宋_GB2312" w:hAnsi="宋体" w:eastAsia="仿宋_GB2312" w:cs="宋体"/>
          <w:b/>
          <w:bCs/>
          <w:sz w:val="44"/>
          <w:szCs w:val="44"/>
          <w:lang w:val="zh-CN"/>
        </w:rPr>
      </w:pPr>
    </w:p>
    <w:p>
      <w:pPr>
        <w:pStyle w:val="31"/>
        <w:rPr>
          <w:rFonts w:hint="eastAsia" w:ascii="仿宋_GB2312" w:hAnsi="宋体" w:eastAsia="仿宋_GB2312" w:cs="宋体"/>
          <w:b w:val="0"/>
          <w:bCs w:val="0"/>
          <w:sz w:val="44"/>
          <w:szCs w:val="44"/>
          <w:lang w:val="zh-CN"/>
        </w:rPr>
      </w:pPr>
    </w:p>
    <w:p>
      <w:pPr>
        <w:rPr>
          <w:rFonts w:hint="eastAsia"/>
          <w:lang w:val="zh-CN"/>
        </w:rPr>
      </w:pPr>
    </w:p>
    <w:p>
      <w:pPr>
        <w:spacing w:line="360" w:lineRule="auto"/>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u w:val="single"/>
        </w:rPr>
        <w:t xml:space="preserve"> </w:t>
      </w:r>
      <w:r>
        <w:rPr>
          <w:rFonts w:hint="eastAsia" w:ascii="仿宋_GB2312" w:hAnsi="仿宋_GB2312" w:eastAsia="仿宋_GB2312" w:cs="仿宋_GB2312"/>
          <w:b/>
          <w:bCs/>
          <w:sz w:val="52"/>
          <w:szCs w:val="52"/>
          <w:u w:val="single"/>
          <w:lang w:eastAsia="zh-CN"/>
        </w:rPr>
        <w:t>海胶集团中坤</w:t>
      </w:r>
      <w:r>
        <w:rPr>
          <w:rFonts w:hint="eastAsia" w:ascii="仿宋_GB2312" w:hAnsi="仿宋_GB2312" w:eastAsia="仿宋_GB2312" w:cs="仿宋_GB2312"/>
          <w:b/>
          <w:bCs/>
          <w:sz w:val="52"/>
          <w:szCs w:val="52"/>
        </w:rPr>
        <w:t>分公司</w:t>
      </w:r>
    </w:p>
    <w:p>
      <w:pPr>
        <w:spacing w:line="360" w:lineRule="auto"/>
        <w:jc w:val="center"/>
        <w:rPr>
          <w:rFonts w:hint="eastAsia" w:ascii="仿宋_GB2312" w:hAnsi="仿宋_GB2312" w:eastAsia="仿宋_GB2312" w:cs="仿宋_GB2312"/>
          <w:b/>
          <w:bCs/>
          <w:sz w:val="52"/>
          <w:szCs w:val="52"/>
        </w:rPr>
      </w:pPr>
      <w:bookmarkStart w:id="0" w:name="OLE_LINK60"/>
      <w:bookmarkStart w:id="1" w:name="OLE_LINK59"/>
      <w:r>
        <w:rPr>
          <w:rFonts w:hint="eastAsia" w:ascii="仿宋_GB2312" w:hAnsi="仿宋_GB2312" w:eastAsia="仿宋_GB2312" w:cs="仿宋_GB2312"/>
          <w:b/>
          <w:bCs/>
          <w:sz w:val="52"/>
          <w:szCs w:val="52"/>
        </w:rPr>
        <w:t xml:space="preserve"> 土地及</w:t>
      </w:r>
      <w:r>
        <w:rPr>
          <w:rFonts w:hint="eastAsia" w:ascii="仿宋_GB2312" w:hAnsi="仿宋_GB2312" w:eastAsia="仿宋_GB2312" w:cs="仿宋_GB2312"/>
          <w:b/>
          <w:bCs/>
          <w:sz w:val="52"/>
          <w:szCs w:val="52"/>
          <w:lang w:eastAsia="zh-CN"/>
        </w:rPr>
        <w:t>地面资产</w:t>
      </w:r>
      <w:r>
        <w:rPr>
          <w:rFonts w:hint="eastAsia" w:ascii="仿宋_GB2312" w:hAnsi="仿宋_GB2312" w:eastAsia="仿宋_GB2312" w:cs="仿宋_GB2312"/>
          <w:b/>
          <w:bCs/>
          <w:sz w:val="52"/>
          <w:szCs w:val="52"/>
        </w:rPr>
        <w:t>租赁合同书</w:t>
      </w:r>
    </w:p>
    <w:bookmarkEnd w:id="0"/>
    <w:bookmarkEnd w:id="1"/>
    <w:p>
      <w:pPr>
        <w:rPr>
          <w:rFonts w:hint="eastAsia" w:ascii="仿宋_GB2312" w:hAnsi="仿宋" w:eastAsia="仿宋_GB2312" w:cs="仿宋"/>
          <w:b/>
          <w:bCs/>
          <w:sz w:val="32"/>
          <w:szCs w:val="32"/>
          <w:lang w:val="zh-CN"/>
        </w:rPr>
      </w:pPr>
    </w:p>
    <w:p>
      <w:pPr>
        <w:pStyle w:val="31"/>
        <w:rPr>
          <w:rFonts w:hint="eastAsia"/>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ind w:left="2864" w:hanging="2864"/>
        <w:rPr>
          <w:rFonts w:hint="eastAsia" w:ascii="仿宋_GB2312" w:hAnsi="仿宋" w:eastAsia="仿宋_GB2312" w:cs="仿宋"/>
          <w:b/>
          <w:bCs/>
          <w:sz w:val="32"/>
          <w:szCs w:val="32"/>
          <w:lang w:val="zh-CN"/>
        </w:rPr>
      </w:pPr>
    </w:p>
    <w:p>
      <w:pPr>
        <w:spacing w:after="312" w:line="312" w:lineRule="auto"/>
        <w:jc w:val="center"/>
        <w:rPr>
          <w:rFonts w:hint="eastAsia" w:ascii="黑体" w:hAnsi="黑体" w:eastAsia="黑体" w:cs="仿宋_GB2312"/>
          <w:b/>
          <w:bCs/>
          <w:sz w:val="36"/>
          <w:szCs w:val="36"/>
          <w:lang w:val="zh-CN"/>
        </w:rPr>
      </w:pPr>
    </w:p>
    <w:p>
      <w:pPr>
        <w:spacing w:after="312" w:line="312" w:lineRule="auto"/>
        <w:jc w:val="center"/>
        <w:rPr>
          <w:rFonts w:hint="eastAsia" w:ascii="黑体" w:hAnsi="黑体" w:eastAsia="黑体" w:cs="仿宋_GB2312"/>
          <w:b/>
          <w:bCs/>
          <w:sz w:val="36"/>
          <w:szCs w:val="36"/>
          <w:highlight w:val="none"/>
          <w:lang w:val="zh-CN"/>
        </w:rPr>
      </w:pPr>
    </w:p>
    <w:p>
      <w:pPr>
        <w:spacing w:after="312" w:line="312" w:lineRule="auto"/>
        <w:jc w:val="center"/>
        <w:rPr>
          <w:rFonts w:hint="eastAsia" w:ascii="黑体" w:hAnsi="黑体" w:eastAsia="黑体" w:cs="仿宋_GB2312"/>
          <w:b/>
          <w:bCs/>
          <w:sz w:val="36"/>
          <w:szCs w:val="36"/>
          <w:highlight w:val="none"/>
          <w:lang w:val="zh-CN"/>
        </w:rPr>
      </w:pPr>
    </w:p>
    <w:p>
      <w:pPr>
        <w:spacing w:after="312" w:line="312" w:lineRule="auto"/>
        <w:jc w:val="center"/>
        <w:rPr>
          <w:rFonts w:hint="eastAsia" w:ascii="黑体" w:hAnsi="黑体" w:eastAsia="黑体" w:cs="仿宋_GB2312"/>
          <w:b/>
          <w:bCs/>
          <w:sz w:val="36"/>
          <w:szCs w:val="36"/>
          <w:highlight w:val="none"/>
          <w:lang w:val="zh-CN"/>
        </w:rPr>
      </w:pPr>
      <w:bookmarkStart w:id="2" w:name="OLE_LINK2"/>
      <w:r>
        <w:rPr>
          <w:rFonts w:hint="eastAsia" w:ascii="黑体" w:hAnsi="黑体" w:eastAsia="黑体" w:cs="仿宋_GB2312"/>
          <w:b/>
          <w:bCs/>
          <w:sz w:val="36"/>
          <w:szCs w:val="36"/>
        </w:rPr>
        <w:t>土地及地面资产</w:t>
      </w:r>
      <w:r>
        <w:rPr>
          <w:rFonts w:hint="eastAsia" w:ascii="黑体" w:hAnsi="黑体" w:eastAsia="黑体" w:cs="仿宋_GB2312"/>
          <w:b/>
          <w:bCs/>
          <w:sz w:val="36"/>
          <w:szCs w:val="36"/>
          <w:lang w:val="zh-CN"/>
        </w:rPr>
        <w:t>租赁</w:t>
      </w:r>
      <w:bookmarkEnd w:id="2"/>
      <w:r>
        <w:rPr>
          <w:rFonts w:hint="eastAsia" w:ascii="黑体" w:hAnsi="黑体" w:eastAsia="黑体" w:cs="仿宋_GB2312"/>
          <w:b/>
          <w:bCs/>
          <w:sz w:val="36"/>
          <w:szCs w:val="36"/>
          <w:lang w:val="zh-CN"/>
        </w:rPr>
        <w:t>合同书</w:t>
      </w:r>
    </w:p>
    <w:p>
      <w:pPr>
        <w:spacing w:line="560" w:lineRule="exact"/>
        <w:ind w:firstLine="48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甲方（出租方）：海南天然橡胶产业集团股份有限公司</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lang w:val="en-US" w:eastAsia="zh-CN"/>
        </w:rPr>
        <w:t>中坤</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lang w:val="zh-CN"/>
        </w:rPr>
        <w:t xml:space="preserve">分公司                            </w:t>
      </w:r>
    </w:p>
    <w:p>
      <w:pPr>
        <w:spacing w:line="560" w:lineRule="exact"/>
        <w:ind w:firstLine="480"/>
        <w:rPr>
          <w:rFonts w:hint="eastAsia" w:eastAsia="仿宋_GB2312"/>
          <w:b/>
          <w:lang w:val="en-US" w:eastAsia="zh-CN"/>
        </w:rPr>
      </w:pPr>
      <w:r>
        <w:rPr>
          <w:rFonts w:hint="eastAsia" w:ascii="仿宋_GB2312" w:hAnsi="仿宋_GB2312" w:eastAsia="仿宋_GB2312" w:cs="仿宋_GB2312"/>
          <w:b/>
          <w:sz w:val="24"/>
          <w:szCs w:val="24"/>
          <w:lang w:val="zh-CN"/>
        </w:rPr>
        <w:t>负责人：</w:t>
      </w:r>
      <w:r>
        <w:rPr>
          <w:rFonts w:hint="eastAsia" w:ascii="仿宋_GB2312" w:hAnsi="仿宋_GB2312" w:eastAsia="仿宋_GB2312" w:cs="仿宋_GB2312"/>
          <w:b/>
          <w:sz w:val="24"/>
          <w:szCs w:val="24"/>
          <w:lang w:val="en-US" w:eastAsia="zh-CN"/>
        </w:rPr>
        <w:t>张海富</w:t>
      </w:r>
    </w:p>
    <w:p>
      <w:pPr>
        <w:spacing w:line="560" w:lineRule="exact"/>
        <w:ind w:firstLine="480"/>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bCs/>
          <w:sz w:val="24"/>
          <w:szCs w:val="24"/>
          <w:lang w:val="zh-CN"/>
        </w:rPr>
        <w:t>乙方（</w:t>
      </w:r>
      <w:bookmarkStart w:id="3" w:name="OLE_LINK5"/>
      <w:bookmarkStart w:id="4" w:name="OLE_LINK4"/>
      <w:r>
        <w:rPr>
          <w:rFonts w:hint="eastAsia" w:ascii="仿宋_GB2312" w:hAnsi="仿宋_GB2312" w:eastAsia="仿宋_GB2312" w:cs="仿宋_GB2312"/>
          <w:b/>
          <w:bCs/>
          <w:sz w:val="24"/>
          <w:szCs w:val="24"/>
          <w:lang w:val="zh-CN"/>
        </w:rPr>
        <w:t>承租方</w:t>
      </w:r>
      <w:bookmarkEnd w:id="3"/>
      <w:bookmarkEnd w:id="4"/>
      <w:r>
        <w:rPr>
          <w:rFonts w:hint="eastAsia" w:ascii="仿宋_GB2312" w:hAnsi="仿宋_GB2312" w:eastAsia="仿宋_GB2312" w:cs="仿宋_GB2312"/>
          <w:b/>
          <w:bCs/>
          <w:sz w:val="24"/>
          <w:szCs w:val="24"/>
          <w:lang w:val="zh-CN"/>
        </w:rPr>
        <w:t>）：</w:t>
      </w:r>
      <w:r>
        <w:rPr>
          <w:rFonts w:hint="eastAsia" w:ascii="仿宋_GB2312" w:hAnsi="仿宋_GB2312" w:eastAsia="仿宋_GB2312" w:cs="仿宋_GB2312"/>
          <w:b/>
          <w:sz w:val="24"/>
          <w:szCs w:val="24"/>
          <w:lang w:val="zh-CN"/>
        </w:rPr>
        <w:t xml:space="preserve"> </w:t>
      </w:r>
    </w:p>
    <w:p>
      <w:pPr>
        <w:spacing w:line="560" w:lineRule="exact"/>
        <w:ind w:firstLine="480"/>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zh-CN"/>
        </w:rPr>
        <w:t>身份证号/企业统一信用代码：</w:t>
      </w:r>
    </w:p>
    <w:p>
      <w:pPr>
        <w:spacing w:line="560" w:lineRule="exact"/>
        <w:ind w:firstLine="48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lang w:val="zh-CN"/>
        </w:rPr>
        <w:t>住址及联系方式：</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中华人民共和国土地管理法》、《海南自由贸易港土地管理条例》等有关法律、法规和海南省相关政策的规定，甲、乙双方本着平等、自愿、有偿的原则，就乙方承租甲方土地及地面资产事宜，经双方协商一致，订立本合同。</w:t>
      </w:r>
    </w:p>
    <w:p>
      <w:pPr>
        <w:spacing w:line="560" w:lineRule="exact"/>
        <w:ind w:firstLine="48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第一条  租赁</w:t>
      </w:r>
      <w:r>
        <w:rPr>
          <w:rFonts w:hint="eastAsia" w:ascii="仿宋_GB2312" w:hAnsi="仿宋_GB2312" w:eastAsia="仿宋_GB2312" w:cs="仿宋_GB2312"/>
          <w:b/>
          <w:bCs/>
          <w:sz w:val="24"/>
          <w:szCs w:val="24"/>
        </w:rPr>
        <w:t>标的</w:t>
      </w:r>
      <w:r>
        <w:rPr>
          <w:rFonts w:hint="eastAsia" w:ascii="仿宋_GB2312" w:hAnsi="仿宋_GB2312" w:eastAsia="仿宋_GB2312" w:cs="仿宋_GB2312"/>
          <w:b/>
          <w:bCs/>
          <w:sz w:val="24"/>
          <w:szCs w:val="24"/>
          <w:lang w:val="zh-CN"/>
        </w:rPr>
        <w:t>概况</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bookmarkStart w:id="5" w:name="OLE_LINK61"/>
      <w:r>
        <w:rPr>
          <w:rFonts w:hint="eastAsia" w:ascii="仿宋_GB2312" w:hAnsi="仿宋_GB2312" w:eastAsia="仿宋_GB2312" w:cs="仿宋_GB2312"/>
          <w:sz w:val="24"/>
          <w:szCs w:val="24"/>
        </w:rPr>
        <w:t>租赁土地及资产基本情况</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甲方租赁土地位于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中坤</w:t>
      </w:r>
      <w:r>
        <w:rPr>
          <w:rFonts w:hint="eastAsia" w:ascii="仿宋_GB2312" w:hAnsi="仿宋_GB2312" w:eastAsia="仿宋_GB2312" w:cs="仿宋_GB2312"/>
          <w:sz w:val="24"/>
          <w:szCs w:val="24"/>
          <w:u w:val="single"/>
          <w:lang w:val="en-US" w:eastAsia="zh-CN"/>
        </w:rPr>
        <w:t>25队</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，土地证载面积为</w:t>
      </w:r>
      <w:r>
        <w:rPr>
          <w:rFonts w:hint="eastAsia" w:ascii="仿宋_GB2312" w:hAnsi="仿宋_GB2312" w:eastAsia="仿宋_GB2312" w:cs="仿宋_GB2312"/>
          <w:sz w:val="24"/>
          <w:szCs w:val="24"/>
          <w:u w:val="single"/>
        </w:rPr>
        <w:t xml:space="preserve"> 39.1</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亩。（详见租赁地块宗地图及拐点坐标图）。        </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.土地及地面作物情况</w:t>
      </w:r>
    </w:p>
    <w:bookmarkEnd w:id="5"/>
    <w:tbl>
      <w:tblPr>
        <w:tblStyle w:val="33"/>
        <w:tblW w:w="9697"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11"/>
        <w:gridCol w:w="1984"/>
        <w:gridCol w:w="1276"/>
        <w:gridCol w:w="106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07"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511"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土地坐落或地块名称</w:t>
            </w:r>
          </w:p>
        </w:tc>
        <w:tc>
          <w:tcPr>
            <w:tcW w:w="1984"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地类（等级）或编号</w:t>
            </w:r>
          </w:p>
        </w:tc>
        <w:tc>
          <w:tcPr>
            <w:tcW w:w="1276" w:type="dxa"/>
            <w:noWrap w:val="0"/>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定植时间</w:t>
            </w:r>
          </w:p>
        </w:tc>
        <w:tc>
          <w:tcPr>
            <w:tcW w:w="1060"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面积（亩）</w:t>
            </w:r>
          </w:p>
        </w:tc>
        <w:tc>
          <w:tcPr>
            <w:tcW w:w="1590"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7"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1511" w:type="dxa"/>
            <w:noWrap w:val="0"/>
          </w:tcPr>
          <w:p>
            <w:pPr>
              <w:widowControl/>
              <w:spacing w:before="156" w:after="156"/>
              <w:rPr>
                <w:rFonts w:hint="default" w:ascii="仿宋_GB2312" w:hAnsi="仿宋_GB2312" w:eastAsia="仿宋_GB2312" w:cs="仿宋_GB2312"/>
                <w:b/>
                <w:bCs/>
                <w:sz w:val="24"/>
                <w:szCs w:val="24"/>
                <w:lang w:val="en-US" w:eastAsia="zh-CN"/>
              </w:rPr>
            </w:pPr>
          </w:p>
        </w:tc>
        <w:tc>
          <w:tcPr>
            <w:tcW w:w="1984" w:type="dxa"/>
            <w:noWrap w:val="0"/>
          </w:tcPr>
          <w:p>
            <w:pPr>
              <w:widowControl/>
              <w:spacing w:before="156" w:after="156"/>
              <w:rPr>
                <w:rFonts w:hint="eastAsia" w:ascii="仿宋_GB2312" w:hAnsi="仿宋_GB2312" w:eastAsia="仿宋_GB2312" w:cs="仿宋_GB2312"/>
                <w:b/>
                <w:bCs/>
                <w:sz w:val="24"/>
                <w:szCs w:val="24"/>
                <w:lang w:eastAsia="zh-CN"/>
              </w:rPr>
            </w:pPr>
          </w:p>
        </w:tc>
        <w:tc>
          <w:tcPr>
            <w:tcW w:w="1276" w:type="dxa"/>
            <w:noWrap w:val="0"/>
          </w:tcPr>
          <w:p>
            <w:pPr>
              <w:widowControl/>
              <w:spacing w:before="156" w:after="156"/>
              <w:rPr>
                <w:rFonts w:hint="default" w:ascii="仿宋_GB2312" w:hAnsi="仿宋_GB2312" w:eastAsia="仿宋_GB2312" w:cs="仿宋_GB2312"/>
                <w:b/>
                <w:bCs/>
                <w:sz w:val="24"/>
                <w:szCs w:val="24"/>
                <w:lang w:val="en-US" w:eastAsia="zh-CN"/>
              </w:rPr>
            </w:pPr>
          </w:p>
        </w:tc>
        <w:tc>
          <w:tcPr>
            <w:tcW w:w="1060" w:type="dxa"/>
            <w:noWrap w:val="0"/>
          </w:tcPr>
          <w:p>
            <w:pPr>
              <w:widowControl/>
              <w:spacing w:before="156" w:after="156"/>
              <w:rPr>
                <w:rFonts w:hint="default" w:ascii="仿宋_GB2312" w:hAnsi="仿宋_GB2312" w:eastAsia="仿宋_GB2312" w:cs="仿宋_GB2312"/>
                <w:b/>
                <w:bCs/>
                <w:sz w:val="24"/>
                <w:szCs w:val="24"/>
                <w:lang w:val="en-US" w:eastAsia="zh-CN"/>
              </w:rPr>
            </w:pPr>
          </w:p>
        </w:tc>
        <w:tc>
          <w:tcPr>
            <w:tcW w:w="1590" w:type="dxa"/>
            <w:noWrap w:val="0"/>
          </w:tcPr>
          <w:p>
            <w:pPr>
              <w:widowControl/>
              <w:spacing w:before="156" w:after="156"/>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7"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ascii="仿宋_GB2312" w:hAnsi="仿宋_GB2312" w:eastAsia="仿宋_GB2312" w:cs="仿宋_GB2312"/>
                <w:b/>
                <w:bCs/>
                <w:sz w:val="24"/>
                <w:szCs w:val="24"/>
              </w:rPr>
              <w:t>2</w:t>
            </w:r>
          </w:p>
        </w:tc>
        <w:tc>
          <w:tcPr>
            <w:tcW w:w="1511" w:type="dxa"/>
            <w:noWrap w:val="0"/>
          </w:tcPr>
          <w:p>
            <w:pPr>
              <w:widowControl/>
              <w:spacing w:before="156" w:after="156"/>
              <w:rPr>
                <w:rFonts w:ascii="仿宋_GB2312" w:hAnsi="仿宋_GB2312" w:eastAsia="仿宋_GB2312" w:cs="仿宋_GB2312"/>
                <w:b/>
                <w:bCs/>
                <w:sz w:val="24"/>
                <w:szCs w:val="24"/>
              </w:rPr>
            </w:pPr>
          </w:p>
        </w:tc>
        <w:tc>
          <w:tcPr>
            <w:tcW w:w="1984" w:type="dxa"/>
            <w:noWrap w:val="0"/>
          </w:tcPr>
          <w:p>
            <w:pPr>
              <w:widowControl/>
              <w:spacing w:before="156" w:after="156"/>
              <w:rPr>
                <w:rFonts w:hint="eastAsia" w:ascii="仿宋_GB2312" w:hAnsi="仿宋_GB2312" w:eastAsia="仿宋_GB2312" w:cs="仿宋_GB2312"/>
                <w:b/>
                <w:bCs/>
                <w:sz w:val="24"/>
                <w:szCs w:val="24"/>
              </w:rPr>
            </w:pPr>
          </w:p>
        </w:tc>
        <w:tc>
          <w:tcPr>
            <w:tcW w:w="1276" w:type="dxa"/>
            <w:noWrap w:val="0"/>
          </w:tcPr>
          <w:p>
            <w:pPr>
              <w:widowControl/>
              <w:spacing w:before="156" w:after="156"/>
              <w:rPr>
                <w:rFonts w:ascii="仿宋_GB2312" w:hAnsi="仿宋_GB2312" w:eastAsia="仿宋_GB2312" w:cs="仿宋_GB2312"/>
                <w:b/>
                <w:bCs/>
                <w:sz w:val="24"/>
                <w:szCs w:val="24"/>
              </w:rPr>
            </w:pPr>
          </w:p>
        </w:tc>
        <w:tc>
          <w:tcPr>
            <w:tcW w:w="1060" w:type="dxa"/>
            <w:noWrap w:val="0"/>
          </w:tcPr>
          <w:p>
            <w:pPr>
              <w:widowControl/>
              <w:spacing w:before="156" w:after="156"/>
              <w:rPr>
                <w:rFonts w:hint="default" w:ascii="仿宋_GB2312" w:hAnsi="仿宋_GB2312" w:eastAsia="仿宋_GB2312" w:cs="仿宋_GB2312"/>
                <w:b/>
                <w:bCs/>
                <w:sz w:val="24"/>
                <w:szCs w:val="24"/>
                <w:lang w:val="en-US" w:eastAsia="zh-CN"/>
              </w:rPr>
            </w:pPr>
          </w:p>
        </w:tc>
        <w:tc>
          <w:tcPr>
            <w:tcW w:w="1590" w:type="dxa"/>
            <w:noWrap w:val="0"/>
          </w:tcPr>
          <w:p>
            <w:pPr>
              <w:widowControl/>
              <w:spacing w:before="156" w:after="156"/>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noWrap w:val="0"/>
            <w:vAlign w:val="center"/>
          </w:tcPr>
          <w:p>
            <w:pPr>
              <w:widowControl/>
              <w:spacing w:before="156" w:after="156"/>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w:t>
            </w:r>
          </w:p>
        </w:tc>
        <w:tc>
          <w:tcPr>
            <w:tcW w:w="1511" w:type="dxa"/>
            <w:noWrap w:val="0"/>
          </w:tcPr>
          <w:p>
            <w:pPr>
              <w:widowControl/>
              <w:spacing w:before="156" w:after="156"/>
              <w:rPr>
                <w:rFonts w:ascii="仿宋_GB2312" w:hAnsi="仿宋_GB2312" w:eastAsia="仿宋_GB2312" w:cs="仿宋_GB2312"/>
                <w:b/>
                <w:bCs/>
                <w:sz w:val="24"/>
                <w:szCs w:val="24"/>
              </w:rPr>
            </w:pPr>
          </w:p>
        </w:tc>
        <w:tc>
          <w:tcPr>
            <w:tcW w:w="1984" w:type="dxa"/>
            <w:noWrap w:val="0"/>
          </w:tcPr>
          <w:p>
            <w:pPr>
              <w:widowControl/>
              <w:spacing w:before="156" w:after="156"/>
              <w:rPr>
                <w:rFonts w:hint="eastAsia" w:ascii="仿宋_GB2312" w:hAnsi="仿宋_GB2312" w:eastAsia="仿宋_GB2312" w:cs="仿宋_GB2312"/>
                <w:b/>
                <w:bCs/>
                <w:sz w:val="24"/>
                <w:szCs w:val="24"/>
              </w:rPr>
            </w:pPr>
          </w:p>
        </w:tc>
        <w:tc>
          <w:tcPr>
            <w:tcW w:w="1276" w:type="dxa"/>
            <w:noWrap w:val="0"/>
          </w:tcPr>
          <w:p>
            <w:pPr>
              <w:widowControl/>
              <w:spacing w:before="156" w:after="156"/>
              <w:rPr>
                <w:rFonts w:ascii="仿宋_GB2312" w:hAnsi="仿宋_GB2312" w:eastAsia="仿宋_GB2312" w:cs="仿宋_GB2312"/>
                <w:b/>
                <w:bCs/>
                <w:sz w:val="24"/>
                <w:szCs w:val="24"/>
              </w:rPr>
            </w:pPr>
          </w:p>
        </w:tc>
        <w:tc>
          <w:tcPr>
            <w:tcW w:w="1060" w:type="dxa"/>
            <w:noWrap w:val="0"/>
          </w:tcPr>
          <w:p>
            <w:pPr>
              <w:widowControl/>
              <w:spacing w:before="156" w:after="156"/>
              <w:rPr>
                <w:rFonts w:hint="default" w:ascii="仿宋_GB2312" w:hAnsi="仿宋_GB2312" w:eastAsia="仿宋_GB2312" w:cs="仿宋_GB2312"/>
                <w:b/>
                <w:bCs/>
                <w:sz w:val="24"/>
                <w:szCs w:val="24"/>
                <w:lang w:val="en-US" w:eastAsia="zh-CN"/>
              </w:rPr>
            </w:pPr>
          </w:p>
        </w:tc>
        <w:tc>
          <w:tcPr>
            <w:tcW w:w="1590" w:type="dxa"/>
            <w:noWrap w:val="0"/>
          </w:tcPr>
          <w:p>
            <w:pPr>
              <w:widowControl/>
              <w:spacing w:before="156" w:after="156"/>
              <w:rPr>
                <w:rFonts w:hint="eastAsia" w:ascii="仿宋_GB2312" w:hAnsi="仿宋_GB2312" w:eastAsia="仿宋_GB2312" w:cs="仿宋_GB2312"/>
                <w:b/>
                <w:bCs/>
                <w:sz w:val="24"/>
                <w:szCs w:val="24"/>
              </w:rPr>
            </w:pPr>
          </w:p>
        </w:tc>
      </w:tr>
    </w:tbl>
    <w:p>
      <w:pPr>
        <w:spacing w:line="560" w:lineRule="exact"/>
        <w:rPr>
          <w:rFonts w:ascii="仿宋_GB2312" w:hAnsi="仿宋_GB2312" w:eastAsia="仿宋_GB2312" w:cs="仿宋_GB2312"/>
          <w:sz w:val="24"/>
          <w:szCs w:val="24"/>
        </w:rPr>
      </w:pPr>
    </w:p>
    <w:p>
      <w:pPr>
        <w:spacing w:line="560" w:lineRule="exact"/>
        <w:rPr>
          <w:rFonts w:hint="eastAsia" w:ascii="仿宋_GB2312" w:hAnsi="仿宋_GB2312" w:eastAsia="仿宋_GB2312" w:cs="仿宋_GB2312"/>
          <w:sz w:val="24"/>
          <w:szCs w:val="24"/>
          <w:highlight w:val="none"/>
        </w:rPr>
      </w:pPr>
    </w:p>
    <w:p>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基础设施情况</w:t>
      </w:r>
    </w:p>
    <w:tbl>
      <w:tblPr>
        <w:tblStyle w:val="33"/>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922"/>
        <w:gridCol w:w="1590"/>
        <w:gridCol w:w="1354"/>
        <w:gridCol w:w="555"/>
        <w:gridCol w:w="492"/>
        <w:gridCol w:w="107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7"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片区</w:t>
            </w:r>
          </w:p>
        </w:tc>
        <w:tc>
          <w:tcPr>
            <w:tcW w:w="1922"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生产队</w:t>
            </w:r>
          </w:p>
        </w:tc>
        <w:tc>
          <w:tcPr>
            <w:tcW w:w="1590"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设施名称</w:t>
            </w:r>
          </w:p>
        </w:tc>
        <w:tc>
          <w:tcPr>
            <w:tcW w:w="1354"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建设年度</w:t>
            </w:r>
          </w:p>
        </w:tc>
        <w:tc>
          <w:tcPr>
            <w:tcW w:w="555" w:type="dxa"/>
            <w:noWrap w:val="0"/>
            <w:vAlign w:val="center"/>
          </w:tcPr>
          <w:p>
            <w:pPr>
              <w:spacing w:line="56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w:t>
            </w:r>
          </w:p>
        </w:tc>
        <w:tc>
          <w:tcPr>
            <w:tcW w:w="492" w:type="dxa"/>
            <w:noWrap w:val="0"/>
            <w:vAlign w:val="center"/>
          </w:tcPr>
          <w:p>
            <w:pPr>
              <w:spacing w:line="56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数量</w:t>
            </w:r>
          </w:p>
        </w:tc>
        <w:tc>
          <w:tcPr>
            <w:tcW w:w="1071" w:type="dxa"/>
            <w:noWrap w:val="0"/>
            <w:vAlign w:val="center"/>
          </w:tcPr>
          <w:p>
            <w:pPr>
              <w:spacing w:line="56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是、否正常使用</w:t>
            </w:r>
          </w:p>
        </w:tc>
        <w:tc>
          <w:tcPr>
            <w:tcW w:w="921"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7"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922"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590"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354"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555"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492"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071"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921"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7"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922"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590"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354"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555"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492"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1071"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c>
          <w:tcPr>
            <w:tcW w:w="921" w:type="dxa"/>
            <w:noWrap w:val="0"/>
            <w:vAlign w:val="center"/>
          </w:tcPr>
          <w:p>
            <w:pPr>
              <w:spacing w:line="5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w:t>
            </w:r>
          </w:p>
        </w:tc>
      </w:tr>
    </w:tbl>
    <w:p>
      <w:pPr>
        <w:spacing w:line="560" w:lineRule="exact"/>
        <w:ind w:firstLine="480"/>
        <w:rPr>
          <w:rFonts w:ascii="仿宋_GB2312" w:hAnsi="仿宋_GB2312" w:eastAsia="仿宋_GB2312" w:cs="仿宋_GB2312"/>
          <w:sz w:val="24"/>
          <w:szCs w:val="24"/>
          <w:lang w:val="zh-CN"/>
        </w:rPr>
      </w:pPr>
    </w:p>
    <w:p>
      <w:pPr>
        <w:spacing w:line="560" w:lineRule="exact"/>
        <w:ind w:firstLine="240"/>
        <w:rPr>
          <w:rFonts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甲方将上述土地及</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槟榔</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（填写地面作物、其它设施资产名称）</w:t>
      </w:r>
      <w:r>
        <w:rPr>
          <w:rFonts w:hint="eastAsia" w:ascii="仿宋_GB2312" w:hAnsi="仿宋_GB2312" w:eastAsia="仿宋_GB2312" w:cs="仿宋_GB2312"/>
          <w:sz w:val="24"/>
          <w:szCs w:val="24"/>
          <w:lang w:val="zh-CN"/>
        </w:rPr>
        <w:t>租赁给乙方经营管理，其中地面林木定植面积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亩。</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第二条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租赁期限</w:t>
      </w:r>
      <w:r>
        <w:rPr>
          <w:rFonts w:hint="eastAsia" w:ascii="仿宋_GB2312" w:hAnsi="仿宋_GB2312" w:eastAsia="仿宋_GB2312" w:cs="仿宋_GB2312"/>
          <w:sz w:val="24"/>
          <w:szCs w:val="24"/>
          <w:lang w:val="zh-CN"/>
        </w:rPr>
        <w:t xml:space="preserve"> </w:t>
      </w:r>
    </w:p>
    <w:p>
      <w:pPr>
        <w:spacing w:line="560" w:lineRule="exact"/>
        <w:ind w:firstLine="480"/>
        <w:rPr>
          <w:rFonts w:ascii="仿宋_GB2312" w:hAnsi="仿宋_GB2312" w:eastAsia="仿宋_GB2312" w:cs="仿宋_GB2312"/>
          <w:sz w:val="24"/>
          <w:szCs w:val="24"/>
          <w:lang w:val="zh-CN"/>
        </w:rPr>
      </w:pPr>
      <w:bookmarkStart w:id="6" w:name="OLE_LINK10"/>
      <w:r>
        <w:rPr>
          <w:rFonts w:hint="eastAsia" w:ascii="仿宋_GB2312" w:hAnsi="仿宋_GB2312" w:eastAsia="仿宋_GB2312" w:cs="仿宋_GB2312"/>
          <w:sz w:val="24"/>
          <w:szCs w:val="24"/>
        </w:rPr>
        <w:t>双方同意合同</w:t>
      </w:r>
      <w:bookmarkEnd w:id="6"/>
      <w:r>
        <w:rPr>
          <w:rFonts w:hint="eastAsia" w:ascii="仿宋_GB2312" w:hAnsi="仿宋_GB2312" w:eastAsia="仿宋_GB2312" w:cs="仿宋_GB2312"/>
          <w:sz w:val="24"/>
          <w:szCs w:val="24"/>
          <w:lang w:val="zh-CN"/>
        </w:rPr>
        <w:t xml:space="preserve">租赁期限按下述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1</w:t>
      </w:r>
      <w:r>
        <w:rPr>
          <w:rFonts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lang w:val="zh-CN"/>
        </w:rPr>
        <w:t>方式执行。</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w:t>
      </w:r>
      <w:r>
        <w:rPr>
          <w:rFonts w:ascii="仿宋_GB2312" w:hAnsi="仿宋_GB2312" w:eastAsia="仿宋_GB2312" w:cs="仿宋_GB2312"/>
          <w:sz w:val="24"/>
          <w:szCs w:val="24"/>
          <w:lang w:val="zh-CN"/>
        </w:rPr>
        <w:t>.固定</w:t>
      </w:r>
      <w:r>
        <w:rPr>
          <w:rFonts w:hint="eastAsia" w:ascii="仿宋_GB2312" w:hAnsi="仿宋_GB2312" w:eastAsia="仿宋_GB2312" w:cs="仿宋_GB2312"/>
          <w:sz w:val="24"/>
          <w:szCs w:val="24"/>
          <w:lang w:val="zh-CN"/>
        </w:rPr>
        <w:t>期限</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年，即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202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月</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2038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月</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日止</w:t>
      </w:r>
      <w:bookmarkStart w:id="7" w:name="OLE_LINK8"/>
      <w:bookmarkStart w:id="8" w:name="OLE_LINK9"/>
      <w:r>
        <w:rPr>
          <w:rFonts w:hint="eastAsia" w:ascii="仿宋_GB2312" w:hAnsi="仿宋_GB2312" w:eastAsia="仿宋_GB2312" w:cs="仿宋_GB2312"/>
          <w:sz w:val="24"/>
          <w:szCs w:val="24"/>
          <w:lang w:val="zh-CN"/>
        </w:rPr>
        <w:t>。</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w:t>
      </w:r>
      <w:r>
        <w:rPr>
          <w:rFonts w:ascii="仿宋_GB2312" w:hAnsi="仿宋_GB2312" w:eastAsia="仿宋_GB2312" w:cs="仿宋_GB2312"/>
          <w:sz w:val="24"/>
          <w:szCs w:val="24"/>
          <w:lang w:val="zh-CN"/>
        </w:rPr>
        <w:t>.固定</w:t>
      </w:r>
      <w:r>
        <w:rPr>
          <w:rFonts w:hint="eastAsia" w:ascii="仿宋_GB2312" w:hAnsi="仿宋_GB2312" w:eastAsia="仿宋_GB2312" w:cs="仿宋_GB2312"/>
          <w:sz w:val="24"/>
          <w:szCs w:val="24"/>
          <w:lang w:val="zh-CN"/>
        </w:rPr>
        <w:t>租赁期限届满后，在符合海垦控股集团土地政策前提下，甲方有权继续出租且乙方在</w:t>
      </w:r>
      <w:bookmarkStart w:id="9" w:name="OLE_LINK30"/>
      <w:r>
        <w:rPr>
          <w:rFonts w:hint="eastAsia" w:ascii="仿宋_GB2312" w:hAnsi="仿宋_GB2312" w:eastAsia="仿宋_GB2312" w:cs="仿宋_GB2312"/>
          <w:sz w:val="24"/>
          <w:szCs w:val="24"/>
          <w:lang w:val="zh-CN"/>
        </w:rPr>
        <w:t>租</w:t>
      </w:r>
      <w:bookmarkEnd w:id="9"/>
      <w:r>
        <w:rPr>
          <w:rFonts w:hint="eastAsia" w:ascii="仿宋_GB2312" w:hAnsi="仿宋_GB2312" w:eastAsia="仿宋_GB2312" w:cs="仿宋_GB2312"/>
          <w:sz w:val="24"/>
          <w:szCs w:val="24"/>
          <w:lang w:val="zh-CN"/>
        </w:rPr>
        <w:t>期内未发生违约行为</w:t>
      </w:r>
      <w:bookmarkStart w:id="10" w:name="OLE_LINK31"/>
      <w:r>
        <w:rPr>
          <w:rFonts w:hint="eastAsia" w:ascii="仿宋_GB2312" w:hAnsi="仿宋_GB2312" w:eastAsia="仿宋_GB2312" w:cs="仿宋_GB2312"/>
          <w:sz w:val="24"/>
          <w:szCs w:val="24"/>
          <w:lang w:val="zh-CN"/>
        </w:rPr>
        <w:t>的，租赁期限可自动顺延累计至20年</w:t>
      </w:r>
      <w:bookmarkEnd w:id="10"/>
      <w:r>
        <w:rPr>
          <w:rFonts w:hint="eastAsia" w:ascii="仿宋_GB2312" w:hAnsi="仿宋_GB2312" w:eastAsia="仿宋_GB2312" w:cs="仿宋_GB2312"/>
          <w:sz w:val="24"/>
          <w:szCs w:val="24"/>
          <w:lang w:val="zh-CN"/>
        </w:rPr>
        <w:t>。</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3</w:t>
      </w:r>
      <w:r>
        <w:rPr>
          <w:rFonts w:ascii="仿宋_GB2312" w:hAnsi="仿宋_GB2312" w:eastAsia="仿宋_GB2312" w:cs="仿宋_GB2312"/>
          <w:sz w:val="24"/>
          <w:szCs w:val="24"/>
          <w:lang w:val="zh-CN"/>
        </w:rPr>
        <w:t>.本合同期限届满后，甲方有有权继续出租</w:t>
      </w:r>
      <w:r>
        <w:rPr>
          <w:rFonts w:hint="eastAsia" w:ascii="仿宋_GB2312" w:hAnsi="仿宋_GB2312" w:eastAsia="仿宋_GB2312" w:cs="仿宋_GB2312"/>
          <w:sz w:val="24"/>
          <w:szCs w:val="24"/>
          <w:lang w:val="zh-CN"/>
        </w:rPr>
        <w:t>且乙方在租期内未发生违约行为的，同等条件下，乙方享有优先承租权。</w:t>
      </w:r>
    </w:p>
    <w:bookmarkEnd w:id="7"/>
    <w:bookmarkEnd w:id="8"/>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三</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租金及支付时间、方式</w:t>
      </w:r>
    </w:p>
    <w:p>
      <w:pPr>
        <w:spacing w:line="560" w:lineRule="exact"/>
        <w:ind w:firstLine="48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（一）租金标准</w:t>
      </w:r>
    </w:p>
    <w:tbl>
      <w:tblPr>
        <w:tblStyle w:val="3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1"/>
        <w:gridCol w:w="1439"/>
        <w:gridCol w:w="1447"/>
        <w:gridCol w:w="1447"/>
        <w:gridCol w:w="1676"/>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465" w:type="dxa"/>
            <w:noWrap w:val="0"/>
          </w:tcPr>
          <w:p>
            <w:pPr>
              <w:widowControl/>
              <w:spacing w:before="156" w:after="156"/>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项目</w:t>
            </w:r>
          </w:p>
        </w:tc>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面积（亩）</w:t>
            </w:r>
          </w:p>
        </w:tc>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定植</w:t>
            </w:r>
            <w:bookmarkStart w:id="11" w:name="OLE_LINK11"/>
            <w:bookmarkStart w:id="12" w:name="OLE_LINK12"/>
            <w:r>
              <w:rPr>
                <w:rFonts w:hint="eastAsia" w:ascii="仿宋_GB2312" w:hAnsi="仿宋_GB2312" w:eastAsia="仿宋_GB2312" w:cs="仿宋_GB2312"/>
                <w:bCs/>
                <w:sz w:val="24"/>
                <w:szCs w:val="24"/>
              </w:rPr>
              <w:t>株数（株）</w:t>
            </w:r>
            <w:bookmarkEnd w:id="11"/>
            <w:bookmarkEnd w:id="12"/>
          </w:p>
        </w:tc>
        <w:tc>
          <w:tcPr>
            <w:tcW w:w="1711"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租金标准（元/年）</w:t>
            </w:r>
          </w:p>
        </w:tc>
        <w:tc>
          <w:tcPr>
            <w:tcW w:w="1221"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trPr>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465" w:type="dxa"/>
            <w:noWrap w:val="0"/>
          </w:tcPr>
          <w:p>
            <w:pPr>
              <w:widowControl/>
              <w:spacing w:before="156" w:after="156"/>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土地租金</w:t>
            </w:r>
          </w:p>
        </w:tc>
        <w:tc>
          <w:tcPr>
            <w:tcW w:w="1465" w:type="dxa"/>
            <w:vMerge w:val="restart"/>
            <w:noWrap w:val="0"/>
          </w:tcPr>
          <w:p>
            <w:pPr>
              <w:widowControl/>
              <w:spacing w:before="156" w:after="156"/>
              <w:jc w:val="center"/>
              <w:rPr>
                <w:rFonts w:hint="default" w:ascii="仿宋_GB2312" w:hAnsi="仿宋_GB2312" w:eastAsia="仿宋_GB2312" w:cs="仿宋_GB2312"/>
                <w:bCs/>
                <w:sz w:val="24"/>
                <w:szCs w:val="24"/>
                <w:lang w:val="en-US" w:eastAsia="zh-CN"/>
              </w:rPr>
            </w:pPr>
          </w:p>
        </w:tc>
        <w:tc>
          <w:tcPr>
            <w:tcW w:w="1465" w:type="dxa"/>
            <w:vMerge w:val="restart"/>
            <w:noWrap w:val="0"/>
          </w:tcPr>
          <w:p>
            <w:pPr>
              <w:widowControl/>
              <w:spacing w:before="156" w:after="156"/>
              <w:jc w:val="center"/>
              <w:rPr>
                <w:rFonts w:hint="eastAsia" w:ascii="仿宋_GB2312" w:hAnsi="仿宋_GB2312" w:eastAsia="仿宋_GB2312" w:cs="仿宋_GB2312"/>
                <w:bCs/>
                <w:sz w:val="24"/>
                <w:szCs w:val="24"/>
              </w:rPr>
            </w:pPr>
          </w:p>
        </w:tc>
        <w:tc>
          <w:tcPr>
            <w:tcW w:w="1711" w:type="dxa"/>
            <w:noWrap w:val="0"/>
          </w:tcPr>
          <w:p>
            <w:pPr>
              <w:widowControl/>
              <w:spacing w:before="156" w:after="156"/>
              <w:jc w:val="center"/>
              <w:rPr>
                <w:rFonts w:hint="default" w:ascii="仿宋_GB2312" w:hAnsi="仿宋_GB2312" w:eastAsia="仿宋_GB2312" w:cs="仿宋_GB2312"/>
                <w:bCs/>
                <w:sz w:val="24"/>
                <w:szCs w:val="24"/>
                <w:lang w:val="en-US" w:eastAsia="zh-CN"/>
              </w:rPr>
            </w:pPr>
          </w:p>
        </w:tc>
        <w:tc>
          <w:tcPr>
            <w:tcW w:w="1221" w:type="dxa"/>
            <w:noWrap w:val="0"/>
          </w:tcPr>
          <w:p>
            <w:pPr>
              <w:widowControl/>
              <w:spacing w:before="156" w:after="156"/>
              <w:jc w:val="center"/>
              <w:rPr>
                <w:rFonts w:hint="eastAsia" w:ascii="仿宋_GB2312" w:hAnsi="仿宋_GB2312" w:eastAsia="仿宋_GB2312" w:cs="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465" w:type="dxa"/>
            <w:noWrap w:val="0"/>
          </w:tcPr>
          <w:p>
            <w:pPr>
              <w:widowControl/>
              <w:spacing w:before="156" w:after="156"/>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林木、设施租金</w:t>
            </w:r>
          </w:p>
        </w:tc>
        <w:tc>
          <w:tcPr>
            <w:tcW w:w="1465" w:type="dxa"/>
            <w:vMerge w:val="continue"/>
            <w:noWrap w:val="0"/>
          </w:tcPr>
          <w:p>
            <w:pPr>
              <w:widowControl/>
              <w:spacing w:before="156" w:after="156"/>
              <w:jc w:val="center"/>
              <w:rPr>
                <w:rFonts w:hint="eastAsia" w:ascii="仿宋_GB2312" w:hAnsi="仿宋_GB2312" w:eastAsia="仿宋_GB2312" w:cs="仿宋_GB2312"/>
                <w:bCs/>
                <w:sz w:val="24"/>
                <w:szCs w:val="24"/>
              </w:rPr>
            </w:pPr>
          </w:p>
        </w:tc>
        <w:tc>
          <w:tcPr>
            <w:tcW w:w="1465" w:type="dxa"/>
            <w:vMerge w:val="continue"/>
            <w:noWrap w:val="0"/>
          </w:tcPr>
          <w:p>
            <w:pPr>
              <w:widowControl/>
              <w:spacing w:before="156" w:after="156"/>
              <w:jc w:val="center"/>
              <w:rPr>
                <w:rFonts w:hint="eastAsia" w:ascii="仿宋_GB2312" w:hAnsi="仿宋_GB2312" w:eastAsia="仿宋_GB2312" w:cs="仿宋_GB2312"/>
                <w:bCs/>
                <w:sz w:val="24"/>
                <w:szCs w:val="24"/>
              </w:rPr>
            </w:pPr>
          </w:p>
        </w:tc>
        <w:tc>
          <w:tcPr>
            <w:tcW w:w="1711" w:type="dxa"/>
            <w:noWrap w:val="0"/>
          </w:tcPr>
          <w:p>
            <w:pPr>
              <w:widowControl/>
              <w:spacing w:before="156" w:after="156"/>
              <w:jc w:val="center"/>
              <w:rPr>
                <w:rFonts w:hint="default" w:ascii="仿宋_GB2312" w:hAnsi="仿宋_GB2312" w:eastAsia="仿宋_GB2312" w:cs="仿宋_GB2312"/>
                <w:bCs/>
                <w:sz w:val="24"/>
                <w:szCs w:val="24"/>
                <w:lang w:val="en-US" w:eastAsia="zh-CN"/>
              </w:rPr>
            </w:pPr>
          </w:p>
        </w:tc>
        <w:tc>
          <w:tcPr>
            <w:tcW w:w="1221" w:type="dxa"/>
            <w:noWrap w:val="0"/>
          </w:tcPr>
          <w:p>
            <w:pPr>
              <w:widowControl/>
              <w:spacing w:before="156" w:after="156"/>
              <w:jc w:val="center"/>
              <w:rPr>
                <w:rFonts w:hint="eastAsia" w:ascii="仿宋_GB2312" w:hAnsi="仿宋_GB2312" w:eastAsia="仿宋_GB2312" w:cs="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1465" w:type="dxa"/>
            <w:noWrap w:val="0"/>
          </w:tcPr>
          <w:p>
            <w:pPr>
              <w:widowControl/>
              <w:spacing w:before="156" w:after="156"/>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w:t>
            </w:r>
          </w:p>
        </w:tc>
        <w:tc>
          <w:tcPr>
            <w:tcW w:w="1465" w:type="dxa"/>
            <w:noWrap w:val="0"/>
          </w:tcPr>
          <w:p>
            <w:pPr>
              <w:widowControl/>
              <w:spacing w:before="156" w:after="156"/>
              <w:jc w:val="center"/>
              <w:rPr>
                <w:rFonts w:hint="eastAsia" w:ascii="仿宋_GB2312" w:hAnsi="仿宋_GB2312" w:eastAsia="仿宋_GB2312" w:cs="仿宋_GB2312"/>
                <w:b/>
                <w:bCs/>
                <w:sz w:val="24"/>
                <w:szCs w:val="24"/>
              </w:rPr>
            </w:pPr>
          </w:p>
        </w:tc>
        <w:tc>
          <w:tcPr>
            <w:tcW w:w="1465" w:type="dxa"/>
            <w:noWrap w:val="0"/>
          </w:tcPr>
          <w:p>
            <w:pPr>
              <w:widowControl/>
              <w:spacing w:before="156" w:after="156"/>
              <w:jc w:val="center"/>
              <w:rPr>
                <w:rFonts w:hint="eastAsia" w:ascii="仿宋_GB2312" w:hAnsi="仿宋_GB2312" w:eastAsia="仿宋_GB2312" w:cs="仿宋_GB2312"/>
                <w:b/>
                <w:bCs/>
                <w:sz w:val="24"/>
                <w:szCs w:val="24"/>
              </w:rPr>
            </w:pPr>
          </w:p>
        </w:tc>
        <w:tc>
          <w:tcPr>
            <w:tcW w:w="1465" w:type="dxa"/>
            <w:noWrap w:val="0"/>
          </w:tcPr>
          <w:p>
            <w:pPr>
              <w:widowControl/>
              <w:spacing w:before="156" w:after="156"/>
              <w:jc w:val="center"/>
              <w:rPr>
                <w:rFonts w:hint="eastAsia" w:ascii="仿宋_GB2312" w:hAnsi="仿宋_GB2312" w:eastAsia="仿宋_GB2312" w:cs="仿宋_GB2312"/>
                <w:b/>
                <w:bCs/>
                <w:sz w:val="24"/>
                <w:szCs w:val="24"/>
              </w:rPr>
            </w:pPr>
          </w:p>
        </w:tc>
        <w:tc>
          <w:tcPr>
            <w:tcW w:w="1711" w:type="dxa"/>
            <w:noWrap w:val="0"/>
          </w:tcPr>
          <w:p>
            <w:pPr>
              <w:widowControl/>
              <w:spacing w:before="156" w:after="156"/>
              <w:jc w:val="center"/>
              <w:rPr>
                <w:rFonts w:hint="default" w:ascii="仿宋_GB2312" w:hAnsi="仿宋_GB2312" w:eastAsia="仿宋_GB2312" w:cs="仿宋_GB2312"/>
                <w:b/>
                <w:bCs/>
                <w:sz w:val="24"/>
                <w:szCs w:val="24"/>
                <w:lang w:val="en-US" w:eastAsia="zh-CN"/>
              </w:rPr>
            </w:pPr>
          </w:p>
        </w:tc>
        <w:tc>
          <w:tcPr>
            <w:tcW w:w="1221" w:type="dxa"/>
            <w:noWrap w:val="0"/>
          </w:tcPr>
          <w:p>
            <w:pPr>
              <w:widowControl/>
              <w:spacing w:before="156" w:after="156"/>
              <w:jc w:val="center"/>
              <w:rPr>
                <w:rFonts w:hint="eastAsia" w:ascii="仿宋_GB2312" w:hAnsi="仿宋_GB2312" w:eastAsia="仿宋_GB2312" w:cs="仿宋_GB2312"/>
                <w:b/>
                <w:bCs/>
                <w:sz w:val="24"/>
                <w:szCs w:val="24"/>
              </w:rPr>
            </w:pPr>
          </w:p>
        </w:tc>
      </w:tr>
    </w:tbl>
    <w:p>
      <w:pPr>
        <w:widowControl/>
        <w:shd w:val="solid" w:color="FFFFFF" w:fill="auto"/>
        <w:spacing w:after="150" w:line="560" w:lineRule="exact"/>
        <w:ind w:firstLine="48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（二）租金的计算</w:t>
      </w:r>
    </w:p>
    <w:p>
      <w:pPr>
        <w:spacing w:line="560" w:lineRule="exact"/>
        <w:ind w:firstLine="48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lang w:val="zh-CN"/>
        </w:rPr>
        <w:t>1</w:t>
      </w:r>
      <w:r>
        <w:rPr>
          <w:rFonts w:ascii="仿宋_GB2312" w:hAnsi="仿宋_GB2312" w:eastAsia="仿宋_GB2312" w:cs="仿宋_GB2312"/>
          <w:b/>
          <w:sz w:val="24"/>
          <w:szCs w:val="24"/>
          <w:lang w:val="zh-CN"/>
        </w:rPr>
        <w:t>.</w:t>
      </w:r>
      <w:r>
        <w:rPr>
          <w:rFonts w:hint="eastAsia" w:ascii="仿宋_GB2312" w:hAnsi="仿宋_GB2312" w:eastAsia="仿宋_GB2312" w:cs="仿宋_GB2312"/>
          <w:b/>
          <w:sz w:val="24"/>
          <w:szCs w:val="24"/>
          <w:lang w:val="zh-CN"/>
        </w:rPr>
        <w:t>资产租金</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乙方承租甲方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zh-CN"/>
        </w:rPr>
        <w:t>槟榔</w:t>
      </w:r>
      <w:r>
        <w:rPr>
          <w:rFonts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lang w:val="zh-CN"/>
        </w:rPr>
        <w:t>（填写</w:t>
      </w:r>
      <w:r>
        <w:rPr>
          <w:rFonts w:hint="eastAsia" w:ascii="仿宋_GB2312" w:hAnsi="仿宋_GB2312" w:eastAsia="仿宋_GB2312" w:cs="仿宋_GB2312"/>
          <w:sz w:val="24"/>
          <w:szCs w:val="24"/>
          <w:lang w:val="zh-CN"/>
        </w:rPr>
        <w:t>林</w:t>
      </w:r>
      <w:r>
        <w:rPr>
          <w:rFonts w:ascii="仿宋_GB2312" w:hAnsi="仿宋_GB2312" w:eastAsia="仿宋_GB2312" w:cs="仿宋_GB2312"/>
          <w:sz w:val="24"/>
          <w:szCs w:val="24"/>
          <w:lang w:val="zh-CN"/>
        </w:rPr>
        <w:t>木、设施名称）等</w:t>
      </w:r>
      <w:r>
        <w:rPr>
          <w:rFonts w:hint="eastAsia" w:ascii="仿宋_GB2312" w:hAnsi="仿宋_GB2312" w:eastAsia="仿宋_GB2312" w:cs="仿宋_GB2312"/>
          <w:sz w:val="24"/>
          <w:szCs w:val="24"/>
          <w:lang w:val="zh-CN"/>
        </w:rPr>
        <w:t>资产占地总面积为</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亩，双方同意按以下</w:t>
      </w:r>
      <w:r>
        <w:rPr>
          <w:rFonts w:hint="eastAsia"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方式计算租金：</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（1）固定租金：</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元/年。合同期内资产租金合计</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元。（大写：</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捌拾柒万柒仟捌佰叁拾捌</w:t>
      </w:r>
      <w:r>
        <w:rPr>
          <w:rFonts w:hint="eastAsia" w:ascii="仿宋_GB2312" w:hAnsi="仿宋_GB2312" w:eastAsia="仿宋_GB2312" w:cs="仿宋_GB2312"/>
          <w:sz w:val="24"/>
          <w:szCs w:val="24"/>
          <w:lang w:val="zh-CN"/>
        </w:rPr>
        <w:t>元整）</w:t>
      </w:r>
    </w:p>
    <w:p>
      <w:pPr>
        <w:spacing w:line="560" w:lineRule="exact"/>
        <w:ind w:firstLine="480"/>
        <w:rPr>
          <w:rFonts w:hint="eastAsia" w:ascii="仿宋_GB2312" w:hAnsi="仿宋_GB2312" w:eastAsia="仿宋_GB2312" w:cs="仿宋_GB2312"/>
          <w:sz w:val="24"/>
          <w:szCs w:val="24"/>
          <w:lang w:val="zh-CN"/>
        </w:rPr>
      </w:pPr>
      <w:r>
        <w:rPr>
          <w:rFonts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rPr>
        <w:t>2）浮动租金：（注：按作物产量或收益进行分成，具体标准和数额由双方协商，禁用百分比）</w:t>
      </w:r>
      <w:r>
        <w:rPr>
          <w:rFonts w:ascii="Calibri" w:hAnsi="Calibri" w:eastAsia="仿宋_GB2312" w:cs="Calibri"/>
          <w:sz w:val="24"/>
          <w:szCs w:val="24"/>
          <w:lang w:val="zh-CN"/>
        </w:rPr>
        <w:t>¥</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lang w:val="zh-CN"/>
        </w:rPr>
        <w:t>。</w:t>
      </w:r>
    </w:p>
    <w:p>
      <w:pPr>
        <w:spacing w:line="560" w:lineRule="exact"/>
        <w:ind w:firstLine="48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lang w:val="zh-CN"/>
        </w:rPr>
        <w:t>2</w:t>
      </w:r>
      <w:r>
        <w:rPr>
          <w:rFonts w:ascii="仿宋_GB2312" w:hAnsi="仿宋_GB2312" w:eastAsia="仿宋_GB2312" w:cs="仿宋_GB2312"/>
          <w:b/>
          <w:sz w:val="24"/>
          <w:szCs w:val="24"/>
          <w:lang w:val="zh-CN"/>
        </w:rPr>
        <w:t>.</w:t>
      </w:r>
      <w:r>
        <w:rPr>
          <w:rFonts w:hint="eastAsia" w:ascii="仿宋_GB2312" w:hAnsi="仿宋_GB2312" w:eastAsia="仿宋_GB2312" w:cs="仿宋_GB2312"/>
          <w:b/>
          <w:sz w:val="24"/>
          <w:szCs w:val="24"/>
          <w:lang w:val="zh-CN"/>
        </w:rPr>
        <w:t>土地租金</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乙方承租土地总面积为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亩，本合同</w:t>
      </w:r>
      <w:bookmarkStart w:id="13" w:name="OLE_LINK20"/>
      <w:bookmarkStart w:id="14" w:name="OLE_LINK19"/>
      <w:r>
        <w:rPr>
          <w:rFonts w:hint="eastAsia" w:ascii="仿宋_GB2312" w:hAnsi="仿宋_GB2312" w:eastAsia="仿宋_GB2312" w:cs="仿宋_GB2312"/>
          <w:sz w:val="24"/>
          <w:szCs w:val="24"/>
        </w:rPr>
        <w:t>第一年土地</w:t>
      </w:r>
      <w:bookmarkEnd w:id="13"/>
      <w:bookmarkEnd w:id="14"/>
      <w:r>
        <w:rPr>
          <w:rFonts w:hint="eastAsia" w:ascii="仿宋_GB2312" w:hAnsi="仿宋_GB2312" w:eastAsia="仿宋_GB2312" w:cs="仿宋_GB2312"/>
          <w:sz w:val="24"/>
          <w:szCs w:val="24"/>
        </w:rPr>
        <w:t>租金合计为</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元/年，上述租金以后每5年在前一年基础上递增</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sz w:val="24"/>
          <w:szCs w:val="24"/>
          <w:lang w:val="zh-CN"/>
        </w:rPr>
        <w:t>。具体租金</w:t>
      </w:r>
      <w:bookmarkStart w:id="15" w:name="OLE_LINK32"/>
      <w:r>
        <w:rPr>
          <w:rFonts w:hint="eastAsia" w:ascii="仿宋_GB2312" w:hAnsi="仿宋_GB2312" w:eastAsia="仿宋_GB2312"/>
          <w:sz w:val="24"/>
          <w:szCs w:val="24"/>
          <w:lang w:val="zh-CN"/>
        </w:rPr>
        <w:t>标准</w:t>
      </w:r>
      <w:bookmarkEnd w:id="15"/>
      <w:r>
        <w:rPr>
          <w:rFonts w:hint="eastAsia" w:ascii="仿宋_GB2312" w:hAnsi="仿宋_GB2312" w:eastAsia="仿宋_GB2312"/>
          <w:sz w:val="24"/>
          <w:szCs w:val="24"/>
          <w:lang w:val="zh-CN"/>
        </w:rPr>
        <w:t>如下:</w:t>
      </w:r>
    </w:p>
    <w:p>
      <w:pPr>
        <w:spacing w:before="156" w:after="156" w:line="400" w:lineRule="exact"/>
        <w:ind w:firstLine="480"/>
        <w:rPr>
          <w:rFonts w:ascii="仿宋_GB2312" w:hAnsi="仿宋_GB2312" w:eastAsia="仿宋_GB2312"/>
          <w:sz w:val="24"/>
          <w:szCs w:val="24"/>
          <w:lang w:val="zh-CN"/>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第</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1</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5</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rPr>
        <w:t>，</w:t>
      </w:r>
      <w:bookmarkStart w:id="16" w:name="OLE_LINK13"/>
      <w:r>
        <w:rPr>
          <w:rFonts w:hint="eastAsia" w:ascii="仿宋_GB2312" w:hAnsi="仿宋_GB2312" w:eastAsia="仿宋_GB2312"/>
          <w:sz w:val="24"/>
          <w:szCs w:val="24"/>
          <w:lang w:val="zh-CN"/>
        </w:rPr>
        <w:t>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日</w:t>
      </w:r>
      <w:bookmarkEnd w:id="16"/>
      <w:r>
        <w:rPr>
          <w:rFonts w:hint="eastAsia" w:ascii="仿宋_GB2312" w:hAnsi="仿宋_GB2312" w:eastAsia="仿宋_GB2312"/>
          <w:sz w:val="24"/>
          <w:szCs w:val="24"/>
          <w:lang w:val="zh-CN"/>
        </w:rPr>
        <w:t>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日，租金</w:t>
      </w:r>
      <w:r>
        <w:rPr>
          <w:rFonts w:ascii="Calibri" w:hAnsi="Calibri" w:eastAsia="仿宋_GB2312" w:cs="Calibri"/>
          <w:sz w:val="24"/>
          <w:szCs w:val="24"/>
          <w:lang w:val="zh-CN"/>
        </w:rPr>
        <w:t>¥</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元/年。（若租赁期限自动顺延至20年，则按该标准计算租金，</w:t>
      </w:r>
      <w:r>
        <w:rPr>
          <w:rFonts w:hint="eastAsia" w:ascii="仿宋_GB2312" w:hAnsi="仿宋_GB2312" w:eastAsia="仿宋_GB2312"/>
          <w:sz w:val="24"/>
          <w:szCs w:val="24"/>
        </w:rPr>
        <w:t>下同</w:t>
      </w:r>
      <w:r>
        <w:rPr>
          <w:rFonts w:hint="eastAsia" w:ascii="仿宋_GB2312" w:hAnsi="仿宋_GB2312" w:eastAsia="仿宋_GB2312"/>
          <w:sz w:val="24"/>
          <w:szCs w:val="24"/>
          <w:lang w:val="zh-CN"/>
        </w:rPr>
        <w:t>）。</w:t>
      </w:r>
    </w:p>
    <w:p>
      <w:pPr>
        <w:spacing w:before="156" w:after="156" w:line="400" w:lineRule="exact"/>
        <w:ind w:firstLine="480"/>
        <w:rPr>
          <w:rFonts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rPr>
        <w:t>，</w:t>
      </w:r>
      <w:r>
        <w:rPr>
          <w:rFonts w:hint="eastAsia" w:ascii="仿宋_GB2312" w:hAnsi="仿宋_GB2312" w:eastAsia="仿宋_GB2312"/>
          <w:sz w:val="24"/>
          <w:szCs w:val="24"/>
          <w:lang w:val="zh-CN"/>
        </w:rPr>
        <w:t>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日至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日，租金</w:t>
      </w:r>
      <w:r>
        <w:rPr>
          <w:rFonts w:ascii="Calibri" w:hAnsi="Calibri" w:eastAsia="仿宋_GB2312" w:cs="Calibri"/>
          <w:sz w:val="24"/>
          <w:szCs w:val="24"/>
          <w:lang w:val="zh-CN"/>
        </w:rPr>
        <w:t>¥</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元/年。</w:t>
      </w:r>
    </w:p>
    <w:p>
      <w:pPr>
        <w:spacing w:before="156" w:after="156" w:line="400" w:lineRule="exact"/>
        <w:ind w:firstLine="48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11</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1</w:t>
      </w:r>
      <w:r>
        <w:rPr>
          <w:rFonts w:hint="eastAsia" w:ascii="仿宋_GB2312" w:hAnsi="仿宋_GB2312" w:eastAsia="仿宋_GB2312"/>
          <w:sz w:val="24"/>
          <w:szCs w:val="24"/>
          <w:u w:val="single"/>
          <w:lang w:val="en-US" w:eastAsia="zh-CN"/>
        </w:rPr>
        <w:t>3</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rPr>
        <w:t>，</w:t>
      </w:r>
      <w:r>
        <w:rPr>
          <w:rFonts w:hint="eastAsia" w:ascii="仿宋_GB2312" w:hAnsi="仿宋_GB2312" w:eastAsia="仿宋_GB2312"/>
          <w:sz w:val="24"/>
          <w:szCs w:val="24"/>
          <w:lang w:val="zh-CN"/>
        </w:rPr>
        <w:t>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日至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日，租金</w:t>
      </w:r>
      <w:r>
        <w:rPr>
          <w:rFonts w:ascii="Calibri" w:hAnsi="Calibri" w:eastAsia="仿宋_GB2312" w:cs="Calibri"/>
          <w:sz w:val="24"/>
          <w:szCs w:val="24"/>
          <w:lang w:val="zh-CN"/>
        </w:rPr>
        <w:t>¥</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元/年。</w:t>
      </w:r>
    </w:p>
    <w:p>
      <w:pPr>
        <w:spacing w:line="560" w:lineRule="exact"/>
        <w:ind w:firstLine="48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（三）支付时间和方式</w:t>
      </w:r>
    </w:p>
    <w:p>
      <w:pPr>
        <w:spacing w:line="560" w:lineRule="exact"/>
        <w:ind w:firstLine="480"/>
        <w:rPr>
          <w:rFonts w:hint="eastAsia" w:ascii="仿宋_GB2312" w:hAnsi="仿宋_GB2312" w:eastAsia="仿宋_GB2312" w:cs="仿宋_GB2312"/>
          <w:sz w:val="24"/>
          <w:szCs w:val="24"/>
          <w:lang w:val="zh-CN"/>
        </w:rPr>
      </w:pPr>
      <w:bookmarkStart w:id="17" w:name="OLE_LINK21"/>
      <w:r>
        <w:rPr>
          <w:rFonts w:hint="eastAsia" w:ascii="仿宋_GB2312" w:hAnsi="仿宋_GB2312" w:eastAsia="仿宋_GB2312" w:cs="仿宋_GB2312"/>
          <w:sz w:val="24"/>
          <w:szCs w:val="24"/>
        </w:rPr>
        <w:t>土地及</w:t>
      </w:r>
      <w:bookmarkEnd w:id="17"/>
      <w:r>
        <w:rPr>
          <w:rFonts w:hint="eastAsia" w:ascii="仿宋_GB2312" w:hAnsi="仿宋_GB2312" w:eastAsia="仿宋_GB2312" w:cs="仿宋_GB2312"/>
          <w:sz w:val="24"/>
          <w:szCs w:val="24"/>
        </w:rPr>
        <w:t>资产</w:t>
      </w:r>
      <w:r>
        <w:rPr>
          <w:rFonts w:hint="eastAsia" w:ascii="仿宋_GB2312" w:hAnsi="仿宋_GB2312" w:eastAsia="仿宋_GB2312" w:cs="仿宋_GB2312"/>
          <w:sz w:val="24"/>
          <w:szCs w:val="24"/>
          <w:lang w:val="zh-CN"/>
        </w:rPr>
        <w:t>租金按年支付，乙方先付租金后用地。本协议签订后五个工作日内，乙方将第一年的资产租金及地租汇入甲方指定账</w:t>
      </w:r>
      <w:r>
        <w:rPr>
          <w:rFonts w:ascii="仿宋_GB2312" w:hAnsi="仿宋_GB2312" w:eastAsia="仿宋_GB2312" w:cs="仿宋_GB2312"/>
          <w:sz w:val="24"/>
          <w:szCs w:val="24"/>
          <w:lang w:val="zh-CN"/>
        </w:rPr>
        <w:t>户</w:t>
      </w:r>
      <w:r>
        <w:rPr>
          <w:rFonts w:hint="eastAsia" w:ascii="仿宋_GB2312" w:hAnsi="仿宋_GB2312" w:eastAsia="仿宋_GB2312" w:cs="仿宋_GB2312"/>
          <w:sz w:val="24"/>
          <w:szCs w:val="24"/>
          <w:lang w:val="zh-CN"/>
        </w:rPr>
        <w:t>。此后，乙方于每个租赁年度届满前以银行转账的方式向甲方支付</w:t>
      </w:r>
      <w:bookmarkStart w:id="18" w:name="OLE_LINK38"/>
      <w:r>
        <w:rPr>
          <w:rFonts w:hint="eastAsia" w:ascii="仿宋_GB2312" w:hAnsi="仿宋_GB2312" w:eastAsia="仿宋_GB2312" w:cs="仿宋_GB2312"/>
          <w:sz w:val="24"/>
          <w:szCs w:val="24"/>
          <w:lang w:val="zh-CN"/>
        </w:rPr>
        <w:t>下一租赁年度</w:t>
      </w:r>
      <w:bookmarkEnd w:id="18"/>
      <w:r>
        <w:rPr>
          <w:rFonts w:hint="eastAsia" w:ascii="仿宋_GB2312" w:hAnsi="仿宋_GB2312" w:eastAsia="仿宋_GB2312" w:cs="仿宋_GB2312"/>
          <w:sz w:val="24"/>
          <w:szCs w:val="24"/>
          <w:lang w:val="zh-CN"/>
        </w:rPr>
        <w:t>的</w:t>
      </w:r>
      <w:r>
        <w:rPr>
          <w:rFonts w:hint="eastAsia" w:ascii="仿宋_GB2312" w:hAnsi="仿宋_GB2312" w:eastAsia="仿宋_GB2312" w:cs="仿宋_GB2312"/>
          <w:sz w:val="24"/>
          <w:szCs w:val="24"/>
        </w:rPr>
        <w:t>总</w:t>
      </w:r>
      <w:r>
        <w:rPr>
          <w:rFonts w:hint="eastAsia" w:ascii="仿宋_GB2312" w:hAnsi="仿宋_GB2312" w:eastAsia="仿宋_GB2312" w:cs="仿宋_GB2312"/>
          <w:sz w:val="24"/>
          <w:szCs w:val="24"/>
          <w:lang w:val="zh-CN"/>
        </w:rPr>
        <w:t>租金。甲方账户信息如下：</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户</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zh-CN"/>
        </w:rPr>
        <w:t>名：海南天然橡胶产业集团股份有限公司</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中坤</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分公司</w:t>
      </w:r>
    </w:p>
    <w:p>
      <w:pPr>
        <w:spacing w:line="560" w:lineRule="exact"/>
        <w:ind w:firstLine="480"/>
        <w:rPr>
          <w:rFonts w:hint="eastAsia" w:ascii="仿宋_GB2312" w:hAnsi="仿宋_GB2312" w:eastAsia="仿宋_GB2312" w:cs="仿宋_GB2312"/>
          <w:sz w:val="24"/>
          <w:szCs w:val="24"/>
          <w:u w:val="single"/>
          <w:lang w:val="zh-CN"/>
        </w:rPr>
      </w:pPr>
      <w:r>
        <w:rPr>
          <w:rFonts w:hint="eastAsia" w:ascii="仿宋_GB2312" w:hAnsi="仿宋_GB2312" w:eastAsia="仿宋_GB2312" w:cs="仿宋_GB2312"/>
          <w:sz w:val="24"/>
          <w:szCs w:val="24"/>
          <w:lang w:val="zh-CN"/>
        </w:rPr>
        <w:t>开户行：</w:t>
      </w:r>
      <w:r>
        <w:rPr>
          <w:rFonts w:hint="eastAsia" w:ascii="仿宋_GB2312" w:hAnsi="仿宋_GB2312" w:eastAsia="仿宋_GB2312" w:cs="仿宋_GB2312"/>
          <w:sz w:val="24"/>
          <w:szCs w:val="24"/>
          <w:u w:val="single"/>
          <w:lang w:val="zh-CN"/>
        </w:rPr>
        <w:t xml:space="preserve"> </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zh-CN"/>
        </w:rPr>
        <w:t xml:space="preserve">农业银行屯昌南坤支行 </w:t>
      </w:r>
      <w:r>
        <w:rPr>
          <w:rFonts w:ascii="仿宋_GB2312" w:hAnsi="仿宋_GB2312" w:eastAsia="仿宋_GB2312" w:cs="仿宋_GB2312"/>
          <w:sz w:val="24"/>
          <w:szCs w:val="24"/>
          <w:u w:val="single"/>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账</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zh-CN"/>
        </w:rPr>
        <w:t>号：</w:t>
      </w:r>
      <w:r>
        <w:rPr>
          <w:rFonts w:hint="eastAsia" w:ascii="仿宋_GB2312" w:hAnsi="仿宋_GB2312" w:eastAsia="仿宋_GB2312" w:cs="仿宋_GB2312"/>
          <w:sz w:val="24"/>
          <w:szCs w:val="24"/>
          <w:u w:val="single"/>
          <w:lang w:val="zh-CN"/>
        </w:rPr>
        <w:t xml:space="preserve">  21533001040000584</w:t>
      </w:r>
      <w:r>
        <w:rPr>
          <w:rFonts w:ascii="仿宋_GB2312" w:hAnsi="仿宋_GB2312" w:eastAsia="仿宋_GB2312" w:cs="仿宋_GB2312"/>
          <w:sz w:val="24"/>
          <w:szCs w:val="24"/>
          <w:u w:val="single"/>
          <w:lang w:val="zh-CN"/>
        </w:rPr>
        <w:t xml:space="preserve">     </w:t>
      </w:r>
    </w:p>
    <w:p>
      <w:pPr>
        <w:spacing w:line="560" w:lineRule="exact"/>
        <w:ind w:firstLine="48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zh-CN"/>
        </w:rPr>
        <w:t>（三）</w:t>
      </w:r>
      <w:bookmarkStart w:id="19" w:name="OLE_LINK35"/>
      <w:bookmarkStart w:id="20" w:name="OLE_LINK41"/>
      <w:bookmarkStart w:id="21" w:name="OLE_LINK34"/>
      <w:r>
        <w:rPr>
          <w:rFonts w:hint="eastAsia" w:ascii="仿宋_GB2312" w:hAnsi="仿宋_GB2312" w:eastAsia="仿宋_GB2312" w:cs="仿宋_GB2312"/>
          <w:bCs/>
          <w:sz w:val="24"/>
          <w:szCs w:val="24"/>
          <w:lang w:val="zh-CN"/>
        </w:rPr>
        <w:t>履约保证金</w:t>
      </w:r>
    </w:p>
    <w:bookmarkEnd w:id="19"/>
    <w:bookmarkEnd w:id="20"/>
    <w:bookmarkEnd w:id="21"/>
    <w:p>
      <w:pPr>
        <w:spacing w:line="560" w:lineRule="exact"/>
        <w:ind w:firstLine="480"/>
        <w:rPr>
          <w:rFonts w:ascii="仿宋_GB2312" w:hAnsi="仿宋_GB2312" w:eastAsia="仿宋_GB2312" w:cs="仿宋_GB2312"/>
          <w:sz w:val="24"/>
          <w:szCs w:val="24"/>
        </w:rPr>
      </w:pPr>
      <w:bookmarkStart w:id="22" w:name="OLE_LINK33"/>
      <w:bookmarkStart w:id="23" w:name="OLE_LINK17"/>
      <w:r>
        <w:rPr>
          <w:rFonts w:hint="eastAsia" w:ascii="仿宋_GB2312" w:hAnsi="仿宋_GB2312" w:eastAsia="仿宋_GB2312" w:cs="仿宋_GB2312"/>
          <w:sz w:val="24"/>
          <w:szCs w:val="24"/>
        </w:rPr>
        <w:t>合同签订后的五日内，乙方须按照“一缴一押”的方式</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向甲方支付</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元履约保证金（注：可根据租金总额确定保证金数额</w:t>
      </w:r>
      <w:bookmarkStart w:id="24" w:name="OLE_LINK70"/>
      <w:r>
        <w:rPr>
          <w:rFonts w:hint="eastAsia" w:ascii="仿宋_GB2312" w:hAnsi="仿宋_GB2312" w:eastAsia="仿宋_GB2312" w:cs="仿宋_GB2312"/>
          <w:sz w:val="24"/>
          <w:szCs w:val="24"/>
        </w:rPr>
        <w:t>）。双方同意，保证金按以下第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种方式交纳：</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.一次性全额支付；</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.分期支付：</w:t>
      </w:r>
      <w:r>
        <w:rPr>
          <w:rFonts w:hint="eastAsia" w:ascii="仿宋_GB2312" w:hAnsi="仿宋_GB2312" w:eastAsia="仿宋_GB2312" w:cs="仿宋_GB2312"/>
          <w:sz w:val="24"/>
          <w:szCs w:val="24"/>
        </w:rPr>
        <w:t>第一期保证金</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元，交纳时间：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年  </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月 </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日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第二期保证金</w:t>
      </w:r>
      <w:r>
        <w:rPr>
          <w:rFonts w:ascii="Calibri" w:hAnsi="Calibri" w:eastAsia="仿宋_GB2312" w:cs="Calibri"/>
          <w:sz w:val="24"/>
          <w:szCs w:val="24"/>
          <w:lang w:val="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w:t>
      </w:r>
      <w:r>
        <w:rPr>
          <w:rFonts w:hint="eastAsia" w:ascii="仿宋_GB2312" w:hAnsi="仿宋_GB2312" w:eastAsia="仿宋_GB2312" w:cs="仿宋_GB2312"/>
          <w:sz w:val="24"/>
          <w:szCs w:val="24"/>
        </w:rPr>
        <w:t>交纳时间</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年</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月</w:t>
      </w:r>
      <w:r>
        <w:rPr>
          <w:rFonts w:hint="eastAsia" w:ascii="仿宋_GB2312" w:hAnsi="仿宋_GB2312" w:eastAsia="仿宋_GB2312" w:cs="仿宋_GB2312"/>
          <w:sz w:val="24"/>
          <w:szCs w:val="24"/>
          <w:u w:val="single"/>
          <w:lang w:val="en-US" w:eastAsia="zh-CN"/>
        </w:rPr>
        <w:t>/</w:t>
      </w:r>
      <w:r>
        <w:rPr>
          <w:rFonts w:ascii="仿宋_GB2312" w:hAnsi="仿宋_GB2312" w:eastAsia="仿宋_GB2312" w:cs="仿宋_GB2312"/>
          <w:sz w:val="24"/>
          <w:szCs w:val="24"/>
          <w:u w:val="single"/>
        </w:rPr>
        <w:t xml:space="preserve">  日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w:t>
      </w:r>
      <w:bookmarkEnd w:id="24"/>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保证金可用于抵扣乙方的租金、赔偿甲方的经济损失（包括但不限于甲方为了维护自身权利而支出的诉讼费、律师费、评估费、鉴定费、差旅费等费用）。合同期满，若乙方无违约行为，则保证金无息退还。</w:t>
      </w:r>
    </w:p>
    <w:bookmarkEnd w:id="22"/>
    <w:bookmarkEnd w:id="23"/>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四</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sz w:val="24"/>
          <w:szCs w:val="24"/>
          <w:lang w:val="zh-CN"/>
        </w:rPr>
        <w:t xml:space="preserve"> 土地及资产</w:t>
      </w:r>
      <w:r>
        <w:rPr>
          <w:rFonts w:hint="eastAsia" w:ascii="仿宋_GB2312" w:hAnsi="仿宋_GB2312" w:eastAsia="仿宋_GB2312" w:cs="仿宋_GB2312"/>
          <w:b/>
          <w:sz w:val="24"/>
          <w:szCs w:val="24"/>
        </w:rPr>
        <w:t>的</w:t>
      </w:r>
      <w:r>
        <w:rPr>
          <w:rFonts w:hint="eastAsia" w:ascii="仿宋_GB2312" w:hAnsi="仿宋_GB2312" w:eastAsia="仿宋_GB2312" w:cs="仿宋_GB2312"/>
          <w:b/>
          <w:bCs/>
          <w:sz w:val="24"/>
          <w:szCs w:val="24"/>
          <w:lang w:val="zh-CN"/>
        </w:rPr>
        <w:t>交付</w:t>
      </w:r>
      <w:r>
        <w:rPr>
          <w:rFonts w:hint="eastAsia" w:ascii="仿宋_GB2312" w:hAnsi="仿宋_GB2312" w:eastAsia="仿宋_GB2312" w:cs="仿宋_GB2312"/>
          <w:b/>
          <w:bCs/>
          <w:sz w:val="24"/>
          <w:szCs w:val="24"/>
        </w:rPr>
        <w:t>和风险转移</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）甲方按现状交付土地和资产，并可根据情况一次性或分批交付。分批交付的，交</w:t>
      </w:r>
      <w:r>
        <w:rPr>
          <w:rFonts w:hint="eastAsia" w:ascii="仿宋_GB2312" w:hAnsi="仿宋_GB2312" w:eastAsia="仿宋_GB2312" w:cs="仿宋_GB2312"/>
          <w:sz w:val="24"/>
          <w:szCs w:val="24"/>
        </w:rPr>
        <w:t>付</w:t>
      </w:r>
      <w:r>
        <w:rPr>
          <w:rFonts w:hint="eastAsia" w:ascii="仿宋_GB2312" w:hAnsi="仿宋_GB2312" w:eastAsia="仿宋_GB2312" w:cs="仿宋_GB2312"/>
          <w:sz w:val="24"/>
          <w:szCs w:val="24"/>
          <w:lang w:val="zh-CN"/>
        </w:rPr>
        <w:t>时间由甲方根据实际情况而定。交</w:t>
      </w:r>
      <w:bookmarkStart w:id="25" w:name="OLE_LINK49"/>
      <w:bookmarkStart w:id="26" w:name="OLE_LINK50"/>
      <w:r>
        <w:rPr>
          <w:rFonts w:hint="eastAsia" w:ascii="仿宋_GB2312" w:hAnsi="仿宋_GB2312" w:eastAsia="仿宋_GB2312" w:cs="仿宋_GB2312"/>
          <w:sz w:val="24"/>
          <w:szCs w:val="24"/>
        </w:rPr>
        <w:t>付</w:t>
      </w:r>
      <w:bookmarkEnd w:id="25"/>
      <w:bookmarkEnd w:id="26"/>
      <w:r>
        <w:rPr>
          <w:rFonts w:hint="eastAsia" w:ascii="仿宋_GB2312" w:hAnsi="仿宋_GB2312" w:eastAsia="仿宋_GB2312" w:cs="仿宋_GB2312"/>
          <w:sz w:val="24"/>
          <w:szCs w:val="24"/>
          <w:lang w:val="zh-CN"/>
        </w:rPr>
        <w:t>时双方签订《交付确认书》（后附</w:t>
      </w:r>
      <w:r>
        <w:rPr>
          <w:rFonts w:hint="eastAsia" w:ascii="仿宋_GB2312" w:hAnsi="仿宋_GB2312" w:eastAsia="仿宋_GB2312" w:cs="仿宋_GB2312"/>
          <w:sz w:val="24"/>
          <w:szCs w:val="24"/>
        </w:rPr>
        <w:t>租赁地块宗地图、租赁地块拐点坐标表</w:t>
      </w:r>
      <w:r>
        <w:rPr>
          <w:rFonts w:hint="eastAsia" w:ascii="仿宋_GB2312" w:hAnsi="仿宋_GB2312" w:eastAsia="仿宋_GB2312" w:cs="仿宋_GB2312"/>
          <w:sz w:val="24"/>
          <w:szCs w:val="24"/>
          <w:lang w:val="zh-CN"/>
        </w:rPr>
        <w:t>），载明交</w:t>
      </w:r>
      <w:r>
        <w:rPr>
          <w:rFonts w:hint="eastAsia" w:ascii="仿宋_GB2312" w:hAnsi="仿宋_GB2312" w:eastAsia="仿宋_GB2312" w:cs="仿宋_GB2312"/>
          <w:sz w:val="24"/>
          <w:szCs w:val="24"/>
        </w:rPr>
        <w:t>付</w:t>
      </w:r>
      <w:r>
        <w:rPr>
          <w:rFonts w:hint="eastAsia" w:ascii="仿宋_GB2312" w:hAnsi="仿宋_GB2312" w:eastAsia="仿宋_GB2312" w:cs="仿宋_GB2312"/>
          <w:sz w:val="24"/>
          <w:szCs w:val="24"/>
          <w:lang w:val="zh-CN"/>
        </w:rPr>
        <w:t>时间、交</w:t>
      </w:r>
      <w:r>
        <w:rPr>
          <w:rFonts w:hint="eastAsia" w:ascii="仿宋_GB2312" w:hAnsi="仿宋_GB2312" w:eastAsia="仿宋_GB2312" w:cs="仿宋_GB2312"/>
          <w:sz w:val="24"/>
          <w:szCs w:val="24"/>
        </w:rPr>
        <w:t>付</w:t>
      </w:r>
      <w:r>
        <w:rPr>
          <w:rFonts w:hint="eastAsia" w:ascii="仿宋_GB2312" w:hAnsi="仿宋_GB2312" w:eastAsia="仿宋_GB2312" w:cs="仿宋_GB2312"/>
          <w:sz w:val="24"/>
          <w:szCs w:val="24"/>
          <w:lang w:val="zh-CN"/>
        </w:rPr>
        <w:t>面积、用地四至、拐点坐标、株数、生长状况、附属设施清单及现状照片等。</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（二）租赁物交付前，地面资产的管理义务和收益由甲方承担风险和享有权利；</w:t>
      </w:r>
      <w:r>
        <w:rPr>
          <w:rFonts w:hint="eastAsia" w:ascii="仿宋_GB2312" w:hAnsi="仿宋_GB2312" w:eastAsia="仿宋_GB2312" w:cs="仿宋_GB2312"/>
          <w:sz w:val="24"/>
          <w:szCs w:val="24"/>
          <w:lang w:val="zh-CN"/>
        </w:rPr>
        <w:t>交付后，</w:t>
      </w:r>
      <w:r>
        <w:rPr>
          <w:rFonts w:hint="eastAsia" w:ascii="仿宋_GB2312" w:hAnsi="仿宋_GB2312" w:eastAsia="仿宋_GB2312" w:cs="仿宋_GB2312"/>
          <w:sz w:val="24"/>
          <w:szCs w:val="24"/>
        </w:rPr>
        <w:t>地面资产的管理义务和收益由</w:t>
      </w:r>
      <w:r>
        <w:rPr>
          <w:rFonts w:hint="eastAsia" w:ascii="仿宋_GB2312" w:hAnsi="仿宋_GB2312" w:eastAsia="仿宋_GB2312" w:cs="仿宋_GB2312"/>
          <w:sz w:val="24"/>
          <w:szCs w:val="24"/>
          <w:lang w:val="zh-CN"/>
        </w:rPr>
        <w:t>乙方</w:t>
      </w:r>
      <w:r>
        <w:rPr>
          <w:rFonts w:hint="eastAsia" w:ascii="仿宋_GB2312" w:hAnsi="仿宋_GB2312" w:eastAsia="仿宋_GB2312" w:cs="仿宋_GB2312"/>
          <w:sz w:val="24"/>
          <w:szCs w:val="24"/>
        </w:rPr>
        <w:t>担风险和享有权利</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乙方管理期间出现第三方侵权损害赔偿或其它安全责任事故，导致甲方对外承担民事责任或其它法律责任的，甲方有权向乙方追偿。</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五</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甲乙双方权利义务</w:t>
      </w:r>
      <w:r>
        <w:rPr>
          <w:rFonts w:hint="eastAsia" w:ascii="仿宋_GB2312" w:hAnsi="仿宋_GB2312" w:eastAsia="仿宋_GB2312" w:cs="仿宋_GB2312"/>
          <w:sz w:val="24"/>
          <w:szCs w:val="24"/>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）甲方权利义务</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按照合同约定收取租金。</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zh-CN"/>
        </w:rPr>
        <w:t>有权监督乙方</w:t>
      </w:r>
      <w:r>
        <w:rPr>
          <w:rFonts w:hint="eastAsia" w:ascii="仿宋_GB2312" w:hAnsi="仿宋_GB2312" w:eastAsia="仿宋_GB2312" w:cs="仿宋_GB2312"/>
          <w:sz w:val="24"/>
          <w:szCs w:val="24"/>
        </w:rPr>
        <w:t>经营管理行为</w:t>
      </w:r>
      <w:r>
        <w:rPr>
          <w:rFonts w:hint="eastAsia" w:ascii="仿宋_GB2312" w:hAnsi="仿宋_GB2312" w:eastAsia="仿宋_GB2312" w:cs="仿宋_GB2312"/>
          <w:sz w:val="24"/>
          <w:szCs w:val="24"/>
          <w:lang w:val="zh-CN"/>
        </w:rPr>
        <w:t>，对土地完整性、</w:t>
      </w:r>
      <w:r>
        <w:rPr>
          <w:rFonts w:hint="eastAsia" w:ascii="仿宋_GB2312" w:hAnsi="仿宋_GB2312" w:eastAsia="仿宋_GB2312" w:cs="仿宋_GB2312"/>
          <w:sz w:val="24"/>
          <w:szCs w:val="24"/>
        </w:rPr>
        <w:t>地面林木</w:t>
      </w:r>
      <w:r>
        <w:rPr>
          <w:rFonts w:hint="eastAsia" w:ascii="仿宋_GB2312" w:hAnsi="仿宋_GB2312" w:eastAsia="仿宋_GB2312" w:cs="仿宋_GB2312"/>
          <w:sz w:val="24"/>
          <w:szCs w:val="24"/>
          <w:lang w:val="zh-CN"/>
        </w:rPr>
        <w:t>管护情况（是否荒芜、丢弃，保苗率是否达标）进行检查</w:t>
      </w:r>
      <w:r>
        <w:rPr>
          <w:rFonts w:ascii="仿宋_GB2312" w:hAnsi="仿宋_GB2312" w:eastAsia="仿宋_GB2312" w:cs="仿宋_GB2312"/>
          <w:sz w:val="24"/>
          <w:szCs w:val="24"/>
          <w:lang w:val="zh-CN"/>
        </w:rPr>
        <w:t>；有权</w:t>
      </w:r>
      <w:r>
        <w:rPr>
          <w:rFonts w:hint="eastAsia" w:ascii="仿宋_GB2312" w:hAnsi="仿宋_GB2312" w:eastAsia="仿宋_GB2312" w:cs="仿宋_GB2312"/>
          <w:sz w:val="24"/>
          <w:szCs w:val="24"/>
          <w:lang w:val="zh-CN"/>
        </w:rPr>
        <w:t>督促乙方按照合同约定的用途使用土地、抚管到达相应的技术要求</w:t>
      </w:r>
      <w:r>
        <w:rPr>
          <w:rFonts w:hint="eastAsia" w:ascii="仿宋_GB2312" w:hAnsi="仿宋_GB2312" w:eastAsia="仿宋_GB2312" w:cs="仿宋_GB2312"/>
          <w:sz w:val="24"/>
          <w:szCs w:val="24"/>
        </w:rPr>
        <w:t>，发现乙方管护不达标导致土地或林木损失的，责令乙方立即改正。</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zh-CN"/>
        </w:rPr>
        <w:t xml:space="preserve">保障乙方自主经营，不得干预乙方合法、合规且符合合同约定的生产经营活动。 </w:t>
      </w:r>
    </w:p>
    <w:p>
      <w:pPr>
        <w:spacing w:line="56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zh-CN"/>
        </w:rPr>
        <w:t>乙方申请国家和当地扶持政策时，甲方在其职责范围内提供必要的协助。</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5.有权要求乙方按照合同书的约定合理利用、保护土地，制止乙方破坏土地和毁坏林木，并有权要求乙方赔偿由此造成的直接损失（包括但不限于甲方为了维护自身权利而支出的诉讼费、律师费、评估费、鉴定费、差旅费等费用）。</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zh-CN"/>
        </w:rPr>
        <w:t xml:space="preserve">乙方权利义务 </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1.按时交纳租金。</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w:t>
      </w:r>
      <w:r>
        <w:rPr>
          <w:rFonts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rPr>
        <w:t>按照合同约定的用途和期限，经营、管理、维护土地及地面资产，并同时享有对土地、地面资产的经营收益权</w:t>
      </w:r>
      <w:r>
        <w:rPr>
          <w:rFonts w:hint="eastAsia" w:ascii="仿宋_GB2312" w:hAnsi="仿宋_GB2312" w:eastAsia="仿宋_GB2312" w:cs="仿宋_GB2312"/>
          <w:sz w:val="24"/>
          <w:szCs w:val="24"/>
        </w:rPr>
        <w:t>。</w:t>
      </w:r>
    </w:p>
    <w:p>
      <w:pPr>
        <w:spacing w:line="560" w:lineRule="exact"/>
        <w:ind w:firstLine="480"/>
        <w:rPr>
          <w:rFonts w:hint="eastAsia" w:ascii="仿宋_GB2312" w:hAnsi="仿宋_GB2312" w:eastAsia="仿宋_GB2312" w:cs="仿宋_GB2312"/>
          <w:sz w:val="24"/>
          <w:szCs w:val="24"/>
          <w:lang w:val="zh-CN"/>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zh-CN"/>
        </w:rPr>
        <w:t>根据国家、地方政府相关规定并报政府相关部门批准</w:t>
      </w:r>
      <w:r>
        <w:rPr>
          <w:rFonts w:hint="eastAsia" w:ascii="仿宋_GB2312" w:hAnsi="仿宋_GB2312" w:eastAsia="仿宋_GB2312" w:cs="仿宋_GB2312"/>
          <w:sz w:val="24"/>
          <w:szCs w:val="24"/>
        </w:rPr>
        <w:t>且</w:t>
      </w:r>
      <w:r>
        <w:rPr>
          <w:rFonts w:hint="eastAsia" w:ascii="仿宋_GB2312" w:hAnsi="仿宋_GB2312" w:eastAsia="仿宋_GB2312" w:cs="仿宋_GB2312"/>
          <w:sz w:val="24"/>
          <w:szCs w:val="24"/>
          <w:lang w:val="zh-CN"/>
        </w:rPr>
        <w:t>经甲方</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val="zh-CN"/>
        </w:rPr>
        <w:t>同意后，可在租赁土地上修建简易建筑物，添置设施、设备，本合同期满后或提前终止时，乙方修建的地上建筑物或构筑物无偿归甲方所有。</w:t>
      </w:r>
    </w:p>
    <w:p>
      <w:pPr>
        <w:spacing w:line="560" w:lineRule="exact"/>
        <w:ind w:firstLine="480"/>
        <w:rPr>
          <w:rFonts w:hint="eastAsia" w:ascii="仿宋_GB2312" w:hAnsi="仿宋_GB2312" w:eastAsia="仿宋_GB2312" w:cs="仿宋_GB2312"/>
          <w:sz w:val="24"/>
          <w:szCs w:val="24"/>
          <w:lang w:val="zh-CN"/>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zh-CN"/>
        </w:rPr>
        <w:t>承担因生产经营过程中所产生的包括但不限于各项税费、水费、电费、林木养护费、人工成本等费用。</w:t>
      </w:r>
    </w:p>
    <w:p>
      <w:pPr>
        <w:spacing w:line="560" w:lineRule="exact"/>
        <w:ind w:firstLine="480"/>
        <w:rPr>
          <w:rFonts w:hint="eastAsia" w:ascii="仿宋_GB2312" w:hAnsi="仿宋_GB2312" w:eastAsia="仿宋_GB2312" w:cs="仿宋_GB2312"/>
          <w:sz w:val="24"/>
          <w:szCs w:val="24"/>
          <w:lang w:val="zh-CN"/>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zh-CN"/>
        </w:rPr>
        <w:t>与甲方签订安全生产管理责任协议，承担承租地上一切生产经营安全责任。如发生安全事故、施工纠纷、其他纠纷等，导致的行政处罚或民事赔偿责任均由乙方承担。甲方如因此遭受损失或者对外承担经济赔偿责任，甲方有权向乙方追偿。</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zh-CN"/>
        </w:rPr>
        <w:t>保护自然资源，不得进行掠夺性生产；乙方可合理利用土地，发展林下农作物的间种。</w:t>
      </w:r>
    </w:p>
    <w:p>
      <w:pPr>
        <w:spacing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7</w:t>
      </w:r>
      <w:r>
        <w:rPr>
          <w:rFonts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rPr>
        <w:t>租赁期间</w:t>
      </w:r>
      <w:r>
        <w:rPr>
          <w:rFonts w:hint="eastAsia" w:ascii="仿宋_GB2312" w:hAnsi="仿宋_GB2312" w:eastAsia="仿宋_GB2312" w:cs="仿宋_GB2312"/>
          <w:sz w:val="24"/>
          <w:szCs w:val="24"/>
        </w:rPr>
        <w:t>发生土地被占、资产流失或林木受损时，乙方必须及时处理并向甲方报告，土地清理回收难度大或无法收回的，林木租赁金、土地租金及合同约定的租赁面积不进行调整，凡因乙方隐瞒不报、不处理或作伪证，所造成的一切后果均由乙方负责，乙方应对</w:t>
      </w:r>
      <w:r>
        <w:rPr>
          <w:rFonts w:hint="eastAsia" w:ascii="仿宋_GB2312" w:hAnsi="仿宋_GB2312" w:eastAsia="仿宋_GB2312" w:cs="仿宋_GB2312"/>
          <w:sz w:val="24"/>
          <w:szCs w:val="24"/>
          <w:lang w:val="zh-CN"/>
        </w:rPr>
        <w:t>被侵占土地的清理和回收承担全部相关费用。协议到期时土地仍无法收回的，</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val="zh-CN"/>
        </w:rPr>
        <w:t>按承租土地到期时的政府征地补偿标准给予甲方赔偿。</w:t>
      </w:r>
    </w:p>
    <w:p>
      <w:pPr>
        <w:spacing w:line="560" w:lineRule="exact"/>
        <w:ind w:firstLine="480"/>
        <w:rPr>
          <w:rFonts w:hint="eastAsia" w:ascii="仿宋_GB2312" w:hAnsi="仿宋_GB2312" w:eastAsia="仿宋_GB2312" w:cs="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.租用土地界限内被占土地的青苗补偿及附作物补偿，由乙方自行与青苗所有人协商补偿和清理，也可以委托甲方处理补偿和清理事宜，补偿费用和清理费用均由乙方承担。</w:t>
      </w:r>
    </w:p>
    <w:p>
      <w:pPr>
        <w:spacing w:line="560" w:lineRule="exact"/>
        <w:ind w:firstLine="480"/>
        <w:rPr>
          <w:rFonts w:hint="eastAsia" w:ascii="仿宋_GB2312" w:hAnsi="仿宋_GB2312" w:eastAsia="仿宋_GB2312" w:cs="仿宋_GB2312"/>
          <w:sz w:val="24"/>
          <w:szCs w:val="24"/>
        </w:rPr>
      </w:pPr>
      <w:r>
        <w:rPr>
          <w:rFonts w:ascii="仿宋_GB2312" w:hAnsi="仿宋_GB2312" w:eastAsia="仿宋_GB2312" w:cs="仿宋_GB2312"/>
          <w:sz w:val="24"/>
          <w:szCs w:val="24"/>
        </w:rPr>
        <w:t>9</w:t>
      </w:r>
      <w:r>
        <w:rPr>
          <w:rFonts w:hint="eastAsia" w:ascii="仿宋_GB2312" w:hAnsi="仿宋_GB2312" w:eastAsia="仿宋_GB2312" w:cs="仿宋_GB2312"/>
          <w:sz w:val="24"/>
          <w:szCs w:val="24"/>
        </w:rPr>
        <w:t>.若国家、地方政府、海垦控股集团建设需要征用或收回土地，乙方必须无条件服从。</w:t>
      </w:r>
    </w:p>
    <w:p>
      <w:pPr>
        <w:spacing w:line="560" w:lineRule="exact"/>
        <w:ind w:firstLine="480"/>
        <w:rPr>
          <w:rFonts w:hint="eastAsia" w:ascii="仿宋_GB2312" w:hAnsi="仿宋_GB2312" w:eastAsia="仿宋_GB2312" w:cs="仿宋_GB2312"/>
          <w:sz w:val="24"/>
          <w:szCs w:val="24"/>
        </w:rPr>
      </w:pPr>
      <w:r>
        <w:rPr>
          <w:rFonts w:ascii="仿宋_GB2312" w:hAnsi="仿宋_GB2312" w:eastAsia="仿宋_GB2312" w:cs="仿宋_GB2312"/>
          <w:sz w:val="24"/>
          <w:szCs w:val="24"/>
        </w:rPr>
        <w:t>10</w:t>
      </w:r>
      <w:r>
        <w:rPr>
          <w:rFonts w:hint="eastAsia" w:ascii="仿宋_GB2312" w:hAnsi="仿宋_GB2312" w:eastAsia="仿宋_GB2312" w:cs="仿宋_GB2312"/>
          <w:sz w:val="24"/>
          <w:szCs w:val="24"/>
        </w:rPr>
        <w:t>.地下各类资源、埋藏物、隐藏物不属于租赁范围，乙方不得在租赁地内进行采石、采矿、取土等破坏农业产业及盗采资源的行为。</w:t>
      </w:r>
    </w:p>
    <w:p>
      <w:pPr>
        <w:spacing w:line="56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.乙方承诺不利用土地租赁关系主张办理地上林木的产权证、农经权证等，接受甲方相关信息的统计调查工作，如实上报相关数据。</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六</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合同的变更和解除</w:t>
      </w:r>
      <w:r>
        <w:rPr>
          <w:rFonts w:hint="eastAsia" w:ascii="仿宋_GB2312" w:hAnsi="仿宋_GB2312" w:eastAsia="仿宋_GB2312" w:cs="仿宋_GB2312"/>
          <w:sz w:val="24"/>
          <w:szCs w:val="24"/>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 xml:space="preserve">）合同一经签订，即具有法律约束力，任何一方不得随意变更或者解除。经甲乙双方协商一致签订书面协议后方可变更或解除合同。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zh-CN"/>
        </w:rPr>
        <w:t xml:space="preserve">）在合同履行期间，合同不因任何一方法定代表人或负责人的变动而变更或解除。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val="zh-CN"/>
        </w:rPr>
        <w:t>）在合同履行过程中，如遇不可抗力因素致使合同难以履行时，经双方协商一致可变更或解除合同。</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四</w:t>
      </w:r>
      <w:r>
        <w:rPr>
          <w:rFonts w:hint="eastAsia" w:ascii="仿宋_GB2312" w:hAnsi="仿宋_GB2312" w:eastAsia="仿宋_GB2312" w:cs="仿宋_GB2312"/>
          <w:sz w:val="24"/>
          <w:szCs w:val="24"/>
          <w:lang w:val="zh-CN"/>
        </w:rPr>
        <w:t>）如甲方重复出租本合同项下林木和土地，乙方有权解除合同。</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（五）乙方有下列情形之一的，甲方有权单方解除合同，收回租赁土地及林木以及其它设施，</w:t>
      </w:r>
      <w:r>
        <w:rPr>
          <w:rFonts w:hint="eastAsia" w:ascii="仿宋_GB2312" w:hAnsi="仿宋_GB2312" w:eastAsia="仿宋_GB2312" w:cs="仿宋_GB2312"/>
          <w:sz w:val="24"/>
          <w:szCs w:val="24"/>
          <w:lang w:val="zh-CN"/>
        </w:rPr>
        <w:t>合同自解除通知书送达之日起解除</w:t>
      </w:r>
      <w:r>
        <w:rPr>
          <w:rFonts w:hint="eastAsia" w:ascii="仿宋_GB2312" w:hAnsi="仿宋_GB2312" w:eastAsia="仿宋_GB2312" w:cs="仿宋_GB2312"/>
          <w:sz w:val="24"/>
          <w:szCs w:val="24"/>
        </w:rPr>
        <w:t>。由乙方建设的附属设施和林下间种作物由甲方依法处置，处置所得款优先用于偿还甲方的租赁费和违约金等债务，以及由此给甲方造成的损失（包括但不限于甲方为了维护自身权利而支出的诉讼费、律师费、评估费、鉴定费、差旅费等费用），剩余部分归还乙方：</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1.利用土地从事违法生产、经营的；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2.擅自改变合同约定的土地用途或破坏甲方地面林木种植格局的；</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3.乙方未科学管护地面林木致任一下列情形的：</w:t>
      </w:r>
    </w:p>
    <w:p>
      <w:pPr>
        <w:spacing w:line="56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1）地面</w:t>
      </w:r>
      <w:bookmarkStart w:id="27" w:name="OLE_LINK67"/>
      <w:bookmarkStart w:id="28" w:name="OLE_LINK62"/>
      <w:r>
        <w:rPr>
          <w:rFonts w:hint="eastAsia" w:ascii="仿宋_GB2312" w:hAnsi="仿宋_GB2312" w:eastAsia="仿宋_GB2312" w:cs="仿宋_GB2312"/>
          <w:sz w:val="24"/>
          <w:szCs w:val="24"/>
        </w:rPr>
        <w:t>林木大量</w:t>
      </w:r>
      <w:bookmarkEnd w:id="27"/>
      <w:r>
        <w:rPr>
          <w:rFonts w:hint="eastAsia" w:ascii="仿宋_GB2312" w:hAnsi="仿宋_GB2312" w:eastAsia="仿宋_GB2312" w:cs="仿宋_GB2312"/>
          <w:sz w:val="24"/>
          <w:szCs w:val="24"/>
        </w:rPr>
        <w:t>死</w:t>
      </w:r>
      <w:bookmarkEnd w:id="28"/>
      <w:r>
        <w:rPr>
          <w:rFonts w:hint="eastAsia" w:ascii="仿宋_GB2312" w:hAnsi="仿宋_GB2312" w:eastAsia="仿宋_GB2312" w:cs="仿宋_GB2312"/>
          <w:sz w:val="24"/>
          <w:szCs w:val="24"/>
        </w:rPr>
        <w:t>亡（数量达到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50</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株或占地面积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%以上；</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资产保苗率低于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81</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每亩实存株数/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61</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株</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81</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56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3）一年内累计两次因管护问题整改仍未达标的；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4.不缴或欠缴租赁费1个月以上的；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5.破坏农业基础设施或对土地、水源进行毁灭性、破坏性、伤害性的操作和生产的；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6.未经甲方书面同意，</w:t>
      </w:r>
      <w:r>
        <w:rPr>
          <w:rFonts w:hint="eastAsia" w:ascii="仿宋_GB2312" w:hAnsi="仿宋_GB2312" w:eastAsia="仿宋_GB2312" w:cs="仿宋_GB2312"/>
          <w:sz w:val="24"/>
          <w:szCs w:val="24"/>
          <w:lang w:val="zh-CN"/>
        </w:rPr>
        <w:t>将标的土地和地面林木部分或全部用于转租、转包、抵押、作价入股、碎片化经营、损毁、改造或</w:t>
      </w:r>
      <w:r>
        <w:rPr>
          <w:rFonts w:hint="eastAsia" w:ascii="仿宋_GB2312" w:hAnsi="仿宋_GB2312" w:eastAsia="仿宋_GB2312" w:cs="仿宋_GB2312"/>
          <w:sz w:val="24"/>
          <w:szCs w:val="24"/>
        </w:rPr>
        <w:t>与他人合作经营；</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7.乙方采取欺骗、贿赂等不法不正当手段签订合同或获得承租期的；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8.未经甲方书面同意，乙方擅自转让或出租地上建筑物（构建物）、农业设施的；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乙方存在采石、采矿、取土等破坏土地完整性及其它盗采资源的行为；</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10.发生重大安全事故、环保事故，造成严重后果或恶劣影响的；</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.乙方间种林下作物不符合甲方及海南农垦关于林下种植相关规定且拒不改正的。</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（六）本合同特别约定条款、责任豁免条款优于附件内容、本合同其它条款以及变更协议条款。</w:t>
      </w:r>
    </w:p>
    <w:p>
      <w:pPr>
        <w:spacing w:before="156" w:after="156" w:line="40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七</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sz w:val="24"/>
          <w:szCs w:val="24"/>
          <w:lang w:val="zh-CN"/>
        </w:rPr>
        <w:t>不可抗力</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val="zh-CN"/>
        </w:rPr>
        <w:t>不可抗力事件发生时，双方应立即通过友好协商决定如何执行本协议。不可抗力事件或其影响终止或消除后，甲乙双方须立即恢复履行各自在本协议项下的各项义务。</w:t>
      </w:r>
    </w:p>
    <w:p>
      <w:pPr>
        <w:spacing w:line="560" w:lineRule="exact"/>
        <w:ind w:firstLine="48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 xml:space="preserve">第八条  </w:t>
      </w:r>
      <w:r>
        <w:rPr>
          <w:rFonts w:hint="eastAsia" w:ascii="仿宋_GB2312" w:hAnsi="仿宋_GB2312" w:eastAsia="仿宋_GB2312" w:cs="仿宋_GB2312"/>
          <w:b/>
          <w:bCs/>
          <w:sz w:val="24"/>
          <w:szCs w:val="24"/>
        </w:rPr>
        <w:t>文件往来、通讯和通知条款</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（一）本合同项下的任何文件往来、通讯和通知均应以书面形式按如下地址、电传号或其他联系方式送达对方：</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甲方联系人：</w:t>
      </w:r>
      <w:r>
        <w:rPr>
          <w:rFonts w:hint="eastAsia" w:ascii="仿宋_GB2312" w:hAnsi="仿宋_GB2312" w:eastAsia="仿宋_GB2312" w:cs="仿宋_GB2312"/>
          <w:bCs/>
          <w:sz w:val="24"/>
          <w:szCs w:val="24"/>
          <w:u w:val="single"/>
        </w:rPr>
        <w:t xml:space="preserve">   张啟军     </w:t>
      </w:r>
      <w:r>
        <w:rPr>
          <w:rFonts w:hint="eastAsia" w:ascii="仿宋_GB2312" w:hAnsi="仿宋_GB2312" w:eastAsia="仿宋_GB2312" w:cs="仿宋_GB2312"/>
          <w:bCs/>
          <w:sz w:val="24"/>
          <w:szCs w:val="24"/>
        </w:rPr>
        <w:t xml:space="preserve">  联系电话：</w:t>
      </w:r>
      <w:r>
        <w:rPr>
          <w:rFonts w:hint="eastAsia" w:ascii="仿宋_GB2312" w:hAnsi="仿宋_GB2312" w:eastAsia="仿宋_GB2312" w:cs="仿宋_GB2312"/>
          <w:bCs/>
          <w:sz w:val="24"/>
          <w:szCs w:val="24"/>
          <w:u w:val="single"/>
        </w:rPr>
        <w:t xml:space="preserve"> 13876105418   </w:t>
      </w:r>
      <w:r>
        <w:rPr>
          <w:rFonts w:hint="eastAsia" w:ascii="仿宋_GB2312" w:hAnsi="仿宋_GB2312" w:eastAsia="仿宋_GB2312" w:cs="仿宋_GB2312"/>
          <w:bCs/>
          <w:sz w:val="24"/>
          <w:szCs w:val="24"/>
        </w:rPr>
        <w:t xml:space="preserve"> </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通讯地址：</w:t>
      </w:r>
      <w:r>
        <w:rPr>
          <w:rFonts w:hint="eastAsia" w:ascii="仿宋_GB2312" w:hAnsi="仿宋_GB2312" w:eastAsia="仿宋_GB2312" w:cs="仿宋_GB2312"/>
          <w:bCs/>
          <w:sz w:val="24"/>
          <w:szCs w:val="24"/>
          <w:u w:val="single"/>
        </w:rPr>
        <w:t xml:space="preserve"> 海南省屯昌县中坤农场机关 </w:t>
      </w:r>
    </w:p>
    <w:p>
      <w:pPr>
        <w:spacing w:line="560" w:lineRule="exact"/>
        <w:ind w:firstLine="480"/>
        <w:rPr>
          <w:rFonts w:hint="eastAsia"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邮政编码：</w:t>
      </w:r>
      <w:r>
        <w:rPr>
          <w:rFonts w:hint="eastAsia" w:ascii="仿宋_GB2312" w:hAnsi="仿宋_GB2312" w:eastAsia="仿宋_GB2312" w:cs="仿宋_GB2312"/>
          <w:bCs/>
          <w:sz w:val="24"/>
          <w:szCs w:val="24"/>
          <w:u w:val="single"/>
          <w:lang w:val="en-US" w:eastAsia="zh-CN"/>
        </w:rPr>
        <w:t>571632</w:t>
      </w:r>
    </w:p>
    <w:p>
      <w:pPr>
        <w:pBdr>
          <w:top w:val="none" w:color="000000" w:sz="0" w:space="0"/>
          <w:left w:val="none" w:color="000000" w:sz="0" w:space="0"/>
          <w:bottom w:val="none" w:color="000000" w:sz="0" w:space="0"/>
          <w:right w:val="none" w:color="000000" w:sz="0" w:space="0"/>
        </w:pBdr>
        <w:spacing w:before="0" w:after="0"/>
        <w:ind w:left="0" w:right="0" w:firstLine="0"/>
        <w:jc w:val="both"/>
        <w:rPr>
          <w:sz w:val="21"/>
          <w:szCs w:val="21"/>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ascii="仿宋_GB2312" w:hAnsi="仿宋_GB2312" w:eastAsia="仿宋_GB2312" w:cs="仿宋_GB2312"/>
          <w:color w:val="000000"/>
          <w:sz w:val="24"/>
          <w:szCs w:val="24"/>
          <w:highlight w:val="none"/>
          <w:u w:val="single"/>
          <w:lang w:val="en-US"/>
        </w:rPr>
      </w:pPr>
      <w:r>
        <w:rPr>
          <w:rFonts w:hint="eastAsia" w:ascii="仿宋_GB2312" w:hAnsi="仿宋_GB2312" w:eastAsia="仿宋_GB2312" w:cs="仿宋_GB2312"/>
          <w:bCs/>
          <w:sz w:val="24"/>
          <w:szCs w:val="24"/>
        </w:rPr>
        <w:t xml:space="preserve">    乙方联系人：</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 xml:space="preserve">  联系电话：</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color w:val="000000"/>
          <w:sz w:val="24"/>
          <w:u w:val="single"/>
          <w:lang w:val="en-US" w:eastAsia="zh-CN"/>
        </w:rPr>
        <w:t xml:space="preserve">        </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通讯地址：</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u w:val="single"/>
        </w:rPr>
        <w:t xml:space="preserve">   </w:t>
      </w:r>
    </w:p>
    <w:p>
      <w:pPr>
        <w:spacing w:line="560" w:lineRule="exact"/>
        <w:ind w:firstLine="480"/>
        <w:rPr>
          <w:rFonts w:hint="eastAsia"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邮政编码：</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lang w:val="en-US" w:eastAsia="zh-CN"/>
        </w:rPr>
        <w:t>/</w:t>
      </w:r>
      <w:r>
        <w:rPr>
          <w:rFonts w:hint="eastAsia" w:ascii="仿宋_GB2312" w:hAnsi="仿宋_GB2312" w:eastAsia="仿宋_GB2312" w:cs="仿宋_GB2312"/>
          <w:bCs/>
          <w:sz w:val="24"/>
          <w:szCs w:val="24"/>
          <w:u w:val="single"/>
        </w:rPr>
        <w:t xml:space="preserve">  </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（二）如本合同任何一方的上述联系方法发生变化，应及时书面通知对方。一方未及时通知对方的，合同另一方按未通知前的联系方法送达文件、通讯和通知，一切后果由未通知方承担。</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（三）任何文件、通讯和通知只要按照上述地址发送，即应视作在下列日期被送达:</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1.邮递（包括特快专递、平信邮寄、挂号邮寄），以邮寄寄出之日后的第三个工作日视为送达日；</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2.传真或其他电子通讯方式，以发送之日视为送达日；</w:t>
      </w:r>
    </w:p>
    <w:p>
      <w:pPr>
        <w:spacing w:line="560" w:lineRule="exact"/>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3.专人送达，以收件人签收或拒收之日视为送达日。</w:t>
      </w:r>
    </w:p>
    <w:p>
      <w:pPr>
        <w:spacing w:line="560" w:lineRule="exact"/>
        <w:ind w:firstLine="480"/>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（四）甲乙双方约定，双方的单位公章、办公室印章、部门印章、财务专用章、合同专用章、收发章等均是双方文件往来、通讯和通知的有效印章。双方单位所有工作人员是文件往来、通讯和通知的有权签收人。</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九</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违约责任</w:t>
      </w:r>
      <w:r>
        <w:rPr>
          <w:rFonts w:hint="eastAsia" w:ascii="仿宋_GB2312" w:hAnsi="仿宋_GB2312" w:eastAsia="仿宋_GB2312" w:cs="仿宋_GB2312"/>
          <w:sz w:val="24"/>
          <w:szCs w:val="24"/>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）若因乙方原因导致合同解除或终止，乙方无权要求甲方对青苗及新添建简易建筑物、构筑物、设施、设备进行补偿，并应向甲方支付本合同约定的当年租金（土地及</w:t>
      </w:r>
      <w:r>
        <w:rPr>
          <w:rFonts w:hint="eastAsia" w:ascii="仿宋_GB2312" w:hAnsi="仿宋_GB2312" w:eastAsia="仿宋_GB2312" w:cs="仿宋_GB2312"/>
          <w:sz w:val="24"/>
          <w:szCs w:val="24"/>
        </w:rPr>
        <w:t>资产</w:t>
      </w:r>
      <w:r>
        <w:rPr>
          <w:rFonts w:hint="eastAsia" w:ascii="仿宋_GB2312" w:hAnsi="仿宋_GB2312" w:eastAsia="仿宋_GB2312" w:cs="仿宋_GB2312"/>
          <w:sz w:val="24"/>
          <w:szCs w:val="24"/>
          <w:lang w:val="zh-CN"/>
        </w:rPr>
        <w:t>租金总额）</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zh-CN"/>
        </w:rPr>
        <w:t>0%的违约金并赔偿所有损失（包括但不限于土地及</w:t>
      </w:r>
      <w:r>
        <w:rPr>
          <w:rFonts w:hint="eastAsia" w:ascii="仿宋_GB2312" w:hAnsi="仿宋_GB2312" w:eastAsia="仿宋_GB2312" w:cs="仿宋_GB2312"/>
          <w:sz w:val="24"/>
          <w:szCs w:val="24"/>
        </w:rPr>
        <w:t>资产损坏</w:t>
      </w:r>
      <w:r>
        <w:rPr>
          <w:rFonts w:hint="eastAsia" w:ascii="仿宋_GB2312" w:hAnsi="仿宋_GB2312" w:eastAsia="仿宋_GB2312" w:cs="仿宋_GB2312"/>
          <w:sz w:val="24"/>
          <w:szCs w:val="24"/>
          <w:lang w:val="zh-CN"/>
        </w:rPr>
        <w:t>损失、预期收益损失）。</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（二）</w:t>
      </w:r>
      <w:bookmarkStart w:id="29" w:name="_Hlk77172539"/>
      <w:r>
        <w:rPr>
          <w:rFonts w:hint="eastAsia" w:ascii="仿宋_GB2312" w:hAnsi="仿宋_GB2312" w:eastAsia="仿宋_GB2312" w:cs="仿宋_GB2312"/>
          <w:sz w:val="24"/>
          <w:szCs w:val="24"/>
          <w:lang w:val="zh-CN"/>
        </w:rPr>
        <w:t>乙方应按照合同约定的期限足额支付林木和土地租金。若乙方逾期支付租金，每逾期一日，按应交租金的</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zh-CN"/>
        </w:rPr>
        <w:t>千</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分</w:t>
      </w:r>
      <w:r>
        <w:rPr>
          <w:rFonts w:ascii="仿宋_GB2312" w:hAnsi="仿宋_GB2312" w:eastAsia="仿宋_GB2312" w:cs="仿宋_GB2312"/>
          <w:sz w:val="24"/>
          <w:szCs w:val="24"/>
          <w:lang w:val="zh-CN"/>
        </w:rPr>
        <w:t>之</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0.5</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 xml:space="preserve">支付违约金。 </w:t>
      </w:r>
      <w:bookmarkEnd w:id="29"/>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val="zh-CN"/>
        </w:rPr>
        <w:t>若乙方在合同履行期间，未按照本合同约定合理管理林木和使用土地，对租赁林木、附属设施和土地等资产损坏的，或其他损害甲方权利的，需向甲方承担本合同约定的当年租金（土地及</w:t>
      </w:r>
      <w:r>
        <w:rPr>
          <w:rFonts w:hint="eastAsia" w:ascii="仿宋_GB2312" w:hAnsi="仿宋_GB2312" w:eastAsia="仿宋_GB2312" w:cs="仿宋_GB2312"/>
          <w:sz w:val="24"/>
          <w:szCs w:val="24"/>
        </w:rPr>
        <w:t>资产</w:t>
      </w:r>
      <w:r>
        <w:rPr>
          <w:rFonts w:hint="eastAsia" w:ascii="仿宋_GB2312" w:hAnsi="仿宋_GB2312" w:eastAsia="仿宋_GB2312" w:cs="仿宋_GB2312"/>
          <w:sz w:val="24"/>
          <w:szCs w:val="24"/>
          <w:lang w:val="zh-CN"/>
        </w:rPr>
        <w:t>租金总额）30%</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zh-CN"/>
        </w:rPr>
        <w:t>的违约金，并赔偿甲方所有经济损失。</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（四）如乙方存在违约行为，应在甲方要求期限内整改完毕，每逾期整改一天，应按当年租金（土地及</w:t>
      </w:r>
      <w:r>
        <w:rPr>
          <w:rFonts w:hint="eastAsia" w:ascii="仿宋_GB2312" w:hAnsi="仿宋_GB2312" w:eastAsia="仿宋_GB2312" w:cs="仿宋_GB2312"/>
          <w:sz w:val="24"/>
          <w:szCs w:val="24"/>
        </w:rPr>
        <w:t>资产</w:t>
      </w:r>
      <w:r>
        <w:rPr>
          <w:rFonts w:hint="eastAsia" w:ascii="仿宋_GB2312" w:hAnsi="仿宋_GB2312" w:eastAsia="仿宋_GB2312" w:cs="仿宋_GB2312"/>
          <w:sz w:val="24"/>
          <w:szCs w:val="24"/>
          <w:lang w:val="zh-CN"/>
        </w:rPr>
        <w:t>租金总额）</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zh-CN"/>
        </w:rPr>
        <w:t>千</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分</w:t>
      </w:r>
      <w:r>
        <w:rPr>
          <w:rFonts w:ascii="仿宋_GB2312" w:hAnsi="仿宋_GB2312" w:eastAsia="仿宋_GB2312" w:cs="仿宋_GB2312"/>
          <w:sz w:val="24"/>
          <w:szCs w:val="24"/>
          <w:lang w:val="zh-CN"/>
        </w:rPr>
        <w:t>之</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u w:val="single"/>
          <w:lang w:val="en-US" w:eastAsia="zh-CN"/>
        </w:rPr>
        <w:t>0.5</w:t>
      </w:r>
      <w:r>
        <w:rPr>
          <w:rFonts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支付违约金。逾期超过15日的，甲方有权解除合同。</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五）</w:t>
      </w:r>
      <w:r>
        <w:rPr>
          <w:rFonts w:hint="eastAsia" w:ascii="仿宋_GB2312" w:hAnsi="仿宋_GB2312" w:eastAsia="仿宋_GB2312" w:cs="仿宋_GB2312"/>
          <w:sz w:val="24"/>
          <w:szCs w:val="24"/>
          <w:lang w:val="zh-CN"/>
        </w:rPr>
        <w:t>发生上述1、2、3、</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zh-CN"/>
        </w:rPr>
        <w:t>情形的，乙方除需承担相应违约责任</w:t>
      </w:r>
      <w:r>
        <w:rPr>
          <w:rFonts w:hint="eastAsia" w:ascii="仿宋_GB2312" w:hAnsi="仿宋_GB2312" w:eastAsia="仿宋_GB2312" w:cs="仿宋_GB2312"/>
          <w:sz w:val="24"/>
          <w:szCs w:val="24"/>
        </w:rPr>
        <w:t>及赔偿责任</w:t>
      </w:r>
      <w:r>
        <w:rPr>
          <w:rFonts w:hint="eastAsia" w:ascii="仿宋_GB2312" w:hAnsi="仿宋_GB2312" w:eastAsia="仿宋_GB2312" w:cs="仿宋_GB2312"/>
          <w:sz w:val="24"/>
          <w:szCs w:val="24"/>
          <w:lang w:val="zh-CN"/>
        </w:rPr>
        <w:t>，还需承担</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zh-CN"/>
        </w:rPr>
        <w:t>为了维护自身权益而支出的包括但不限于诉讼费、律师费、评估费、鉴定费、保全费、</w:t>
      </w:r>
      <w:r>
        <w:rPr>
          <w:rFonts w:hint="eastAsia" w:ascii="仿宋_GB2312" w:hAnsi="仿宋_GB2312" w:eastAsia="仿宋_GB2312" w:cs="仿宋_GB2312"/>
          <w:sz w:val="24"/>
          <w:szCs w:val="24"/>
        </w:rPr>
        <w:t>差旅费</w:t>
      </w:r>
      <w:r>
        <w:rPr>
          <w:rFonts w:hint="eastAsia" w:ascii="仿宋_GB2312" w:hAnsi="仿宋_GB2312" w:eastAsia="仿宋_GB2312" w:cs="仿宋_GB2312"/>
          <w:sz w:val="24"/>
          <w:szCs w:val="24"/>
          <w:lang w:val="zh-CN"/>
        </w:rPr>
        <w:t>等费用。</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第十条 特别约定</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（一）本合同项下的土地的用途为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农业用地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种植，标的土地的地租</w:t>
      </w:r>
      <w:r>
        <w:rPr>
          <w:rFonts w:hint="eastAsia" w:ascii="仿宋_GB2312" w:hAnsi="仿宋_GB2312" w:eastAsia="仿宋_GB2312" w:cs="仿宋_GB2312"/>
          <w:sz w:val="24"/>
          <w:szCs w:val="24"/>
          <w:lang w:val="zh-CN"/>
        </w:rPr>
        <w:t>因国家或海南农垦土地政策发生重大变动</w:t>
      </w:r>
      <w:r>
        <w:rPr>
          <w:rFonts w:ascii="仿宋_GB2312" w:hAnsi="仿宋_GB2312" w:eastAsia="仿宋_GB2312" w:cs="仿宋_GB2312"/>
          <w:sz w:val="24"/>
          <w:szCs w:val="24"/>
          <w:lang w:val="zh-CN"/>
        </w:rPr>
        <w:t>或</w:t>
      </w:r>
      <w:r>
        <w:rPr>
          <w:rFonts w:hint="eastAsia" w:ascii="仿宋_GB2312" w:hAnsi="仿宋_GB2312" w:eastAsia="仿宋_GB2312" w:cs="仿宋_GB2312"/>
          <w:sz w:val="24"/>
          <w:szCs w:val="24"/>
          <w:lang w:val="zh-CN"/>
        </w:rPr>
        <w:t>低于当地市场价格</w:t>
      </w:r>
      <w:r>
        <w:rPr>
          <w:rFonts w:hint="eastAsia" w:ascii="仿宋_GB2312" w:hAnsi="仿宋_GB2312" w:eastAsia="仿宋_GB2312" w:cs="仿宋_GB2312"/>
          <w:sz w:val="24"/>
          <w:szCs w:val="24"/>
          <w:u w:val="single"/>
          <w:lang w:val="zh-CN"/>
        </w:rPr>
        <w:t xml:space="preserve"> 10 </w:t>
      </w:r>
      <w:r>
        <w:rPr>
          <w:rFonts w:hint="eastAsia" w:ascii="仿宋_GB2312" w:hAnsi="仿宋_GB2312" w:eastAsia="仿宋_GB2312" w:cs="仿宋_GB2312"/>
          <w:sz w:val="24"/>
          <w:szCs w:val="24"/>
          <w:lang w:val="zh-CN"/>
        </w:rPr>
        <w:t>%，双方应当协商调整租金标准。</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（二）租赁期内，土地及地面资产的所有权不发生转移，但由乙方负责林木的管理、经营</w:t>
      </w:r>
      <w:r>
        <w:rPr>
          <w:rFonts w:hint="eastAsia" w:ascii="仿宋_GB2312" w:hAnsi="仿宋_GB2312" w:eastAsia="仿宋_GB2312" w:cs="仿宋_GB2312"/>
          <w:sz w:val="24"/>
          <w:szCs w:val="24"/>
        </w:rPr>
        <w:t>、维护并承担经营风险，并可合理使用甲方附属设施，</w:t>
      </w:r>
      <w:r>
        <w:rPr>
          <w:rFonts w:hint="eastAsia" w:ascii="仿宋_GB2312" w:hAnsi="仿宋_GB2312" w:eastAsia="仿宋_GB2312" w:cs="仿宋_GB2312"/>
          <w:sz w:val="24"/>
          <w:szCs w:val="24"/>
          <w:lang w:val="zh-CN"/>
        </w:rPr>
        <w:t>管理费用由乙方承担（包括</w:t>
      </w:r>
      <w:r>
        <w:rPr>
          <w:rFonts w:hint="eastAsia" w:ascii="仿宋_GB2312" w:hAnsi="仿宋_GB2312" w:eastAsia="仿宋_GB2312" w:cs="仿宋_GB2312"/>
          <w:sz w:val="24"/>
          <w:szCs w:val="24"/>
        </w:rPr>
        <w:t>不限于</w:t>
      </w:r>
      <w:r>
        <w:rPr>
          <w:rFonts w:hint="eastAsia" w:ascii="仿宋_GB2312" w:hAnsi="仿宋_GB2312" w:eastAsia="仿宋_GB2312" w:cs="仿宋_GB2312"/>
          <w:sz w:val="24"/>
          <w:szCs w:val="24"/>
          <w:lang w:val="zh-CN"/>
        </w:rPr>
        <w:t>生产资料、农药、苗木损失补植（同品种)全部费用、劳务费、社会保险费等）并自负盈亏。</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w:t>
      </w:r>
      <w:r>
        <w:rPr>
          <w:rFonts w:hint="eastAsia" w:ascii="仿宋_GB2312" w:hAnsi="仿宋_GB2312" w:eastAsia="仿宋_GB2312" w:cs="仿宋_GB2312"/>
          <w:sz w:val="24"/>
          <w:szCs w:val="24"/>
        </w:rPr>
        <w:t>租赁期内，由乙方管理、经营合同项下的</w:t>
      </w:r>
      <w:r>
        <w:rPr>
          <w:rFonts w:hint="eastAsia" w:ascii="仿宋_GB2312" w:hAnsi="仿宋_GB2312" w:eastAsia="仿宋_GB2312" w:cs="仿宋_GB2312"/>
          <w:sz w:val="24"/>
          <w:szCs w:val="24"/>
          <w:lang w:val="zh-CN"/>
        </w:rPr>
        <w:t>土地并承担经营风险，并可按国家规定的用地政策向政府主管部门申请建设相应的配套设施，但须经甲方书面同意；</w:t>
      </w:r>
      <w:r>
        <w:rPr>
          <w:rFonts w:hint="eastAsia" w:ascii="仿宋_GB2312" w:hAnsi="仿宋_GB2312" w:eastAsia="仿宋_GB2312" w:cs="仿宋_GB2312"/>
          <w:sz w:val="24"/>
          <w:szCs w:val="24"/>
        </w:rPr>
        <w:t>乙方可利用</w:t>
      </w:r>
      <w:r>
        <w:rPr>
          <w:rFonts w:hint="eastAsia" w:ascii="仿宋_GB2312" w:hAnsi="仿宋_GB2312" w:eastAsia="仿宋_GB2312" w:cs="仿宋_GB2312"/>
          <w:sz w:val="24"/>
          <w:szCs w:val="24"/>
          <w:lang w:val="zh-CN"/>
        </w:rPr>
        <w:t xml:space="preserve">标的土地间种短期非木本农作物，但间种行为须符合国家、海南农垦的政策规定，且不得破坏甲方地面设施、不得危害甲方地面作物的生长或造成不利影响。 </w:t>
      </w:r>
    </w:p>
    <w:p>
      <w:pPr>
        <w:spacing w:before="156" w:after="156"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（四）</w:t>
      </w:r>
      <w:r>
        <w:rPr>
          <w:rFonts w:hint="eastAsia" w:ascii="仿宋_GB2312" w:hAnsi="仿宋_GB2312" w:eastAsia="仿宋_GB2312" w:cs="仿宋_GB2312"/>
          <w:sz w:val="24"/>
          <w:szCs w:val="24"/>
          <w:lang w:val="zh-CN"/>
        </w:rPr>
        <w:t>因国家、地方政府公益建设或海南农垦</w:t>
      </w:r>
      <w:r>
        <w:rPr>
          <w:rFonts w:hint="eastAsia" w:ascii="仿宋_GB2312" w:hAnsi="仿宋_GB2312" w:eastAsia="仿宋_GB2312" w:cs="仿宋_GB2312"/>
          <w:sz w:val="24"/>
          <w:szCs w:val="24"/>
        </w:rPr>
        <w:t>发展战略需要征用或收回土地，乙方须无条件服从并与甲方签订合同终止/解除协议，并且：</w:t>
      </w:r>
    </w:p>
    <w:p>
      <w:pPr>
        <w:spacing w:before="156" w:after="156" w:line="560" w:lineRule="exact"/>
        <w:ind w:firstLine="480"/>
        <w:rPr>
          <w:rFonts w:ascii="仿宋_GB2312" w:hAnsi="仿宋_GB2312" w:eastAsia="仿宋_GB2312" w:cs="仿宋_GB2312"/>
          <w:sz w:val="24"/>
          <w:szCs w:val="24"/>
          <w:lang w:val="zh-CN"/>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协助甲方</w:t>
      </w:r>
      <w:r>
        <w:rPr>
          <w:rFonts w:hint="eastAsia" w:ascii="仿宋_GB2312" w:hAnsi="仿宋_GB2312" w:eastAsia="仿宋_GB2312" w:cs="仿宋_GB2312"/>
          <w:sz w:val="24"/>
          <w:szCs w:val="24"/>
          <w:lang w:val="zh-CN"/>
        </w:rPr>
        <w:t>共同</w:t>
      </w:r>
      <w:r>
        <w:rPr>
          <w:rFonts w:hint="eastAsia" w:ascii="仿宋_GB2312" w:hAnsi="仿宋_GB2312" w:eastAsia="仿宋_GB2312" w:cs="仿宋_GB2312"/>
          <w:sz w:val="24"/>
          <w:szCs w:val="24"/>
        </w:rPr>
        <w:t>参</w:t>
      </w:r>
      <w:r>
        <w:rPr>
          <w:rFonts w:hint="eastAsia" w:ascii="仿宋_GB2312" w:hAnsi="仿宋_GB2312" w:eastAsia="仿宋_GB2312" w:cs="仿宋_GB2312"/>
          <w:sz w:val="24"/>
          <w:szCs w:val="24"/>
          <w:lang w:val="zh-CN"/>
        </w:rPr>
        <w:t>与政府相关部门协商征用地涉及的补偿事宜，资产</w:t>
      </w:r>
      <w:r>
        <w:rPr>
          <w:rFonts w:hint="eastAsia" w:ascii="仿宋_GB2312" w:hAnsi="仿宋_GB2312" w:eastAsia="仿宋_GB2312" w:cs="仿宋_GB2312"/>
          <w:sz w:val="24"/>
          <w:szCs w:val="24"/>
        </w:rPr>
        <w:t>及土地</w:t>
      </w:r>
      <w:r>
        <w:rPr>
          <w:rFonts w:hint="eastAsia" w:ascii="仿宋_GB2312" w:hAnsi="仿宋_GB2312" w:eastAsia="仿宋_GB2312" w:cs="仿宋_GB2312"/>
          <w:sz w:val="24"/>
          <w:szCs w:val="24"/>
          <w:lang w:val="zh-CN"/>
        </w:rPr>
        <w:t>租金计算至合同项下土地实际被征用之日。因乙方投资形成的资产（即地上附着物，含青苗、建筑物和设施等）得到的补偿款项归乙方，</w:t>
      </w:r>
      <w:r>
        <w:rPr>
          <w:rFonts w:hint="eastAsia" w:ascii="仿宋_GB2312" w:hAnsi="仿宋_GB2312" w:eastAsia="仿宋_GB2312" w:cs="仿宋_GB2312"/>
          <w:sz w:val="24"/>
          <w:szCs w:val="24"/>
        </w:rPr>
        <w:t>林木青苗补偿、</w:t>
      </w:r>
      <w:r>
        <w:rPr>
          <w:rFonts w:hint="eastAsia" w:ascii="仿宋_GB2312" w:hAnsi="仿宋_GB2312" w:eastAsia="仿宋_GB2312" w:cs="仿宋_GB2312"/>
          <w:sz w:val="24"/>
          <w:szCs w:val="24"/>
          <w:lang w:val="zh-CN"/>
        </w:rPr>
        <w:t>土地补偿金、社会保障费和安置费等其他补偿归甲方。</w:t>
      </w:r>
    </w:p>
    <w:p>
      <w:pPr>
        <w:spacing w:before="156" w:after="156" w:line="560" w:lineRule="exact"/>
        <w:ind w:firstLine="480"/>
        <w:rPr>
          <w:rFonts w:hint="eastAsia"/>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乙方应在接到甲方通知之日起30天内搬迁、清理其种植的林下作物及自身添置的构建物和设施，但不得破坏甲方地面林木或其它设施资产；逾期不清理，甲方有权自行或聘请第三方清理、复垦，清理费用从乙方保证金、补偿款中扣除，剩余部分退还乙方；不足部分，甲方有权向乙方继续追索。</w:t>
      </w:r>
    </w:p>
    <w:p>
      <w:pPr>
        <w:spacing w:before="156" w:after="156"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（五）</w:t>
      </w:r>
      <w:r>
        <w:rPr>
          <w:rFonts w:hint="eastAsia" w:ascii="仿宋_GB2312" w:hAnsi="仿宋_GB2312" w:eastAsia="仿宋_GB2312" w:cs="仿宋_GB2312"/>
          <w:sz w:val="24"/>
          <w:szCs w:val="24"/>
        </w:rPr>
        <w:t>租赁期满后，乙方尚有未收成果实，甲方可视情况适当延期至乙方收获完果实，但延期最长不超过3个月。延期期间，乙方按照当年的土地及</w:t>
      </w:r>
      <w:r>
        <w:rPr>
          <w:rFonts w:hint="eastAsia" w:ascii="仿宋_GB2312" w:hAnsi="仿宋_GB2312" w:eastAsia="仿宋_GB2312" w:cs="仿宋_GB2312"/>
          <w:sz w:val="24"/>
          <w:szCs w:val="24"/>
          <w:lang w:val="zh-CN"/>
        </w:rPr>
        <w:t>资产</w:t>
      </w:r>
      <w:r>
        <w:rPr>
          <w:rFonts w:hint="eastAsia" w:ascii="仿宋_GB2312" w:hAnsi="仿宋_GB2312" w:eastAsia="仿宋_GB2312" w:cs="仿宋_GB2312"/>
          <w:sz w:val="24"/>
          <w:szCs w:val="24"/>
        </w:rPr>
        <w:t>租金标准支付甲方租金。</w:t>
      </w:r>
    </w:p>
    <w:p>
      <w:pPr>
        <w:spacing w:before="156" w:after="156"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六</w:t>
      </w:r>
      <w:r>
        <w:rPr>
          <w:rFonts w:hint="eastAsia" w:ascii="仿宋_GB2312" w:hAnsi="仿宋_GB2312" w:eastAsia="仿宋_GB2312" w:cs="仿宋_GB2312"/>
          <w:sz w:val="24"/>
          <w:szCs w:val="24"/>
          <w:lang w:val="zh-CN"/>
        </w:rPr>
        <w:t>）合同履行完毕或任何原因终止、解除后，除本条第（四）项的情形外，</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val="zh-CN"/>
        </w:rPr>
        <w:t>在租赁地上</w:t>
      </w:r>
      <w:r>
        <w:rPr>
          <w:rFonts w:hint="eastAsia" w:ascii="仿宋_GB2312" w:hAnsi="仿宋_GB2312" w:eastAsia="仿宋_GB2312" w:cs="仿宋_GB2312"/>
          <w:sz w:val="24"/>
          <w:szCs w:val="24"/>
        </w:rPr>
        <w:t>种植的林下作物及</w:t>
      </w:r>
      <w:r>
        <w:rPr>
          <w:rFonts w:hint="eastAsia" w:ascii="仿宋_GB2312" w:hAnsi="仿宋_GB2312" w:eastAsia="仿宋_GB2312" w:cs="仿宋_GB2312"/>
          <w:sz w:val="24"/>
          <w:szCs w:val="24"/>
          <w:lang w:val="zh-CN"/>
        </w:rPr>
        <w:t>修建的简易建筑物、设施、设备不再享有任何权利，乙方也无权向甲方主张任何赔偿或补偿。</w:t>
      </w:r>
    </w:p>
    <w:p>
      <w:pPr>
        <w:spacing w:before="156" w:after="156"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（七）</w:t>
      </w:r>
      <w:bookmarkStart w:id="30" w:name="_Hlk77170197"/>
      <w:r>
        <w:rPr>
          <w:rFonts w:hint="eastAsia" w:ascii="仿宋_GB2312" w:hAnsi="仿宋_GB2312" w:eastAsia="仿宋_GB2312" w:cs="仿宋_GB2312"/>
          <w:sz w:val="24"/>
          <w:szCs w:val="24"/>
          <w:lang w:val="zh-CN"/>
        </w:rPr>
        <w:t>除甲方书面同意外，乙方建设的地上建筑物、农业设施</w:t>
      </w:r>
      <w:r>
        <w:rPr>
          <w:rFonts w:hint="eastAsia" w:ascii="仿宋_GB2312" w:hAnsi="仿宋_GB2312" w:eastAsia="仿宋_GB2312" w:cs="仿宋_GB2312"/>
          <w:sz w:val="24"/>
          <w:szCs w:val="24"/>
        </w:rPr>
        <w:t>及种植的林下作物</w:t>
      </w:r>
      <w:r>
        <w:rPr>
          <w:rFonts w:hint="eastAsia" w:ascii="仿宋_GB2312" w:hAnsi="仿宋_GB2312" w:eastAsia="仿宋_GB2312" w:cs="仿宋_GB2312"/>
          <w:sz w:val="24"/>
          <w:szCs w:val="24"/>
          <w:lang w:val="zh-CN"/>
        </w:rPr>
        <w:t>等不得转让或出租</w:t>
      </w:r>
      <w:bookmarkEnd w:id="30"/>
      <w:r>
        <w:rPr>
          <w:rFonts w:hint="eastAsia" w:ascii="仿宋_GB2312" w:hAnsi="仿宋_GB2312" w:eastAsia="仿宋_GB2312" w:cs="仿宋_GB2312"/>
          <w:sz w:val="24"/>
          <w:szCs w:val="24"/>
          <w:lang w:val="zh-CN"/>
        </w:rPr>
        <w:t>。</w:t>
      </w:r>
    </w:p>
    <w:p>
      <w:pPr>
        <w:spacing w:before="156" w:after="156"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（八）合同期满如不发生顺延或提前解除、终止后，乙方投资建设地上构建物、设施</w:t>
      </w:r>
      <w:r>
        <w:rPr>
          <w:rFonts w:hint="eastAsia" w:ascii="仿宋_GB2312" w:hAnsi="仿宋_GB2312" w:eastAsia="仿宋_GB2312" w:cs="仿宋_GB2312"/>
          <w:sz w:val="24"/>
          <w:szCs w:val="24"/>
        </w:rPr>
        <w:t>及种植的林下作物</w:t>
      </w:r>
      <w:r>
        <w:rPr>
          <w:rFonts w:hint="eastAsia" w:ascii="仿宋_GB2312" w:hAnsi="仿宋_GB2312" w:eastAsia="仿宋_GB2312" w:cs="仿宋_GB2312"/>
          <w:sz w:val="24"/>
          <w:szCs w:val="24"/>
          <w:lang w:val="zh-CN"/>
        </w:rPr>
        <w:t>由乙方负责清理，若合同期满或解除后30日内未清理，甲方视为乙方遗弃物进行处理，由此产生的费用甲方有权要求乙方承担。</w:t>
      </w:r>
    </w:p>
    <w:p>
      <w:pPr>
        <w:spacing w:before="156" w:after="156" w:line="560" w:lineRule="exact"/>
        <w:ind w:firstLine="48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九）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cs="仿宋_GB2312"/>
          <w:sz w:val="24"/>
          <w:szCs w:val="24"/>
          <w:lang w:val="zh-CN"/>
        </w:rPr>
        <w:t>0日内，</w:t>
      </w:r>
      <w:r>
        <w:rPr>
          <w:rFonts w:hint="eastAsia" w:ascii="仿宋_GB2312" w:hAnsi="仿宋_GB2312" w:eastAsia="仿宋_GB2312" w:cs="仿宋_GB2312"/>
          <w:sz w:val="24"/>
          <w:szCs w:val="24"/>
          <w:lang w:val="zh-CN"/>
        </w:rPr>
        <w:t>乙方应当恢复原状并赔偿甲方损失；乙方拒不赔偿甲方损失的，甲方有权自行或聘请第三方清理处置，清理费用及甲方损失可从保证金、</w:t>
      </w:r>
      <w:r>
        <w:rPr>
          <w:rFonts w:hint="eastAsia" w:ascii="仿宋_GB2312" w:hAnsi="仿宋_GB2312" w:eastAsia="仿宋_GB2312" w:cs="仿宋_GB2312"/>
          <w:sz w:val="24"/>
          <w:szCs w:val="24"/>
        </w:rPr>
        <w:t>乙方种植的林下作物及投资建设的</w:t>
      </w:r>
      <w:r>
        <w:rPr>
          <w:rFonts w:hint="eastAsia" w:ascii="仿宋_GB2312" w:hAnsi="仿宋_GB2312" w:eastAsia="仿宋_GB2312" w:cs="仿宋_GB2312"/>
          <w:sz w:val="24"/>
          <w:szCs w:val="24"/>
          <w:lang w:val="zh-CN"/>
        </w:rPr>
        <w:t>地上构建物、设施处置款项中扣除，剩余部分退还乙方；不足部分，甲方有权向乙方继续追索。</w:t>
      </w:r>
    </w:p>
    <w:p>
      <w:pPr>
        <w:spacing w:before="156" w:after="156"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val="zh-CN"/>
        </w:rPr>
        <w:t>）乙方自身行为或其直接、间接雇佣第三方的行为导致的任何人身、财产侵权责任纠纷，均由乙方承担赔偿责任；甲方因乙方行为承担责任的，有权向乙方追偿和索赔。</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（十一）合同期限届满后，乙方返还甲方的林木资产应不低于</w:t>
      </w:r>
      <w:r>
        <w:rPr>
          <w:rFonts w:hint="eastAsia" w:ascii="仿宋_GB2312" w:hAnsi="仿宋_GB2312" w:eastAsia="仿宋_GB2312" w:cs="仿宋_GB2312"/>
          <w:sz w:val="24"/>
          <w:szCs w:val="24"/>
          <w:highlight w:val="none"/>
          <w:u w:val="single"/>
          <w:lang w:val="en-US" w:eastAsia="zh-CN"/>
        </w:rPr>
        <w:t xml:space="preserve">   </w:t>
      </w:r>
      <w:bookmarkStart w:id="34" w:name="_GoBack"/>
      <w:bookmarkEnd w:id="34"/>
      <w:r>
        <w:rPr>
          <w:rFonts w:hint="eastAsia" w:ascii="仿宋_GB2312" w:hAnsi="仿宋_GB2312" w:eastAsia="仿宋_GB2312" w:cs="仿宋_GB2312"/>
          <w:sz w:val="24"/>
          <w:szCs w:val="24"/>
        </w:rPr>
        <w:t>株且返还时林木应长势良好。</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.返还</w:t>
      </w:r>
      <w:r>
        <w:rPr>
          <w:rFonts w:hint="eastAsia" w:ascii="仿宋_GB2312" w:hAnsi="仿宋_GB2312" w:eastAsia="仿宋_GB2312" w:cs="仿宋_GB2312"/>
          <w:sz w:val="24"/>
          <w:szCs w:val="24"/>
        </w:rPr>
        <w:t>株数</w:t>
      </w:r>
      <w:bookmarkStart w:id="31" w:name="OLE_LINK39"/>
      <w:r>
        <w:rPr>
          <w:rFonts w:hint="eastAsia" w:ascii="仿宋_GB2312" w:hAnsi="仿宋_GB2312" w:eastAsia="仿宋_GB2312" w:cs="仿宋_GB2312"/>
          <w:sz w:val="24"/>
          <w:szCs w:val="24"/>
        </w:rPr>
        <w:t>少于约定数量、林木状态恶劣时，乙方选择按照以下第</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（1）</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种</w:t>
      </w:r>
      <w:r>
        <w:rPr>
          <w:rFonts w:hint="eastAsia" w:ascii="仿宋_GB2312" w:hAnsi="仿宋_GB2312" w:eastAsia="仿宋_GB2312" w:cs="仿宋_GB2312"/>
          <w:sz w:val="24"/>
          <w:szCs w:val="24"/>
        </w:rPr>
        <w:t>方式处理</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同品种补植至约定株数</w:t>
      </w:r>
      <w:r>
        <w:rPr>
          <w:rFonts w:hint="eastAsia" w:ascii="仿宋_GB2312" w:hAnsi="仿宋_GB2312" w:eastAsia="仿宋_GB2312" w:cs="仿宋_GB2312"/>
          <w:sz w:val="24"/>
          <w:szCs w:val="24"/>
        </w:rPr>
        <w:t>以</w:t>
      </w:r>
      <w:r>
        <w:rPr>
          <w:rFonts w:ascii="仿宋_GB2312" w:hAnsi="仿宋_GB2312" w:eastAsia="仿宋_GB2312" w:cs="仿宋_GB2312"/>
          <w:sz w:val="24"/>
          <w:szCs w:val="24"/>
        </w:rPr>
        <w:t>及补植长势恶劣的株数；</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（2）按照清点时有效的政府征地补偿标准，对甲方进行全面赔偿；</w:t>
      </w:r>
    </w:p>
    <w:p>
      <w:pPr>
        <w:spacing w:line="560" w:lineRule="exact"/>
        <w:ind w:firstLine="480"/>
        <w:rPr>
          <w:rFonts w:hint="eastAsia"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同品种补植至约定株数，照价赔偿长势恶劣的株数。</w:t>
      </w:r>
    </w:p>
    <w:bookmarkEnd w:id="31"/>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返还多于约定数量的，甲方按现状收回土地及林木，乙方不得主张任何补偿。</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乙方拒不补植或赔偿的，甲方补植的费用或赔偿款可从履约保证金中扣除，不足部分，甲方有权继续追偿。</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（十二）租赁期限届满，乙方损坏甲方交付的附属设施（如：抽水机、管护房和围栏等固定资产）的，乙方须进行赔偿或恢复原状。</w:t>
      </w:r>
    </w:p>
    <w:p>
      <w:pPr>
        <w:spacing w:before="156" w:after="156" w:line="560" w:lineRule="exact"/>
        <w:ind w:firstLine="48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第十一条 责任豁免条款</w:t>
      </w:r>
    </w:p>
    <w:p>
      <w:pPr>
        <w:spacing w:before="156" w:after="156" w:line="560" w:lineRule="exact"/>
        <w:ind w:firstLine="480"/>
        <w:rPr>
          <w:rFonts w:hint="eastAsia"/>
        </w:rPr>
      </w:pPr>
      <w:r>
        <w:rPr>
          <w:rFonts w:hint="eastAsia" w:ascii="仿宋_GB2312" w:hAnsi="仿宋_GB2312" w:eastAsia="仿宋_GB2312" w:cs="仿宋_GB2312"/>
          <w:sz w:val="24"/>
          <w:szCs w:val="24"/>
        </w:rPr>
        <w:t>农业种养风险过高，乙方自愿承担林下作物种植、经营过程中的自然风险、市场风险等全部风险，不得转嫁给甲方；甲方重大过错的前提下，甲</w:t>
      </w:r>
      <w:bookmarkStart w:id="32" w:name="OLE_LINK68"/>
      <w:r>
        <w:rPr>
          <w:rFonts w:hint="eastAsia" w:ascii="仿宋_GB2312" w:hAnsi="仿宋_GB2312" w:eastAsia="仿宋_GB2312" w:cs="仿宋_GB2312"/>
          <w:sz w:val="24"/>
          <w:szCs w:val="24"/>
        </w:rPr>
        <w:t>方所承担的任何责任不得超过损失物所占土地面</w:t>
      </w:r>
      <w:bookmarkEnd w:id="32"/>
      <w:r>
        <w:rPr>
          <w:rFonts w:hint="eastAsia" w:ascii="仿宋_GB2312" w:hAnsi="仿宋_GB2312" w:eastAsia="仿宋_GB2312" w:cs="仿宋_GB2312"/>
          <w:sz w:val="24"/>
          <w:szCs w:val="24"/>
        </w:rPr>
        <w:t>积范围内的合同租金额；非甲方过错的前提下，甲方不承担乙方损失。</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w:t>
      </w:r>
      <w:r>
        <w:rPr>
          <w:rFonts w:hint="eastAsia" w:ascii="仿宋_GB2312" w:hAnsi="仿宋_GB2312" w:eastAsia="仿宋_GB2312" w:cs="仿宋_GB2312"/>
          <w:b/>
          <w:bCs/>
          <w:sz w:val="24"/>
          <w:szCs w:val="24"/>
        </w:rPr>
        <w:t>十二</w:t>
      </w:r>
      <w:r>
        <w:rPr>
          <w:rFonts w:hint="eastAsia" w:ascii="仿宋_GB2312" w:hAnsi="仿宋_GB2312" w:eastAsia="仿宋_GB2312" w:cs="仿宋_GB2312"/>
          <w:b/>
          <w:bCs/>
          <w:sz w:val="24"/>
          <w:szCs w:val="24"/>
          <w:lang w:val="zh-CN"/>
        </w:rPr>
        <w:t>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纠纷解决方式</w:t>
      </w:r>
      <w:r>
        <w:rPr>
          <w:rFonts w:hint="eastAsia" w:ascii="仿宋_GB2312" w:hAnsi="仿宋_GB2312" w:eastAsia="仿宋_GB2312" w:cs="仿宋_GB2312"/>
          <w:sz w:val="24"/>
          <w:szCs w:val="24"/>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合同履行中如发生纠纷，由双方友好协商解决；协商不成，向</w:t>
      </w:r>
      <w:r>
        <w:rPr>
          <w:rFonts w:hint="eastAsia" w:ascii="仿宋_GB2312" w:hAnsi="仿宋_GB2312" w:eastAsia="仿宋_GB2312" w:cs="仿宋_GB2312"/>
          <w:sz w:val="24"/>
          <w:szCs w:val="24"/>
        </w:rPr>
        <w:t>租赁土地</w:t>
      </w:r>
      <w:r>
        <w:rPr>
          <w:rFonts w:hint="eastAsia" w:ascii="仿宋_GB2312" w:hAnsi="仿宋_GB2312" w:eastAsia="仿宋_GB2312" w:cs="仿宋_GB2312"/>
          <w:sz w:val="24"/>
          <w:szCs w:val="24"/>
          <w:lang w:val="zh-CN"/>
        </w:rPr>
        <w:t xml:space="preserve">所在地有管辖权的人民法院提起诉讼。 </w:t>
      </w:r>
    </w:p>
    <w:p>
      <w:pPr>
        <w:spacing w:line="560" w:lineRule="exact"/>
        <w:ind w:firstLine="480"/>
        <w:rPr>
          <w:rFonts w:hint="eastAsia" w:ascii="仿宋_GB2312" w:hAnsi="仿宋_GB2312" w:eastAsia="仿宋_GB2312" w:cs="仿宋_GB2312"/>
          <w:b/>
          <w:bCs/>
          <w:sz w:val="24"/>
          <w:szCs w:val="24"/>
          <w:shd w:val="clear" w:color="auto" w:fill="FFFFFF"/>
        </w:rPr>
      </w:pPr>
      <w:r>
        <w:rPr>
          <w:rFonts w:hint="eastAsia" w:ascii="仿宋_GB2312" w:hAnsi="仿宋_GB2312" w:eastAsia="仿宋_GB2312" w:cs="仿宋_GB2312"/>
          <w:b/>
          <w:bCs/>
          <w:sz w:val="24"/>
          <w:szCs w:val="24"/>
          <w:lang w:val="zh-CN"/>
        </w:rPr>
        <w:t>第十三条</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shd w:val="clear" w:color="auto" w:fill="FFFFFF"/>
        </w:rPr>
        <w:t>合规承诺条款</w:t>
      </w:r>
    </w:p>
    <w:p>
      <w:pPr>
        <w:widowControl/>
        <w:shd w:val="clear" w:color="auto" w:fill="FFFFFF"/>
        <w:spacing w:line="560" w:lineRule="exact"/>
        <w:ind w:firstLine="48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pPr>
        <w:widowControl/>
        <w:shd w:val="clear" w:color="auto" w:fill="FFFFFF"/>
        <w:spacing w:line="560" w:lineRule="exact"/>
        <w:ind w:firstLine="48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（二）举报机制：甲方发现乙方及其员工违反前述合规承诺条款的，应当向乙方相关部门举报，且通过违法违规方式获得的不正当利益应全部退还给对方。</w:t>
      </w:r>
    </w:p>
    <w:p>
      <w:pPr>
        <w:widowControl/>
        <w:shd w:val="clear" w:color="auto" w:fill="FFFFFF"/>
        <w:spacing w:line="560" w:lineRule="exact"/>
        <w:ind w:firstLine="480"/>
        <w:rPr>
          <w:rFonts w:hint="eastAsia" w:ascii="仿宋_GB2312" w:hAnsi="仿宋_GB2312" w:eastAsia="仿宋_GB2312" w:cs="仿宋_GB2312"/>
          <w:sz w:val="24"/>
          <w:szCs w:val="24"/>
          <w:u w:val="single"/>
          <w:shd w:val="clear" w:color="auto" w:fill="FFFFFF"/>
        </w:rPr>
      </w:pPr>
      <w:r>
        <w:rPr>
          <w:rFonts w:hint="eastAsia" w:ascii="仿宋_GB2312" w:hAnsi="仿宋_GB2312" w:eastAsia="仿宋_GB2312" w:cs="仿宋_GB2312"/>
          <w:sz w:val="24"/>
          <w:szCs w:val="24"/>
          <w:shd w:val="clear" w:color="auto" w:fill="FFFFFF"/>
        </w:rPr>
        <w:t>甲方/乙方举报电话：</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30"/>
          <w:szCs w:val="30"/>
          <w:u w:val="single"/>
          <w:shd w:val="clear" w:color="auto" w:fill="FFFFFF"/>
          <w:lang w:val="en-US" w:eastAsia="zh-CN"/>
        </w:rPr>
        <w:t>18889910858</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24"/>
          <w:szCs w:val="24"/>
          <w:u w:val="single"/>
          <w:shd w:val="clear" w:color="auto" w:fill="FFFFFF"/>
          <w:lang w:val="en-US" w:eastAsia="zh-CN"/>
        </w:rPr>
        <w:t>/</w:t>
      </w:r>
      <w:r>
        <w:rPr>
          <w:rFonts w:hint="eastAsia" w:ascii="仿宋_GB2312" w:hAnsi="仿宋_GB2312" w:eastAsia="仿宋_GB2312" w:cs="仿宋_GB2312"/>
          <w:sz w:val="24"/>
          <w:szCs w:val="24"/>
          <w:u w:val="single"/>
          <w:shd w:val="clear" w:color="auto" w:fill="FFFFFF"/>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b/>
          <w:bCs/>
          <w:sz w:val="24"/>
          <w:szCs w:val="24"/>
          <w:lang w:val="zh-CN"/>
        </w:rPr>
        <w:t>第十四条</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b/>
          <w:bCs/>
          <w:sz w:val="24"/>
          <w:szCs w:val="24"/>
          <w:lang w:val="zh-CN"/>
        </w:rPr>
        <w:t>其它约定</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zh-CN"/>
        </w:rPr>
        <w:t>甲方提供的土地面积为</w:t>
      </w:r>
      <w:r>
        <w:rPr>
          <w:rFonts w:hint="eastAsia" w:ascii="仿宋_GB2312" w:hAnsi="仿宋_GB2312" w:eastAsia="仿宋_GB2312" w:cs="仿宋_GB2312"/>
          <w:sz w:val="24"/>
          <w:szCs w:val="24"/>
        </w:rPr>
        <w:t>实测</w:t>
      </w:r>
      <w:r>
        <w:rPr>
          <w:rFonts w:hint="eastAsia" w:ascii="仿宋_GB2312" w:hAnsi="仿宋_GB2312" w:eastAsia="仿宋_GB2312" w:cs="仿宋_GB2312"/>
          <w:sz w:val="24"/>
          <w:szCs w:val="24"/>
          <w:lang w:val="zh-CN"/>
        </w:rPr>
        <w:t>面积。双方应根据本合同约定的租金标准计算租金，并签署</w:t>
      </w:r>
      <w:r>
        <w:rPr>
          <w:rFonts w:hint="eastAsia" w:ascii="仿宋_GB2312" w:hAnsi="仿宋_GB2312" w:eastAsia="仿宋_GB2312" w:cs="仿宋_GB2312"/>
          <w:sz w:val="24"/>
          <w:szCs w:val="24"/>
        </w:rPr>
        <w:t>土地及林木</w:t>
      </w:r>
      <w:r>
        <w:rPr>
          <w:rFonts w:hint="eastAsia" w:ascii="仿宋_GB2312" w:hAnsi="仿宋_GB2312" w:eastAsia="仿宋_GB2312" w:cs="仿宋_GB2312"/>
          <w:sz w:val="24"/>
          <w:szCs w:val="24"/>
          <w:lang w:val="zh-CN"/>
        </w:rPr>
        <w:t>租金确认书。</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zh-CN"/>
        </w:rPr>
        <w:t>加盖分公司合同专用章或公章的《租赁地块宗地图》、《租赁地块拐点坐标表》是本合同的附件，与本合同具有同等的法律效力。</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val="zh-CN"/>
        </w:rPr>
        <w:t>本合同未尽事宜，经双方协商一致后可签订补充协议，补充协议与本合同具有同等法律效力。</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w:t>
      </w:r>
      <w:bookmarkStart w:id="33" w:name="OLE_LINK54"/>
      <w:r>
        <w:rPr>
          <w:rFonts w:hint="eastAsia" w:ascii="仿宋_GB2312" w:hAnsi="仿宋_GB2312" w:eastAsia="仿宋_GB2312" w:cs="仿宋_GB2312"/>
          <w:sz w:val="24"/>
          <w:szCs w:val="24"/>
        </w:rPr>
        <w:t>本合同自双方签字盖章之日起成立。</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bookmarkEnd w:id="33"/>
    </w:p>
    <w:p>
      <w:pPr>
        <w:widowControl/>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（五）双方约定的其他事项：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560" w:lineRule="exact"/>
        <w:ind w:firstLine="480"/>
        <w:rPr>
          <w:rFonts w:hint="eastAsia" w:ascii="仿宋_GB2312" w:hAnsi="仿宋_GB2312" w:eastAsia="仿宋_GB2312" w:cs="仿宋_GB2312"/>
          <w:sz w:val="24"/>
          <w:szCs w:val="24"/>
        </w:rPr>
      </w:pP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附件</w:t>
      </w:r>
      <w:r>
        <w:rPr>
          <w:rFonts w:hint="eastAsia" w:ascii="仿宋_GB2312" w:hAnsi="仿宋_GB2312" w:eastAsia="仿宋_GB2312" w:cs="仿宋_GB2312"/>
          <w:sz w:val="24"/>
          <w:szCs w:val="24"/>
        </w:rPr>
        <w:t>：</w:t>
      </w:r>
    </w:p>
    <w:p>
      <w:pPr>
        <w:spacing w:line="5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1.租赁地块宗地图</w:t>
      </w:r>
    </w:p>
    <w:p>
      <w:pPr>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2.租赁地块拐点坐标表</w:t>
      </w:r>
    </w:p>
    <w:p>
      <w:pPr>
        <w:spacing w:line="560" w:lineRule="exact"/>
        <w:ind w:firstLine="480"/>
        <w:rPr>
          <w:rFonts w:ascii="仿宋_GB2312" w:hAnsi="仿宋" w:eastAsia="仿宋_GB2312"/>
          <w:sz w:val="24"/>
          <w:szCs w:val="24"/>
          <w:u w:val="single"/>
          <w:lang w:val="zh-CN"/>
        </w:rPr>
      </w:pPr>
      <w:r>
        <w:rPr>
          <w:rFonts w:hint="eastAsia" w:ascii="仿宋_GB2312" w:hAnsi="仿宋" w:eastAsia="仿宋_GB2312"/>
          <w:sz w:val="24"/>
          <w:szCs w:val="24"/>
          <w:lang w:val="en-US" w:eastAsia="zh-CN"/>
        </w:rPr>
        <w:t>3</w:t>
      </w:r>
      <w:r>
        <w:rPr>
          <w:rFonts w:ascii="仿宋_GB2312" w:hAnsi="仿宋" w:eastAsia="仿宋_GB2312"/>
          <w:sz w:val="24"/>
          <w:szCs w:val="24"/>
          <w:lang w:val="zh-CN"/>
        </w:rPr>
        <w:t>.其他附件：</w:t>
      </w:r>
      <w:r>
        <w:rPr>
          <w:rFonts w:hint="eastAsia" w:ascii="仿宋_GB2312" w:hAnsi="仿宋" w:eastAsia="仿宋_GB2312"/>
          <w:sz w:val="24"/>
          <w:szCs w:val="24"/>
          <w:u w:val="single"/>
          <w:lang w:val="zh-CN"/>
        </w:rPr>
        <w:t xml:space="preserve"> 无</w:t>
      </w:r>
      <w:r>
        <w:rPr>
          <w:rFonts w:ascii="仿宋_GB2312" w:hAnsi="仿宋" w:eastAsia="仿宋_GB2312"/>
          <w:sz w:val="24"/>
          <w:szCs w:val="24"/>
          <w:u w:val="single"/>
          <w:lang w:val="zh-CN"/>
        </w:rPr>
        <w:t xml:space="preserve">  </w:t>
      </w:r>
    </w:p>
    <w:p>
      <w:pPr>
        <w:spacing w:line="560" w:lineRule="exact"/>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以下无正文</w:t>
      </w:r>
      <w:r>
        <w:rPr>
          <w:rFonts w:hint="eastAsia" w:ascii="仿宋_GB2312" w:hAnsi="仿宋_GB2312" w:eastAsia="仿宋_GB2312" w:cs="仿宋_GB2312"/>
          <w:sz w:val="24"/>
          <w:szCs w:val="24"/>
          <w:lang w:val="zh-CN"/>
        </w:rPr>
        <w:t>）</w:t>
      </w:r>
    </w:p>
    <w:p>
      <w:pPr>
        <w:spacing w:before="156" w:after="156" w:line="400" w:lineRule="exact"/>
        <w:rPr>
          <w:rFonts w:hint="eastAsia" w:ascii="仿宋_GB2312" w:hAnsi="仿宋_GB2312" w:eastAsia="仿宋_GB2312"/>
          <w:sz w:val="24"/>
          <w:szCs w:val="24"/>
          <w:lang w:val="zh-CN"/>
        </w:rPr>
      </w:pPr>
    </w:p>
    <w:p>
      <w:pPr>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pPr>
        <w:spacing w:before="156" w:after="156" w:line="400" w:lineRule="exact"/>
        <w:ind w:firstLine="480"/>
        <w:rPr>
          <w:rFonts w:hint="eastAsia" w:ascii="仿宋_GB2312" w:hAnsi="仿宋_GB2312" w:eastAsia="仿宋_GB2312"/>
          <w:sz w:val="24"/>
          <w:szCs w:val="24"/>
          <w:lang w:val="zh-CN"/>
        </w:rPr>
      </w:pPr>
    </w:p>
    <w:p>
      <w:pPr>
        <w:spacing w:before="156" w:after="156" w:line="400" w:lineRule="exact"/>
        <w:ind w:firstLine="48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pPr>
        <w:spacing w:before="156" w:after="156" w:line="400" w:lineRule="exact"/>
        <w:ind w:firstLine="48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pacing w:before="156" w:after="156" w:line="400" w:lineRule="exact"/>
        <w:ind w:firstLine="480"/>
        <w:rPr>
          <w:rFonts w:hint="eastAsia" w:ascii="仿宋_GB2312" w:hAnsi="仿宋_GB2312" w:eastAsia="仿宋_GB2312"/>
          <w:sz w:val="24"/>
          <w:szCs w:val="24"/>
          <w:lang w:val="zh-CN"/>
        </w:rPr>
      </w:pPr>
    </w:p>
    <w:p>
      <w:pPr>
        <w:spacing w:before="156" w:after="156" w:line="400" w:lineRule="exact"/>
        <w:ind w:firstLine="48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w:t>
      </w:r>
    </w:p>
    <w:p>
      <w:pPr>
        <w:spacing w:before="156" w:after="156" w:line="400" w:lineRule="exact"/>
        <w:ind w:firstLine="48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pacing w:before="156" w:after="156" w:line="400" w:lineRule="exact"/>
        <w:ind w:firstLine="48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pacing w:before="156" w:after="156" w:line="400" w:lineRule="exact"/>
        <w:ind w:firstLine="48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pacing w:before="156" w:after="156" w:line="400" w:lineRule="exact"/>
        <w:ind w:firstLine="48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w:t>
      </w:r>
      <w:r>
        <w:rPr>
          <w:rFonts w:ascii="仿宋_GB2312" w:hAnsi="仿宋_GB2312" w:eastAsia="仿宋_GB2312"/>
          <w:sz w:val="24"/>
          <w:szCs w:val="24"/>
          <w:u w:val="single"/>
          <w:lang w:val="zh-CN"/>
        </w:rPr>
        <w:t xml:space="preserve">20    </w:t>
      </w:r>
      <w:r>
        <w:rPr>
          <w:rFonts w:hint="eastAsia" w:ascii="仿宋_GB2312" w:hAnsi="仿宋_GB2312" w:eastAsia="仿宋_GB2312"/>
          <w:sz w:val="24"/>
          <w:szCs w:val="24"/>
          <w:lang w:val="zh-CN"/>
        </w:rPr>
        <w:t xml:space="preserve">年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月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w:t>
      </w:r>
    </w:p>
    <w:p>
      <w:pPr>
        <w:spacing w:line="560" w:lineRule="exact"/>
        <w:ind w:firstLine="480"/>
        <w:rPr>
          <w:rFonts w:hint="eastAsia" w:ascii="仿宋_GB2312" w:hAnsi="仿宋_GB2312" w:eastAsia="仿宋_GB2312" w:cs="仿宋_GB2312"/>
          <w:b/>
          <w:bCs/>
          <w:sz w:val="24"/>
          <w:szCs w:val="24"/>
          <w:lang w:val="zh-CN"/>
        </w:rPr>
      </w:pPr>
    </w:p>
    <w:sectPr>
      <w:headerReference r:id="rId3" w:type="default"/>
      <w:footerReference r:id="rId4" w:type="default"/>
      <w:pgSz w:w="11906" w:h="16838"/>
      <w:pgMar w:top="1440" w:right="1800" w:bottom="1440" w:left="1800" w:header="851" w:footer="992"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C0997"/>
    <w:rsid w:val="764676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189"/>
    <w:unhideWhenUsed/>
    <w:uiPriority w:val="0"/>
    <w:pPr>
      <w:jc w:val="left"/>
    </w:pPr>
  </w:style>
  <w:style w:type="paragraph" w:styleId="14">
    <w:name w:val="Body Text"/>
    <w:basedOn w:val="1"/>
    <w:unhideWhenUsed/>
    <w:qFormat/>
    <w:uiPriority w:val="99"/>
    <w:pPr>
      <w:spacing w:line="440" w:lineRule="exact"/>
    </w:pPr>
    <w:rPr>
      <w:rFonts w:ascii="华文细黑" w:hAnsi="华文细黑" w:eastAsia="华文细黑"/>
      <w:b/>
      <w:bCs/>
      <w:sz w:val="24"/>
    </w:rPr>
  </w:style>
  <w:style w:type="paragraph" w:styleId="15">
    <w:name w:val="Body Text Indent"/>
    <w:basedOn w:val="1"/>
    <w:uiPriority w:val="0"/>
    <w:pPr>
      <w:spacing w:line="540" w:lineRule="exact"/>
      <w:ind w:firstLine="640"/>
    </w:pPr>
    <w:rPr>
      <w:rFonts w:ascii="宋体" w:hAnsi="宋体"/>
      <w:color w:val="FF00FF"/>
      <w:sz w:val="32"/>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7"/>
    <w:semiHidden/>
    <w:unhideWhenUsed/>
    <w:qFormat/>
    <w:uiPriority w:val="99"/>
    <w:pPr>
      <w:spacing w:after="0" w:line="240" w:lineRule="auto"/>
    </w:pPr>
    <w:rPr>
      <w:sz w:val="20"/>
    </w:rPr>
  </w:style>
  <w:style w:type="paragraph" w:styleId="20">
    <w:name w:val="Balloon Text"/>
    <w:basedOn w:val="1"/>
    <w:link w:val="190"/>
    <w:unhideWhenUsed/>
    <w:uiPriority w:val="99"/>
    <w:rPr>
      <w:sz w:val="18"/>
      <w:szCs w:val="18"/>
    </w:rPr>
  </w:style>
  <w:style w:type="paragraph" w:styleId="21">
    <w:name w:val="footer"/>
    <w:basedOn w:val="1"/>
    <w:link w:val="191"/>
    <w:unhideWhenUsed/>
    <w:uiPriority w:val="99"/>
    <w:pPr>
      <w:tabs>
        <w:tab w:val="center" w:pos="4153"/>
        <w:tab w:val="right" w:pos="8306"/>
      </w:tabs>
      <w:jc w:val="left"/>
    </w:pPr>
    <w:rPr>
      <w:sz w:val="18"/>
      <w:szCs w:val="18"/>
    </w:rPr>
  </w:style>
  <w:style w:type="paragraph" w:styleId="22">
    <w:name w:val="header"/>
    <w:basedOn w:val="1"/>
    <w:link w:val="192"/>
    <w:unhideWhenUsed/>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3"/>
    <w:qFormat/>
    <w:uiPriority w:val="11"/>
    <w:pPr>
      <w:spacing w:before="200" w:after="200"/>
    </w:pPr>
    <w:rPr>
      <w:sz w:val="24"/>
      <w:szCs w:val="24"/>
    </w:rPr>
  </w:style>
  <w:style w:type="paragraph" w:styleId="26">
    <w:name w:val="footnote text"/>
    <w:basedOn w:val="1"/>
    <w:link w:val="186"/>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193"/>
    <w:qFormat/>
    <w:uiPriority w:val="0"/>
    <w:pPr>
      <w:spacing w:before="240" w:after="60"/>
      <w:jc w:val="center"/>
      <w:outlineLvl w:val="0"/>
    </w:pPr>
    <w:rPr>
      <w:rFonts w:ascii="等线 Light" w:hAnsi="等线 Light" w:eastAsia="等线 Light"/>
      <w:b/>
      <w:bCs/>
      <w:sz w:val="32"/>
      <w:szCs w:val="32"/>
    </w:rPr>
  </w:style>
  <w:style w:type="paragraph" w:styleId="32">
    <w:name w:val="annotation subject"/>
    <w:basedOn w:val="13"/>
    <w:next w:val="13"/>
    <w:link w:val="194"/>
    <w:unhideWhenUsed/>
    <w:uiPriority w:val="99"/>
    <w:rPr>
      <w:b/>
      <w:bCs/>
    </w:rPr>
  </w:style>
  <w:style w:type="table" w:styleId="34">
    <w:name w:val="Table Grid"/>
    <w:basedOn w:val="3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basedOn w:val="35"/>
    <w:semiHidden/>
    <w:unhideWhenUsed/>
    <w:qFormat/>
    <w:uiPriority w:val="99"/>
    <w:rPr>
      <w:vertAlign w:val="superscript"/>
    </w:rPr>
  </w:style>
  <w:style w:type="character" w:styleId="37">
    <w:name w:val="Emphasis"/>
    <w:qFormat/>
    <w:uiPriority w:val="20"/>
    <w:rPr>
      <w:i/>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annotation reference"/>
    <w:unhideWhenUsed/>
    <w:uiPriority w:val="0"/>
    <w:rPr>
      <w:sz w:val="21"/>
      <w:szCs w:val="21"/>
    </w:rPr>
  </w:style>
  <w:style w:type="character" w:styleId="40">
    <w:name w:val="footnote reference"/>
    <w:basedOn w:val="35"/>
    <w:unhideWhenUsed/>
    <w:qFormat/>
    <w:uiPriority w:val="99"/>
    <w:rPr>
      <w:vertAlign w:val="superscript"/>
    </w:rPr>
  </w:style>
  <w:style w:type="character" w:customStyle="1" w:styleId="41">
    <w:name w:val="Heading 1 Char"/>
    <w:basedOn w:val="35"/>
    <w:link w:val="2"/>
    <w:uiPriority w:val="9"/>
    <w:rPr>
      <w:rFonts w:ascii="Arial" w:hAnsi="Arial" w:eastAsia="Arial" w:cs="Arial"/>
      <w:sz w:val="40"/>
      <w:szCs w:val="40"/>
    </w:rPr>
  </w:style>
  <w:style w:type="character" w:customStyle="1" w:styleId="42">
    <w:name w:val="Heading 2 Char"/>
    <w:basedOn w:val="35"/>
    <w:link w:val="3"/>
    <w:uiPriority w:val="9"/>
    <w:rPr>
      <w:rFonts w:ascii="Arial" w:hAnsi="Arial" w:eastAsia="Arial" w:cs="Arial"/>
      <w:sz w:val="34"/>
    </w:rPr>
  </w:style>
  <w:style w:type="character" w:customStyle="1" w:styleId="43">
    <w:name w:val="Heading 3 Char"/>
    <w:basedOn w:val="35"/>
    <w:link w:val="4"/>
    <w:uiPriority w:val="9"/>
    <w:rPr>
      <w:rFonts w:ascii="Arial" w:hAnsi="Arial" w:eastAsia="Arial" w:cs="Arial"/>
      <w:sz w:val="30"/>
      <w:szCs w:val="30"/>
    </w:rPr>
  </w:style>
  <w:style w:type="character" w:customStyle="1" w:styleId="44">
    <w:name w:val="Heading 4 Char"/>
    <w:basedOn w:val="35"/>
    <w:link w:val="5"/>
    <w:uiPriority w:val="9"/>
    <w:rPr>
      <w:rFonts w:ascii="Arial" w:hAnsi="Arial" w:eastAsia="Arial" w:cs="Arial"/>
      <w:b/>
      <w:bCs/>
      <w:sz w:val="26"/>
      <w:szCs w:val="26"/>
    </w:rPr>
  </w:style>
  <w:style w:type="character" w:customStyle="1" w:styleId="45">
    <w:name w:val="Heading 5 Char"/>
    <w:basedOn w:val="35"/>
    <w:link w:val="6"/>
    <w:uiPriority w:val="9"/>
    <w:rPr>
      <w:rFonts w:ascii="Arial" w:hAnsi="Arial" w:eastAsia="Arial" w:cs="Arial"/>
      <w:b/>
      <w:bCs/>
      <w:sz w:val="24"/>
      <w:szCs w:val="24"/>
    </w:rPr>
  </w:style>
  <w:style w:type="character" w:customStyle="1" w:styleId="46">
    <w:name w:val="Heading 6 Char"/>
    <w:basedOn w:val="35"/>
    <w:link w:val="7"/>
    <w:uiPriority w:val="9"/>
    <w:rPr>
      <w:rFonts w:ascii="Arial" w:hAnsi="Arial" w:eastAsia="Arial" w:cs="Arial"/>
      <w:b/>
      <w:bCs/>
      <w:sz w:val="22"/>
      <w:szCs w:val="22"/>
    </w:rPr>
  </w:style>
  <w:style w:type="character" w:customStyle="1" w:styleId="47">
    <w:name w:val="Heading 7 Char"/>
    <w:basedOn w:val="35"/>
    <w:link w:val="8"/>
    <w:uiPriority w:val="9"/>
    <w:rPr>
      <w:rFonts w:ascii="Arial" w:hAnsi="Arial" w:eastAsia="Arial" w:cs="Arial"/>
      <w:b/>
      <w:bCs/>
      <w:i/>
      <w:iCs/>
      <w:sz w:val="22"/>
      <w:szCs w:val="22"/>
    </w:rPr>
  </w:style>
  <w:style w:type="character" w:customStyle="1" w:styleId="48">
    <w:name w:val="Heading 8 Char"/>
    <w:basedOn w:val="35"/>
    <w:link w:val="9"/>
    <w:uiPriority w:val="9"/>
    <w:rPr>
      <w:rFonts w:ascii="Arial" w:hAnsi="Arial" w:eastAsia="Arial" w:cs="Arial"/>
      <w:i/>
      <w:iCs/>
      <w:sz w:val="22"/>
      <w:szCs w:val="22"/>
    </w:rPr>
  </w:style>
  <w:style w:type="character" w:customStyle="1" w:styleId="49">
    <w:name w:val="Heading 9 Char"/>
    <w:basedOn w:val="35"/>
    <w:link w:val="10"/>
    <w:uiPriority w:val="9"/>
    <w:rPr>
      <w:rFonts w:ascii="Arial" w:hAnsi="Arial" w:eastAsia="Arial" w:cs="Arial"/>
      <w:i/>
      <w:iCs/>
      <w:sz w:val="21"/>
      <w:szCs w:val="21"/>
    </w:rPr>
  </w:style>
  <w:style w:type="paragraph" w:styleId="50">
    <w:name w:val="List Paragraph"/>
    <w:basedOn w:val="1"/>
    <w:qFormat/>
    <w:uiPriority w:val="34"/>
    <w:pPr>
      <w:ind w:left="720"/>
      <w:contextualSpacing/>
    </w:p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5"/>
    <w:uiPriority w:val="10"/>
    <w:rPr>
      <w:sz w:val="48"/>
      <w:szCs w:val="48"/>
    </w:rPr>
  </w:style>
  <w:style w:type="character" w:customStyle="1" w:styleId="53">
    <w:name w:val="Subtitle Char"/>
    <w:basedOn w:val="35"/>
    <w:link w:val="25"/>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basedOn w:val="35"/>
    <w:uiPriority w:val="99"/>
  </w:style>
  <w:style w:type="character" w:customStyle="1" w:styleId="59">
    <w:name w:val="Footer Char"/>
    <w:basedOn w:val="35"/>
    <w:uiPriority w:val="99"/>
  </w:style>
  <w:style w:type="character" w:customStyle="1" w:styleId="60">
    <w:name w:val="Caption Char"/>
    <w:uiPriority w:val="99"/>
  </w:style>
  <w:style w:type="table" w:customStyle="1" w:styleId="61">
    <w:name w:val="Table Grid Light"/>
    <w:basedOn w:val="3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2">
    <w:name w:val="Plain Table 1"/>
    <w:basedOn w:val="3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basedOn w:val="3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basedOn w:val="3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basedOn w:val="33"/>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basedOn w:val="33"/>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basedOn w:val="33"/>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basedOn w:val="33"/>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basedOn w:val="33"/>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basedOn w:val="3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basedOn w:val="33"/>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basedOn w:val="33"/>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basedOn w:val="33"/>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basedOn w:val="3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basedOn w:val="33"/>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basedOn w:val="33"/>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basedOn w:val="3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basedOn w:val="33"/>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basedOn w:val="33"/>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basedOn w:val="3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basedOn w:val="3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basedOn w:val="33"/>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basedOn w:val="3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basedOn w:val="3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basedOn w:val="3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basedOn w:val="3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basedOn w:val="3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basedOn w:val="3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basedOn w:val="3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basedOn w:val="3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basedOn w:val="3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basedOn w:val="3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basedOn w:val="3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basedOn w:val="3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basedOn w:val="3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basedOn w:val="3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basedOn w:val="3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basedOn w:val="3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basedOn w:val="3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basedOn w:val="3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basedOn w:val="3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basedOn w:val="3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basedOn w:val="3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basedOn w:val="3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basedOn w:val="3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basedOn w:val="3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basedOn w:val="3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basedOn w:val="3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basedOn w:val="3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basedOn w:val="3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basedOn w:val="3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basedOn w:val="3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basedOn w:val="3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basedOn w:val="3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basedOn w:val="3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basedOn w:val="3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basedOn w:val="3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basedOn w:val="3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basedOn w:val="3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basedOn w:val="3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basedOn w:val="3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basedOn w:val="3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basedOn w:val="3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basedOn w:val="3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basedOn w:val="3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basedOn w:val="3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basedOn w:val="3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basedOn w:val="3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basedOn w:val="3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basedOn w:val="3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basedOn w:val="3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basedOn w:val="3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basedOn w:val="3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basedOn w:val="3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basedOn w:val="3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3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basedOn w:val="3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3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3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3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3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basedOn w:val="3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basedOn w:val="3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basedOn w:val="3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basedOn w:val="3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basedOn w:val="3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basedOn w:val="3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basedOn w:val="3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basedOn w:val="3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basedOn w:val="3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basedOn w:val="3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basedOn w:val="3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basedOn w:val="3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basedOn w:val="3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basedOn w:val="3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basedOn w:val="3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basedOn w:val="3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basedOn w:val="3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basedOn w:val="3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basedOn w:val="3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basedOn w:val="3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basedOn w:val="3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basedOn w:val="3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3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basedOn w:val="3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3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3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3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3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6"/>
    <w:qFormat/>
    <w:uiPriority w:val="99"/>
    <w:rPr>
      <w:sz w:val="18"/>
    </w:rPr>
  </w:style>
  <w:style w:type="character" w:customStyle="1" w:styleId="187">
    <w:name w:val="Endnote Text Char"/>
    <w:link w:val="19"/>
    <w:qFormat/>
    <w:uiPriority w:val="99"/>
    <w:rPr>
      <w:sz w:val="20"/>
    </w:rPr>
  </w:style>
  <w:style w:type="paragraph" w:customStyle="1" w:styleId="188">
    <w:name w:val="TOC Heading"/>
    <w:unhideWhenUsed/>
    <w:qFormat/>
    <w:uiPriority w:val="39"/>
    <w:rPr>
      <w:rFonts w:hint="default" w:ascii="Times New Roman" w:hAnsi="Times New Roman" w:eastAsia="宋体" w:cs="Times New Roman"/>
    </w:rPr>
  </w:style>
  <w:style w:type="character" w:customStyle="1" w:styleId="189">
    <w:name w:val="批注文字 Char"/>
    <w:link w:val="13"/>
    <w:uiPriority w:val="0"/>
    <w:rPr>
      <w:sz w:val="21"/>
      <w:szCs w:val="22"/>
    </w:rPr>
  </w:style>
  <w:style w:type="character" w:customStyle="1" w:styleId="190">
    <w:name w:val="批注框文本 Char"/>
    <w:link w:val="20"/>
    <w:semiHidden/>
    <w:uiPriority w:val="99"/>
    <w:rPr>
      <w:sz w:val="18"/>
      <w:szCs w:val="18"/>
    </w:rPr>
  </w:style>
  <w:style w:type="character" w:customStyle="1" w:styleId="191">
    <w:name w:val="页脚 Char"/>
    <w:link w:val="21"/>
    <w:uiPriority w:val="99"/>
    <w:rPr>
      <w:sz w:val="18"/>
      <w:szCs w:val="18"/>
    </w:rPr>
  </w:style>
  <w:style w:type="character" w:customStyle="1" w:styleId="192">
    <w:name w:val="页眉 Char"/>
    <w:link w:val="22"/>
    <w:semiHidden/>
    <w:uiPriority w:val="99"/>
    <w:rPr>
      <w:sz w:val="18"/>
      <w:szCs w:val="18"/>
    </w:rPr>
  </w:style>
  <w:style w:type="character" w:customStyle="1" w:styleId="193">
    <w:name w:val="标题 Char"/>
    <w:link w:val="31"/>
    <w:uiPriority w:val="0"/>
    <w:rPr>
      <w:rFonts w:ascii="等线 Light" w:hAnsi="等线 Light" w:eastAsia="等线 Light"/>
      <w:b/>
      <w:bCs/>
      <w:sz w:val="32"/>
      <w:szCs w:val="32"/>
    </w:rPr>
  </w:style>
  <w:style w:type="character" w:customStyle="1" w:styleId="194">
    <w:name w:val="批注主题 Char"/>
    <w:link w:val="32"/>
    <w:semiHidden/>
    <w:uiPriority w:val="99"/>
    <w:rPr>
      <w:b/>
      <w:bCs/>
      <w:sz w:val="21"/>
      <w:szCs w:val="22"/>
    </w:rPr>
  </w:style>
  <w:style w:type="paragraph" w:customStyle="1" w:styleId="195">
    <w:name w:val="Revision"/>
    <w:unhideWhenUsed/>
    <w:uiPriority w:val="99"/>
    <w:rPr>
      <w:rFonts w:hint="default" w:ascii="Times New Roman" w:hAnsi="Times New Roman" w:eastAsia="宋体" w:cs="Times New Roman"/>
      <w:sz w:val="21"/>
      <w:szCs w:val="22"/>
      <w:lang w:val="en-US" w:eastAsia="zh-CN" w:bidi="ar-SA"/>
    </w:rPr>
  </w:style>
  <w:style w:type="paragraph" w:customStyle="1" w:styleId="196">
    <w:name w:val="普通 (Web)"/>
    <w:basedOn w:val="1"/>
    <w:qFormat/>
    <w:uiPriority w:val="0"/>
    <w:pPr>
      <w:widowControl/>
      <w:spacing w:before="100" w:beforeAutospacing="1" w:after="100" w:afterAutospacing="1"/>
      <w:jc w:val="left"/>
    </w:pPr>
    <w:rPr>
      <w:rFonts w:ascii="宋体" w:hAnsi="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TotalTime>3</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2025-12-01T01:05:00Z</dcterms:created>
  <dc:creator>周聪</dc:creator>
  <cp:lastModifiedBy>王安</cp:lastModifiedBy>
  <cp:lastPrinted>2026-01-20T07:25:00Z</cp:lastPrinted>
  <dcterms:modified xsi:type="dcterms:W3CDTF">2026-05-12T03:24:13Z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72467B368BF6471E8D6500C2ACF0420C_13</vt:lpwstr>
  </property>
  <property fmtid="{D5CDD505-2E9C-101B-9397-08002B2CF9AE}" pid="3" name="KSOProductBuildVer">
    <vt:lpwstr>2052-11.8.2.10229</vt:lpwstr>
  </property>
  <property fmtid="{D5CDD505-2E9C-101B-9397-08002B2CF9AE}" pid="4" name="KSOTemplateDocerSaveRecord">
    <vt:lpwstr>eyJoZGlkIjoiYjkxMGFiOTgwOTljNjY3NDdmZTBjZjY5NGEyNzQ3ZTUiLCJ1c2VySWQiOiI0NzI4Mjk3NjYifQ==</vt:lpwstr>
  </property>
</Properties>
</file>