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3AE5E1F1">
      <w:pPr>
        <w:adjustRightInd w:val="0"/>
        <w:spacing w:line="360" w:lineRule="auto"/>
        <w:jc w:val="center"/>
        <w:rPr>
          <w:rFonts w:hint="eastAsia" w:cs="宋体" w:asciiTheme="minorEastAsia" w:hAnsiTheme="minorEastAsia" w:eastAsiaTheme="minorEastAsia"/>
          <w:b/>
          <w:bCs/>
          <w:sz w:val="44"/>
          <w:szCs w:val="44"/>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default"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孙旭东</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57F56C4D">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7B39AA57">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0C07FFA9">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047475F2">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481FBA89">
      <w:pPr>
        <w:adjustRightInd w:val="0"/>
        <w:snapToGrid w:val="0"/>
        <w:spacing w:line="480" w:lineRule="exact"/>
        <w:ind w:firstLine="560" w:firstLineChars="200"/>
        <w:jc w:val="left"/>
        <w:rPr>
          <w:rFonts w:hint="eastAsia" w:ascii="宋体" w:hAnsi="宋体" w:eastAsia="宋体" w:cs="宋体"/>
          <w:sz w:val="28"/>
          <w:szCs w:val="28"/>
          <w:u w:val="single"/>
          <w:lang w:val="en-US" w:eastAsia="zh-CN"/>
        </w:rPr>
      </w:pPr>
      <w:r>
        <w:rPr>
          <w:rFonts w:ascii="宋体" w:hAnsi="宋体" w:eastAsia="宋体" w:cs="宋体"/>
          <w:sz w:val="28"/>
          <w:szCs w:val="28"/>
        </w:rPr>
        <w:t>1</w:t>
      </w:r>
      <w:r>
        <w:rPr>
          <w:rFonts w:hint="eastAsia" w:ascii="宋体" w:hAnsi="宋体" w:eastAsia="宋体" w:cs="宋体"/>
          <w:sz w:val="28"/>
          <w:szCs w:val="28"/>
        </w:rPr>
        <w:t>.1甲方出租的标的坐落于：</w:t>
      </w:r>
      <w:r>
        <w:rPr>
          <w:rFonts w:hint="eastAsia" w:ascii="宋体" w:hAnsi="宋体" w:eastAsia="宋体" w:cs="宋体"/>
          <w:sz w:val="28"/>
          <w:szCs w:val="28"/>
          <w:u w:val="single"/>
          <w:lang w:val="en-US" w:eastAsia="zh-CN"/>
        </w:rPr>
        <w:t>乐东县乐中农场胶厂建筑面积1,271.09㎡及场地面积1,980.00㎡  。</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u w:val="single"/>
          <w:lang w:val="en-US" w:eastAsia="zh-CN"/>
        </w:rPr>
        <w:t xml:space="preserve"> 木材加工  </w:t>
      </w:r>
      <w:r>
        <w:rPr>
          <w:rFonts w:hint="eastAsia" w:ascii="宋体" w:hAnsi="宋体" w:eastAsia="宋体" w:cs="宋体"/>
          <w:sz w:val="28"/>
          <w:szCs w:val="28"/>
        </w:rPr>
        <w:t xml:space="preserve">。 </w:t>
      </w:r>
    </w:p>
    <w:p w14:paraId="6EE67EB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r>
        <w:rPr>
          <w:rFonts w:hint="eastAsia" w:ascii="宋体" w:hAnsi="宋体" w:eastAsia="宋体" w:cs="宋体"/>
          <w:sz w:val="28"/>
          <w:szCs w:val="28"/>
          <w:lang w:eastAsia="zh-CN"/>
        </w:rPr>
        <w:t>；</w:t>
      </w:r>
      <w:r>
        <w:rPr>
          <w:rFonts w:hint="eastAsia" w:ascii="宋体" w:hAnsi="宋体" w:eastAsia="宋体" w:cs="宋体"/>
          <w:sz w:val="28"/>
          <w:szCs w:val="28"/>
        </w:rPr>
        <w:t>由</w:t>
      </w:r>
      <w:r>
        <w:rPr>
          <w:rFonts w:hint="eastAsia" w:ascii="宋体" w:hAnsi="宋体" w:eastAsia="宋体" w:cs="宋体"/>
          <w:sz w:val="28"/>
          <w:szCs w:val="28"/>
          <w:lang w:val="en-US" w:eastAsia="zh-CN"/>
        </w:rPr>
        <w:t>乙</w:t>
      </w:r>
      <w:r>
        <w:rPr>
          <w:rFonts w:hint="eastAsia" w:ascii="宋体" w:hAnsi="宋体" w:eastAsia="宋体" w:cs="宋体"/>
          <w:sz w:val="28"/>
          <w:szCs w:val="28"/>
        </w:rPr>
        <w:t>方负责清场</w:t>
      </w:r>
      <w:r>
        <w:rPr>
          <w:rFonts w:hint="eastAsia" w:ascii="宋体" w:hAnsi="宋体" w:eastAsia="宋体" w:cs="宋体"/>
          <w:sz w:val="28"/>
          <w:szCs w:val="28"/>
          <w:lang w:val="en-US" w:eastAsia="zh-CN"/>
        </w:rPr>
        <w:t>及处理出租范围内的历史遗留问题全面</w:t>
      </w:r>
      <w:r>
        <w:rPr>
          <w:rFonts w:hint="eastAsia" w:ascii="宋体" w:hAnsi="宋体" w:eastAsia="宋体" w:cs="宋体"/>
          <w:sz w:val="28"/>
          <w:szCs w:val="28"/>
        </w:rPr>
        <w:t>工作</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费用由乙方承担</w:t>
      </w:r>
      <w:r>
        <w:rPr>
          <w:rFonts w:hint="eastAsia" w:ascii="宋体" w:hAnsi="宋体" w:eastAsia="宋体" w:cs="宋体"/>
          <w:sz w:val="28"/>
          <w:szCs w:val="28"/>
        </w:rPr>
        <w:t>。</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0"/>
        </w:numPr>
        <w:adjustRightInd w:val="0"/>
        <w:snapToGrid w:val="0"/>
        <w:spacing w:before="156" w:beforeLines="50" w:line="480" w:lineRule="exact"/>
        <w:ind w:leftChars="200"/>
        <w:rPr>
          <w:rFonts w:ascii="宋体" w:hAnsi="宋体" w:eastAsia="宋体" w:cs="Times New Roman"/>
          <w:b/>
          <w:bCs/>
          <w:sz w:val="28"/>
          <w:szCs w:val="28"/>
        </w:rPr>
      </w:pPr>
      <w:r>
        <w:rPr>
          <w:rFonts w:hint="eastAsia" w:ascii="宋体" w:hAnsi="宋体" w:eastAsia="宋体" w:cs="宋体"/>
          <w:b/>
          <w:bCs/>
          <w:sz w:val="28"/>
          <w:szCs w:val="28"/>
          <w:lang w:val="en-US" w:eastAsia="zh-CN"/>
        </w:rPr>
        <w:t>第二条、</w:t>
      </w: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0"/>
        </w:numPr>
        <w:adjustRightInd w:val="0"/>
        <w:snapToGrid w:val="0"/>
        <w:spacing w:before="156" w:beforeLines="50" w:line="480" w:lineRule="exact"/>
        <w:ind w:leftChars="200"/>
        <w:rPr>
          <w:rFonts w:ascii="宋体" w:hAnsi="宋体" w:eastAsia="宋体" w:cs="Times New Roman"/>
          <w:b/>
          <w:bCs/>
          <w:sz w:val="28"/>
          <w:szCs w:val="28"/>
        </w:rPr>
      </w:pPr>
      <w:bookmarkStart w:id="4" w:name="_Hlk485284291"/>
      <w:r>
        <w:rPr>
          <w:rFonts w:hint="eastAsia" w:ascii="宋体" w:hAnsi="宋体" w:eastAsia="宋体" w:cs="宋体"/>
          <w:b/>
          <w:bCs/>
          <w:sz w:val="28"/>
          <w:szCs w:val="28"/>
          <w:lang w:val="en-US" w:eastAsia="zh-CN"/>
        </w:rPr>
        <w:t>第三条、</w:t>
      </w:r>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bookmarkEnd w:id="5"/>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租金每两年为一周期递增3%。</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增值税专用</w:t>
      </w:r>
      <w:r>
        <w:rPr>
          <w:rFonts w:hint="eastAsia" w:ascii="宋体" w:hAnsi="宋体" w:eastAsia="宋体" w:cs="宋体"/>
          <w:sz w:val="28"/>
          <w:szCs w:val="28"/>
        </w:rPr>
        <w:t>发票，</w:t>
      </w:r>
      <w:r>
        <w:rPr>
          <w:rFonts w:hint="eastAsia" w:ascii="宋体" w:hAnsi="宋体" w:eastAsia="宋体" w:cs="宋体"/>
          <w:sz w:val="28"/>
          <w:szCs w:val="28"/>
          <w:lang w:val="en-US" w:eastAsia="zh-CN"/>
        </w:rPr>
        <w:t>本</w:t>
      </w:r>
      <w:r>
        <w:rPr>
          <w:rFonts w:hint="eastAsia" w:ascii="宋体" w:hAnsi="宋体" w:eastAsia="宋体" w:cs="宋体"/>
          <w:sz w:val="28"/>
          <w:szCs w:val="28"/>
        </w:rPr>
        <w:t>合同签订日期起15个工作日内支付第一年度租金，第二年的年租金于发票开具后15个工作日内预付整年租金，并于年度终了按实际使用天数最后进行结算。</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乙方应当于合同签订之日起15日内，向甲方支付押金</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50,000.00</w:t>
      </w:r>
      <w:r>
        <w:rPr>
          <w:rFonts w:hint="eastAsia" w:ascii="宋体" w:hAnsi="宋体" w:eastAsia="宋体" w:cs="Times New Roman"/>
          <w:sz w:val="28"/>
          <w:szCs w:val="28"/>
        </w:rPr>
        <w:t>元人民币（大写）：</w:t>
      </w:r>
      <w:r>
        <w:rPr>
          <w:rFonts w:hint="eastAsia" w:ascii="宋体" w:hAnsi="宋体" w:eastAsia="宋体" w:cs="Times New Roman"/>
          <w:sz w:val="28"/>
          <w:szCs w:val="28"/>
          <w:lang w:val="en-US" w:eastAsia="zh-CN"/>
        </w:rPr>
        <w:t>伍</w:t>
      </w:r>
      <w:r>
        <w:rPr>
          <w:rFonts w:hint="eastAsia" w:ascii="宋体" w:hAnsi="宋体" w:eastAsia="宋体" w:cs="Times New Roman"/>
          <w:sz w:val="28"/>
          <w:szCs w:val="28"/>
          <w:u w:val="single"/>
          <w:lang w:val="en-US" w:eastAsia="zh-CN"/>
        </w:rPr>
        <w:t>万元</w:t>
      </w:r>
      <w:r>
        <w:rPr>
          <w:rFonts w:hint="eastAsia" w:ascii="宋体" w:hAnsi="宋体" w:eastAsia="宋体" w:cs="Times New Roman"/>
          <w:sz w:val="28"/>
          <w:szCs w:val="28"/>
          <w:u w:val="single"/>
        </w:rPr>
        <w:t>整</w:t>
      </w:r>
      <w:r>
        <w:rPr>
          <w:rFonts w:hint="eastAsia" w:ascii="宋体" w:hAnsi="宋体" w:eastAsia="宋体" w:cs="Times New Roman"/>
          <w:sz w:val="28"/>
          <w:szCs w:val="28"/>
        </w:rPr>
        <w:t>。</w:t>
      </w:r>
      <w:r>
        <w:rPr>
          <w:rFonts w:hint="eastAsia" w:ascii="宋体" w:hAnsi="宋体" w:eastAsia="宋体" w:cs="Times New Roman"/>
          <w:sz w:val="28"/>
          <w:szCs w:val="28"/>
          <w:lang w:val="en-US" w:eastAsia="zh-CN"/>
        </w:rPr>
        <w:t>及向甲方支付</w:t>
      </w:r>
      <w:r>
        <w:rPr>
          <w:rFonts w:hint="eastAsia" w:ascii="宋体" w:hAnsi="宋体" w:eastAsia="宋体" w:cs="Times New Roman"/>
          <w:color w:val="FF0000"/>
          <w:sz w:val="28"/>
          <w:szCs w:val="28"/>
          <w:lang w:val="en-US" w:eastAsia="zh-CN"/>
        </w:rPr>
        <w:t>安全质保金</w:t>
      </w:r>
      <w:r>
        <w:rPr>
          <w:rFonts w:hint="eastAsia" w:ascii="宋体" w:hAnsi="宋体" w:eastAsia="宋体" w:cs="Times New Roman"/>
          <w:sz w:val="28"/>
          <w:szCs w:val="28"/>
          <w:u w:val="single"/>
          <w:lang w:val="en-US" w:eastAsia="zh-CN"/>
        </w:rPr>
        <w:t>2,000.00</w:t>
      </w:r>
      <w:r>
        <w:rPr>
          <w:rFonts w:hint="eastAsia" w:ascii="宋体" w:hAnsi="宋体" w:eastAsia="宋体" w:cs="Times New Roman"/>
          <w:sz w:val="28"/>
          <w:szCs w:val="28"/>
          <w:lang w:val="en-US" w:eastAsia="zh-CN"/>
        </w:rPr>
        <w:t>元人民币（大写）：</w:t>
      </w:r>
      <w:r>
        <w:rPr>
          <w:rFonts w:hint="eastAsia" w:ascii="宋体" w:hAnsi="宋体" w:eastAsia="宋体" w:cs="Times New Roman"/>
          <w:sz w:val="28"/>
          <w:szCs w:val="28"/>
          <w:u w:val="single"/>
          <w:lang w:val="en-US" w:eastAsia="zh-CN"/>
        </w:rPr>
        <w:t>贰仟元整</w:t>
      </w:r>
      <w:r>
        <w:rPr>
          <w:rFonts w:hint="eastAsia" w:ascii="宋体" w:hAnsi="宋体" w:eastAsia="宋体" w:cs="Times New Roman"/>
          <w:sz w:val="28"/>
          <w:szCs w:val="28"/>
          <w:u w:val="none"/>
          <w:lang w:val="en-US" w:eastAsia="zh-CN"/>
        </w:rPr>
        <w:t>。</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4E907283">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Times New Roman"/>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4041AD88">
      <w:pPr>
        <w:adjustRightInd w:val="0"/>
        <w:snapToGrid w:val="0"/>
        <w:spacing w:line="480" w:lineRule="exact"/>
        <w:ind w:firstLine="560" w:firstLineChars="200"/>
        <w:rPr>
          <w:rFonts w:hint="default" w:ascii="宋体" w:hAnsi="宋体" w:eastAsia="宋体" w:cs="Times New Roman"/>
          <w:sz w:val="28"/>
          <w:szCs w:val="28"/>
          <w:lang w:val="en-US" w:eastAsia="zh-CN"/>
        </w:rPr>
      </w:pPr>
      <w:r>
        <w:rPr>
          <w:rFonts w:hint="eastAsia" w:ascii="宋体" w:hAnsi="宋体" w:eastAsia="宋体" w:cs="Times New Roman"/>
          <w:sz w:val="28"/>
          <w:szCs w:val="28"/>
          <w:lang w:val="en-US" w:eastAsia="zh-CN"/>
        </w:rPr>
        <w:t>4.3建筑的防雷设施安装及维护的费用，一并由承租方承担。</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color w:val="auto"/>
          <w:sz w:val="28"/>
          <w:szCs w:val="28"/>
        </w:rPr>
        <w:t>甲方</w:t>
      </w:r>
      <w:r>
        <w:rPr>
          <w:rFonts w:hint="eastAsia" w:ascii="宋体" w:hAnsi="宋体" w:eastAsia="宋体" w:cs="宋体"/>
          <w:color w:val="auto"/>
          <w:sz w:val="28"/>
          <w:szCs w:val="28"/>
          <w:lang w:val="en-US" w:eastAsia="zh-CN"/>
        </w:rPr>
        <w:t>将自行</w:t>
      </w:r>
      <w:r>
        <w:rPr>
          <w:rFonts w:hint="eastAsia" w:ascii="宋体" w:hAnsi="宋体" w:eastAsia="宋体" w:cs="宋体"/>
          <w:color w:val="auto"/>
          <w:sz w:val="28"/>
          <w:szCs w:val="28"/>
        </w:rPr>
        <w:t>垫付应由乙方支付的费用</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w:t>
      </w:r>
      <w:r>
        <w:rPr>
          <w:rFonts w:hint="eastAsia" w:ascii="宋体" w:hAnsi="宋体" w:eastAsia="宋体" w:cs="宋体"/>
          <w:sz w:val="28"/>
          <w:szCs w:val="28"/>
          <w:u w:val="single"/>
        </w:rPr>
        <w:t>壹式陆份</w:t>
      </w:r>
      <w:r>
        <w:rPr>
          <w:rFonts w:hint="eastAsia" w:ascii="宋体" w:hAnsi="宋体" w:eastAsia="宋体" w:cs="宋体"/>
          <w:sz w:val="28"/>
          <w:szCs w:val="28"/>
        </w:rPr>
        <w:t>，甲乙双方各执</w:t>
      </w:r>
      <w:bookmarkStart w:id="15" w:name="_GoBack"/>
      <w:r>
        <w:rPr>
          <w:rFonts w:hint="eastAsia" w:ascii="宋体" w:hAnsi="宋体" w:eastAsia="宋体" w:cs="宋体"/>
          <w:sz w:val="28"/>
          <w:szCs w:val="28"/>
          <w:u w:val="single"/>
        </w:rPr>
        <w:t>叁份</w:t>
      </w:r>
      <w:bookmarkEnd w:id="15"/>
      <w:r>
        <w:rPr>
          <w:rFonts w:hint="eastAsia" w:ascii="宋体" w:hAnsi="宋体" w:eastAsia="宋体" w:cs="宋体"/>
          <w:sz w:val="28"/>
          <w:szCs w:val="28"/>
        </w:rPr>
        <w:t>，各份均具有同等法律效力。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5951282">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附件3：出租范围图</w:t>
      </w:r>
    </w:p>
    <w:p w14:paraId="18368ED5">
      <w:pPr>
        <w:adjustRightInd w:val="0"/>
        <w:snapToGrid w:val="0"/>
        <w:spacing w:line="480" w:lineRule="exact"/>
        <w:ind w:right="-340" w:rightChars="-162"/>
        <w:rPr>
          <w:rFonts w:hint="eastAsia" w:ascii="宋体" w:hAnsi="宋体" w:eastAsia="宋体" w:cs="宋体"/>
          <w:b/>
          <w:bCs/>
          <w:sz w:val="28"/>
          <w:szCs w:val="28"/>
        </w:rPr>
      </w:pPr>
    </w:p>
    <w:p w14:paraId="16248864">
      <w:pPr>
        <w:adjustRightInd w:val="0"/>
        <w:snapToGrid w:val="0"/>
        <w:spacing w:line="480" w:lineRule="exact"/>
        <w:rPr>
          <w:rFonts w:hint="default" w:ascii="宋体" w:hAnsi="宋体" w:eastAsia="宋体" w:cs="宋体"/>
          <w:bCs/>
          <w:sz w:val="28"/>
          <w:szCs w:val="28"/>
          <w:lang w:val="en-US" w:eastAsia="zh-CN"/>
        </w:rPr>
      </w:pPr>
      <w:r>
        <w:rPr>
          <w:rFonts w:hint="eastAsia" w:ascii="宋体" w:hAnsi="宋体" w:eastAsia="宋体" w:cs="宋体"/>
          <w:b/>
          <w:bCs w:val="0"/>
          <w:sz w:val="28"/>
          <w:szCs w:val="28"/>
          <w:lang w:val="en-US" w:eastAsia="zh-CN"/>
        </w:rPr>
        <w:t>甲方</w:t>
      </w:r>
      <w:r>
        <w:rPr>
          <w:rFonts w:hint="eastAsia" w:ascii="宋体" w:hAnsi="宋体" w:eastAsia="宋体" w:cs="宋体"/>
          <w:bCs/>
          <w:sz w:val="28"/>
          <w:szCs w:val="28"/>
          <w:lang w:val="en-US" w:eastAsia="zh-CN"/>
        </w:rPr>
        <w:t xml:space="preserve">：北京海垦商贸发展有限公司    </w:t>
      </w:r>
      <w:r>
        <w:rPr>
          <w:rFonts w:hint="eastAsia" w:ascii="宋体" w:hAnsi="宋体" w:eastAsia="宋体" w:cs="宋体"/>
          <w:b/>
          <w:bCs w:val="0"/>
          <w:sz w:val="28"/>
          <w:szCs w:val="28"/>
          <w:lang w:val="en-US" w:eastAsia="zh-CN"/>
        </w:rPr>
        <w:t>乙方</w:t>
      </w:r>
      <w:r>
        <w:rPr>
          <w:rFonts w:hint="eastAsia" w:ascii="宋体" w:hAnsi="宋体" w:eastAsia="宋体" w:cs="宋体"/>
          <w:bCs/>
          <w:sz w:val="28"/>
          <w:szCs w:val="28"/>
          <w:lang w:val="en-US" w:eastAsia="zh-CN"/>
        </w:rPr>
        <w:t>：</w:t>
      </w:r>
    </w:p>
    <w:p w14:paraId="151C0C0B">
      <w:pPr>
        <w:widowControl/>
        <w:spacing w:line="360" w:lineRule="auto"/>
        <w:jc w:val="left"/>
        <w:rPr>
          <w:rFonts w:ascii="新宋体" w:hAnsi="新宋体" w:eastAsia="新宋体" w:cs="宋体"/>
          <w:kern w:val="0"/>
          <w:szCs w:val="21"/>
        </w:rPr>
      </w:pPr>
    </w:p>
    <w:p w14:paraId="18C65933">
      <w:pPr>
        <w:widowControl/>
        <w:spacing w:line="360" w:lineRule="auto"/>
        <w:jc w:val="left"/>
        <w:rPr>
          <w:rFonts w:hint="eastAsia" w:ascii="新宋体" w:hAnsi="新宋体" w:eastAsia="新宋体" w:cs="宋体"/>
          <w:kern w:val="0"/>
          <w:szCs w:val="21"/>
          <w:lang w:val="en-US" w:eastAsia="zh-CN"/>
        </w:rPr>
      </w:pPr>
    </w:p>
    <w:p w14:paraId="26AF6DB4">
      <w:pPr>
        <w:widowControl/>
        <w:spacing w:line="360" w:lineRule="auto"/>
        <w:jc w:val="left"/>
        <w:rPr>
          <w:rFonts w:hint="eastAsia" w:ascii="新宋体" w:hAnsi="新宋体" w:eastAsia="新宋体" w:cs="宋体"/>
          <w:kern w:val="0"/>
          <w:szCs w:val="21"/>
          <w:lang w:val="en-US" w:eastAsia="zh-CN"/>
        </w:rPr>
      </w:pPr>
      <w:r>
        <w:rPr>
          <w:rFonts w:hint="eastAsia" w:ascii="宋体" w:hAnsi="宋体" w:eastAsia="宋体" w:cs="宋体"/>
          <w:bCs/>
          <w:sz w:val="28"/>
          <w:szCs w:val="28"/>
          <w:lang w:val="en-US" w:eastAsia="zh-CN"/>
        </w:rPr>
        <w:t>法定代表人（签章）：</w:t>
      </w:r>
      <w:r>
        <w:rPr>
          <w:rFonts w:hint="eastAsia" w:ascii="新宋体" w:hAnsi="新宋体" w:eastAsia="新宋体" w:cs="宋体"/>
          <w:kern w:val="0"/>
          <w:szCs w:val="21"/>
          <w:lang w:val="en-US" w:eastAsia="zh-CN"/>
        </w:rPr>
        <w:t xml:space="preserve">                    </w:t>
      </w:r>
      <w:r>
        <w:rPr>
          <w:rFonts w:hint="eastAsia" w:ascii="宋体" w:hAnsi="宋体" w:eastAsia="宋体" w:cs="宋体"/>
          <w:bCs/>
          <w:sz w:val="28"/>
          <w:szCs w:val="28"/>
          <w:lang w:val="en-US" w:eastAsia="zh-CN"/>
        </w:rPr>
        <w:t>法定代表人（签章）：</w:t>
      </w:r>
      <w:r>
        <w:rPr>
          <w:rFonts w:hint="eastAsia" w:ascii="新宋体" w:hAnsi="新宋体" w:eastAsia="新宋体" w:cs="宋体"/>
          <w:kern w:val="0"/>
          <w:szCs w:val="21"/>
        </w:rPr>
        <w:t xml:space="preserve">                                </w:t>
      </w:r>
    </w:p>
    <w:p w14:paraId="6A7346D6">
      <w:pPr>
        <w:widowControl/>
        <w:spacing w:line="360" w:lineRule="auto"/>
        <w:jc w:val="left"/>
        <w:rPr>
          <w:rFonts w:ascii="新宋体" w:hAnsi="新宋体" w:eastAsia="新宋体" w:cs="宋体"/>
          <w:kern w:val="0"/>
          <w:szCs w:val="21"/>
        </w:rPr>
      </w:pPr>
    </w:p>
    <w:p w14:paraId="0F0FB78B">
      <w:pPr>
        <w:adjustRightInd w:val="0"/>
        <w:snapToGrid w:val="0"/>
        <w:spacing w:line="480" w:lineRule="exact"/>
        <w:rPr>
          <w:rFonts w:hint="eastAsia"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hint="eastAsia" w:ascii="宋体" w:hAnsi="宋体" w:eastAsia="宋体" w:cs="Times New Roman"/>
          <w:sz w:val="28"/>
          <w:szCs w:val="28"/>
          <w:lang w:val="en-US" w:eastAsia="zh-CN"/>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668BD8A0">
      <w:pPr>
        <w:adjustRightInd w:val="0"/>
        <w:snapToGrid w:val="0"/>
        <w:spacing w:line="480" w:lineRule="exact"/>
        <w:rPr>
          <w:rFonts w:hint="eastAsia" w:ascii="新宋体" w:hAnsi="新宋体" w:eastAsia="新宋体" w:cs="宋体"/>
          <w:kern w:val="0"/>
          <w:szCs w:val="21"/>
        </w:rPr>
      </w:pPr>
    </w:p>
    <w:p w14:paraId="020F601A">
      <w:pPr>
        <w:adjustRightInd w:val="0"/>
        <w:snapToGrid w:val="0"/>
        <w:spacing w:line="480" w:lineRule="exact"/>
        <w:rPr>
          <w:rFonts w:hint="eastAsia" w:ascii="宋体" w:hAnsi="宋体" w:eastAsia="宋体" w:cs="Times New Roman"/>
          <w:sz w:val="28"/>
          <w:szCs w:val="28"/>
        </w:rPr>
      </w:pPr>
    </w:p>
    <w:tbl>
      <w:tblPr>
        <w:tblStyle w:val="7"/>
        <w:tblpPr w:leftFromText="180" w:rightFromText="180" w:vertAnchor="text" w:horzAnchor="page" w:tblpX="1855" w:tblpY="853"/>
        <w:tblOverlap w:val="never"/>
        <w:tblW w:w="8344" w:type="dxa"/>
        <w:tblInd w:w="0" w:type="dxa"/>
        <w:tblLayout w:type="autofit"/>
        <w:tblCellMar>
          <w:top w:w="0" w:type="dxa"/>
          <w:left w:w="108" w:type="dxa"/>
          <w:bottom w:w="0" w:type="dxa"/>
          <w:right w:w="108" w:type="dxa"/>
        </w:tblCellMar>
      </w:tblPr>
      <w:tblGrid>
        <w:gridCol w:w="760"/>
        <w:gridCol w:w="2232"/>
        <w:gridCol w:w="1701"/>
        <w:gridCol w:w="3651"/>
      </w:tblGrid>
      <w:tr w14:paraId="0D4D5A81">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5万元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1533" w:hRule="atLeast"/>
        </w:trPr>
        <w:tc>
          <w:tcPr>
            <w:tcW w:w="760" w:type="dxa"/>
            <w:tcBorders>
              <w:top w:val="nil"/>
              <w:left w:val="single" w:color="000000" w:sz="8" w:space="0"/>
              <w:bottom w:val="nil"/>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nil"/>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nil"/>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nil"/>
              <w:right w:val="single" w:color="000000" w:sz="8" w:space="0"/>
            </w:tcBorders>
            <w:shd w:val="clear" w:color="auto" w:fill="auto"/>
            <w:vAlign w:val="center"/>
          </w:tcPr>
          <w:p w14:paraId="53732525">
            <w:pPr>
              <w:adjustRightInd w:val="0"/>
              <w:snapToGrid w:val="0"/>
              <w:spacing w:line="480" w:lineRule="exact"/>
              <w:rPr>
                <w:rFonts w:ascii="宋体" w:hAnsi="宋体" w:eastAsia="宋体" w:cs="宋体"/>
                <w:color w:val="FF0000"/>
                <w:sz w:val="28"/>
                <w:szCs w:val="28"/>
              </w:rPr>
            </w:pPr>
            <w:r>
              <w:rPr>
                <w:rFonts w:hint="eastAsia" w:ascii="楷体" w:hAnsi="楷体" w:eastAsia="楷体" w:cs="宋体"/>
                <w:color w:val="FF0000"/>
                <w:kern w:val="0"/>
                <w:sz w:val="24"/>
                <w:szCs w:val="24"/>
                <w:lang w:val="en-US" w:eastAsia="zh-CN"/>
              </w:rPr>
              <w:t>开具2027年发票</w:t>
            </w:r>
            <w:r>
              <w:rPr>
                <w:rFonts w:hint="eastAsia" w:ascii="楷体" w:hAnsi="楷体" w:eastAsia="楷体" w:cs="宋体"/>
                <w:color w:val="FF0000"/>
                <w:kern w:val="0"/>
                <w:sz w:val="24"/>
                <w:szCs w:val="24"/>
              </w:rPr>
              <w:t>后</w:t>
            </w:r>
            <w:r>
              <w:rPr>
                <w:rFonts w:hint="eastAsia" w:ascii="楷体" w:hAnsi="楷体" w:eastAsia="楷体" w:cs="宋体"/>
                <w:color w:val="FF0000"/>
                <w:kern w:val="0"/>
                <w:sz w:val="24"/>
                <w:szCs w:val="24"/>
                <w:lang w:val="en-US" w:eastAsia="zh-CN"/>
              </w:rPr>
              <w:t>15个工作</w:t>
            </w:r>
            <w:r>
              <w:rPr>
                <w:rFonts w:hint="eastAsia" w:ascii="楷体" w:hAnsi="楷体" w:eastAsia="楷体" w:cs="宋体"/>
                <w:color w:val="FF0000"/>
                <w:kern w:val="0"/>
                <w:sz w:val="24"/>
                <w:szCs w:val="24"/>
              </w:rPr>
              <w:t>日内</w:t>
            </w:r>
            <w:r>
              <w:rPr>
                <w:rFonts w:hint="eastAsia" w:ascii="楷体" w:hAnsi="楷体" w:eastAsia="楷体" w:cs="宋体"/>
                <w:color w:val="FF0000"/>
                <w:kern w:val="0"/>
                <w:sz w:val="24"/>
                <w:szCs w:val="24"/>
                <w:lang w:eastAsia="zh-CN"/>
              </w:rPr>
              <w:t>，</w:t>
            </w:r>
            <w:r>
              <w:rPr>
                <w:rFonts w:hint="eastAsia" w:ascii="楷体" w:hAnsi="楷体" w:eastAsia="楷体" w:cs="宋体"/>
                <w:color w:val="FF0000"/>
                <w:kern w:val="0"/>
                <w:sz w:val="24"/>
                <w:szCs w:val="24"/>
                <w:lang w:val="en-US" w:eastAsia="zh-CN"/>
              </w:rPr>
              <w:t>预付整年租金，租金按实际使用天数最后进行结算。</w:t>
            </w:r>
          </w:p>
          <w:p w14:paraId="59FD68CA">
            <w:pPr>
              <w:widowControl/>
              <w:jc w:val="center"/>
              <w:rPr>
                <w:rFonts w:ascii="Arial" w:hAnsi="Arial" w:eastAsia="宋体" w:cs="Arial"/>
                <w:color w:val="000000"/>
                <w:kern w:val="0"/>
                <w:sz w:val="24"/>
                <w:szCs w:val="24"/>
              </w:rPr>
            </w:pPr>
          </w:p>
        </w:tc>
      </w:tr>
      <w:tr w14:paraId="438B05BE">
        <w:tblPrEx>
          <w:tblCellMar>
            <w:top w:w="0" w:type="dxa"/>
            <w:left w:w="108" w:type="dxa"/>
            <w:bottom w:w="0" w:type="dxa"/>
            <w:right w:w="108" w:type="dxa"/>
          </w:tblCellMar>
        </w:tblPrEx>
        <w:trPr>
          <w:trHeight w:val="1533" w:hRule="atLeast"/>
        </w:trPr>
        <w:tc>
          <w:tcPr>
            <w:tcW w:w="760" w:type="dxa"/>
            <w:tcBorders>
              <w:top w:val="nil"/>
              <w:left w:val="single" w:color="000000" w:sz="8" w:space="0"/>
              <w:bottom w:val="nil"/>
              <w:right w:val="single" w:color="000000" w:sz="8" w:space="0"/>
            </w:tcBorders>
            <w:shd w:val="clear" w:color="auto" w:fill="auto"/>
            <w:vAlign w:val="center"/>
          </w:tcPr>
          <w:p w14:paraId="63B805D5">
            <w:pPr>
              <w:widowControl/>
              <w:jc w:val="center"/>
              <w:rPr>
                <w:rFonts w:ascii="Arial" w:hAnsi="Arial" w:eastAsia="宋体" w:cs="Arial"/>
                <w:color w:val="000000"/>
                <w:kern w:val="0"/>
                <w:sz w:val="24"/>
                <w:szCs w:val="24"/>
              </w:rPr>
            </w:pPr>
          </w:p>
        </w:tc>
        <w:tc>
          <w:tcPr>
            <w:tcW w:w="2232" w:type="dxa"/>
            <w:tcBorders>
              <w:top w:val="nil"/>
              <w:left w:val="nil"/>
              <w:bottom w:val="nil"/>
              <w:right w:val="single" w:color="000000" w:sz="8" w:space="0"/>
            </w:tcBorders>
            <w:shd w:val="clear" w:color="auto" w:fill="auto"/>
            <w:vAlign w:val="center"/>
          </w:tcPr>
          <w:p w14:paraId="56FFD7D2">
            <w:pPr>
              <w:widowControl/>
              <w:jc w:val="center"/>
              <w:rPr>
                <w:rFonts w:hint="eastAsia" w:ascii="Calibri" w:hAnsi="Calibri" w:eastAsia="宋体" w:cs="Calibri"/>
                <w:color w:val="000000"/>
                <w:kern w:val="0"/>
                <w:sz w:val="24"/>
                <w:szCs w:val="24"/>
                <w:lang w:val="en-US" w:eastAsia="zh-CN"/>
              </w:rPr>
            </w:pPr>
          </w:p>
        </w:tc>
        <w:tc>
          <w:tcPr>
            <w:tcW w:w="1701" w:type="dxa"/>
            <w:tcBorders>
              <w:top w:val="nil"/>
              <w:left w:val="nil"/>
              <w:bottom w:val="nil"/>
              <w:right w:val="single" w:color="000000" w:sz="8" w:space="0"/>
            </w:tcBorders>
            <w:shd w:val="clear" w:color="auto" w:fill="auto"/>
            <w:vAlign w:val="center"/>
          </w:tcPr>
          <w:p w14:paraId="164AB0CB">
            <w:pPr>
              <w:widowControl/>
              <w:jc w:val="center"/>
              <w:rPr>
                <w:rFonts w:hint="eastAsia" w:ascii="Times New Roman" w:hAnsi="Times New Roman" w:eastAsia="宋体" w:cs="Times New Roman"/>
                <w:color w:val="000000"/>
                <w:kern w:val="0"/>
                <w:sz w:val="24"/>
                <w:szCs w:val="24"/>
                <w:lang w:val="en-US" w:eastAsia="zh-CN"/>
              </w:rPr>
            </w:pPr>
          </w:p>
        </w:tc>
        <w:tc>
          <w:tcPr>
            <w:tcW w:w="3651" w:type="dxa"/>
            <w:tcBorders>
              <w:top w:val="nil"/>
              <w:left w:val="nil"/>
              <w:bottom w:val="nil"/>
              <w:right w:val="single" w:color="000000" w:sz="8" w:space="0"/>
            </w:tcBorders>
            <w:shd w:val="clear" w:color="auto" w:fill="auto"/>
            <w:vAlign w:val="center"/>
          </w:tcPr>
          <w:p w14:paraId="021E3D00">
            <w:pPr>
              <w:widowControl/>
              <w:jc w:val="center"/>
              <w:rPr>
                <w:rFonts w:ascii="Arial" w:hAnsi="Arial" w:eastAsia="宋体" w:cs="Arial"/>
                <w:color w:val="000000"/>
                <w:kern w:val="0"/>
                <w:sz w:val="24"/>
                <w:szCs w:val="24"/>
              </w:rPr>
            </w:pPr>
          </w:p>
        </w:tc>
      </w:tr>
      <w:tr w14:paraId="5F42668E">
        <w:tblPrEx>
          <w:tblCellMar>
            <w:top w:w="0" w:type="dxa"/>
            <w:left w:w="108" w:type="dxa"/>
            <w:bottom w:w="0" w:type="dxa"/>
            <w:right w:w="108" w:type="dxa"/>
          </w:tblCellMar>
        </w:tblPrEx>
        <w:trPr>
          <w:trHeight w:val="1533"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5B6C5361">
            <w:pPr>
              <w:widowControl/>
              <w:jc w:val="center"/>
              <w:rPr>
                <w:rFonts w:ascii="Arial" w:hAnsi="Arial" w:eastAsia="宋体" w:cs="Arial"/>
                <w:color w:val="000000"/>
                <w:kern w:val="0"/>
                <w:sz w:val="24"/>
                <w:szCs w:val="24"/>
              </w:rPr>
            </w:pPr>
          </w:p>
        </w:tc>
        <w:tc>
          <w:tcPr>
            <w:tcW w:w="2232" w:type="dxa"/>
            <w:tcBorders>
              <w:top w:val="nil"/>
              <w:left w:val="nil"/>
              <w:bottom w:val="single" w:color="auto" w:sz="4" w:space="0"/>
              <w:right w:val="single" w:color="000000" w:sz="8" w:space="0"/>
            </w:tcBorders>
            <w:shd w:val="clear" w:color="auto" w:fill="auto"/>
            <w:vAlign w:val="center"/>
          </w:tcPr>
          <w:p w14:paraId="468831F9">
            <w:pPr>
              <w:widowControl/>
              <w:jc w:val="center"/>
              <w:rPr>
                <w:rFonts w:hint="eastAsia" w:ascii="Calibri" w:hAnsi="Calibri" w:eastAsia="宋体" w:cs="Calibri"/>
                <w:color w:val="000000"/>
                <w:kern w:val="0"/>
                <w:sz w:val="24"/>
                <w:szCs w:val="24"/>
                <w:lang w:val="en-US" w:eastAsia="zh-CN"/>
              </w:rPr>
            </w:pPr>
          </w:p>
        </w:tc>
        <w:tc>
          <w:tcPr>
            <w:tcW w:w="1701" w:type="dxa"/>
            <w:tcBorders>
              <w:top w:val="nil"/>
              <w:left w:val="nil"/>
              <w:bottom w:val="single" w:color="auto" w:sz="4" w:space="0"/>
              <w:right w:val="single" w:color="000000" w:sz="8" w:space="0"/>
            </w:tcBorders>
            <w:shd w:val="clear" w:color="auto" w:fill="auto"/>
            <w:vAlign w:val="center"/>
          </w:tcPr>
          <w:p w14:paraId="7960C2CB">
            <w:pPr>
              <w:widowControl/>
              <w:jc w:val="center"/>
              <w:rPr>
                <w:rFonts w:hint="eastAsia" w:ascii="Times New Roman" w:hAnsi="Times New Roman" w:eastAsia="宋体" w:cs="Times New Roman"/>
                <w:color w:val="000000"/>
                <w:kern w:val="0"/>
                <w:sz w:val="24"/>
                <w:szCs w:val="24"/>
                <w:lang w:val="en-US" w:eastAsia="zh-CN"/>
              </w:rPr>
            </w:pPr>
          </w:p>
        </w:tc>
        <w:tc>
          <w:tcPr>
            <w:tcW w:w="3651" w:type="dxa"/>
            <w:tcBorders>
              <w:top w:val="nil"/>
              <w:left w:val="nil"/>
              <w:bottom w:val="single" w:color="auto" w:sz="4" w:space="0"/>
              <w:right w:val="single" w:color="000000" w:sz="8" w:space="0"/>
            </w:tcBorders>
            <w:shd w:val="clear" w:color="auto" w:fill="auto"/>
            <w:vAlign w:val="center"/>
          </w:tcPr>
          <w:p w14:paraId="302B5884">
            <w:pPr>
              <w:widowControl/>
              <w:jc w:val="center"/>
              <w:rPr>
                <w:rFonts w:ascii="Arial" w:hAnsi="Arial" w:eastAsia="宋体" w:cs="Arial"/>
                <w:color w:val="000000"/>
                <w:kern w:val="0"/>
                <w:sz w:val="24"/>
                <w:szCs w:val="24"/>
              </w:rPr>
            </w:pPr>
          </w:p>
        </w:tc>
      </w:tr>
    </w:tbl>
    <w:p w14:paraId="11F9910D">
      <w:pPr>
        <w:adjustRightInd w:val="0"/>
        <w:snapToGrid w:val="0"/>
        <w:spacing w:line="480" w:lineRule="exact"/>
        <w:ind w:firstLine="480" w:firstLineChars="200"/>
        <w:rPr>
          <w:rFonts w:ascii="宋体" w:hAnsi="宋体" w:eastAsia="宋体" w:cs="Times New Roman"/>
          <w:bCs/>
          <w:sz w:val="24"/>
          <w:szCs w:val="24"/>
        </w:rPr>
      </w:pPr>
    </w:p>
    <w:p w14:paraId="3FABCBED">
      <w:pPr>
        <w:adjustRightInd w:val="0"/>
        <w:snapToGrid w:val="0"/>
        <w:spacing w:line="480" w:lineRule="exact"/>
        <w:ind w:firstLine="480" w:firstLineChars="200"/>
        <w:rPr>
          <w:rFonts w:ascii="宋体" w:hAnsi="宋体" w:eastAsia="宋体" w:cs="Times New Roman"/>
          <w:bCs/>
          <w:sz w:val="24"/>
          <w:szCs w:val="24"/>
        </w:rPr>
      </w:pPr>
    </w:p>
    <w:p w14:paraId="73CBEDC2">
      <w:pPr>
        <w:adjustRightInd w:val="0"/>
        <w:snapToGrid w:val="0"/>
        <w:spacing w:line="480" w:lineRule="exact"/>
        <w:rPr>
          <w:rFonts w:hint="eastAsia" w:ascii="宋体" w:hAnsi="宋体" w:eastAsia="宋体" w:cs="Times New Roman"/>
          <w:bCs/>
          <w:sz w:val="28"/>
          <w:szCs w:val="28"/>
        </w:rPr>
      </w:pPr>
    </w:p>
    <w:p w14:paraId="5130045F">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w:t>
      </w:r>
      <w:r>
        <w:rPr>
          <w:rFonts w:hint="eastAsia" w:ascii="仿宋_GB2312" w:eastAsia="仿宋_GB2312"/>
          <w:color w:val="auto"/>
          <w:sz w:val="28"/>
          <w:szCs w:val="28"/>
          <w:lang w:eastAsia="zh-CN"/>
        </w:rPr>
        <w:t>协议书</w:t>
      </w:r>
      <w:r>
        <w:rPr>
          <w:rFonts w:hint="eastAsia" w:ascii="仿宋_GB2312" w:eastAsia="仿宋_GB2312"/>
          <w:color w:val="auto"/>
          <w:sz w:val="28"/>
          <w:szCs w:val="28"/>
        </w:rPr>
        <w:t>，以供甲、乙双方共同遵守执行。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协议书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协议书</w:t>
      </w:r>
      <w:r>
        <w:rPr>
          <w:rFonts w:hint="eastAsia" w:ascii="仿宋_GB2312" w:eastAsia="仿宋_GB2312"/>
          <w:color w:val="auto"/>
          <w:sz w:val="28"/>
          <w:szCs w:val="28"/>
        </w:rPr>
        <w:t>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协议书</w:t>
      </w:r>
      <w:r>
        <w:rPr>
          <w:rFonts w:hint="eastAsia" w:ascii="仿宋_GB2312" w:eastAsia="仿宋_GB2312"/>
          <w:color w:val="auto"/>
          <w:sz w:val="28"/>
          <w:szCs w:val="28"/>
        </w:rPr>
        <w:t>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协议书</w:t>
      </w:r>
      <w:r>
        <w:rPr>
          <w:rFonts w:hint="eastAsia" w:ascii="仿宋_GB2312" w:hAnsi="Times New Roman" w:eastAsia="仿宋_GB2312" w:cs="Times New Roman"/>
          <w:color w:val="auto"/>
          <w:sz w:val="28"/>
          <w:szCs w:val="28"/>
        </w:rPr>
        <w:t>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协议书</w:t>
      </w:r>
      <w:r>
        <w:rPr>
          <w:rFonts w:hint="eastAsia" w:ascii="仿宋_GB2312" w:eastAsia="仿宋_GB2312"/>
          <w:color w:val="auto"/>
          <w:sz w:val="28"/>
          <w:szCs w:val="28"/>
        </w:rPr>
        <w:t>效力：与租赁合同具有同等法律效力，租赁合同内的安全条款如与本</w:t>
      </w:r>
      <w:r>
        <w:rPr>
          <w:rFonts w:hint="eastAsia" w:ascii="仿宋_GB2312" w:eastAsia="仿宋_GB2312"/>
          <w:color w:val="auto"/>
          <w:sz w:val="28"/>
          <w:szCs w:val="28"/>
          <w:lang w:eastAsia="zh-CN"/>
        </w:rPr>
        <w:t>协议书</w:t>
      </w:r>
      <w:r>
        <w:rPr>
          <w:rFonts w:hint="eastAsia" w:ascii="仿宋_GB2312" w:eastAsia="仿宋_GB2312"/>
          <w:color w:val="auto"/>
          <w:sz w:val="28"/>
          <w:szCs w:val="28"/>
        </w:rPr>
        <w:t>有异议，则以本</w:t>
      </w:r>
      <w:r>
        <w:rPr>
          <w:rFonts w:hint="eastAsia" w:ascii="仿宋_GB2312" w:eastAsia="仿宋_GB2312"/>
          <w:color w:val="auto"/>
          <w:sz w:val="28"/>
          <w:szCs w:val="28"/>
          <w:lang w:eastAsia="zh-CN"/>
        </w:rPr>
        <w:t>协议书</w:t>
      </w:r>
      <w:r>
        <w:rPr>
          <w:rFonts w:hint="eastAsia" w:ascii="仿宋_GB2312" w:eastAsia="仿宋_GB2312"/>
          <w:color w:val="auto"/>
          <w:sz w:val="28"/>
          <w:szCs w:val="28"/>
        </w:rPr>
        <w:t>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FF0000"/>
          <w:sz w:val="28"/>
          <w:szCs w:val="28"/>
        </w:rPr>
      </w:pPr>
      <w:r>
        <w:rPr>
          <w:rFonts w:hint="eastAsia" w:ascii="仿宋_GB2312" w:eastAsia="仿宋_GB2312"/>
          <w:color w:val="FF0000"/>
          <w:sz w:val="28"/>
          <w:szCs w:val="28"/>
          <w:lang w:val="en-US" w:eastAsia="zh-CN"/>
        </w:rPr>
        <w:t>20</w:t>
      </w:r>
      <w:r>
        <w:rPr>
          <w:rFonts w:hint="eastAsia" w:ascii="仿宋_GB2312" w:eastAsia="仿宋_GB2312"/>
          <w:color w:val="FF0000"/>
          <w:sz w:val="28"/>
          <w:szCs w:val="28"/>
        </w:rPr>
        <w:t>、安全事故发生后，</w:t>
      </w:r>
      <w:r>
        <w:rPr>
          <w:rFonts w:hint="eastAsia" w:ascii="仿宋_GB2312" w:eastAsia="仿宋_GB2312"/>
          <w:color w:val="FF0000"/>
          <w:sz w:val="28"/>
          <w:szCs w:val="28"/>
          <w:lang w:val="en-US" w:eastAsia="zh-CN"/>
        </w:rPr>
        <w:t>乙方应在一个小时内向甲方汇报情况，如特殊情况应在两个小时内向甲方汇报情况</w:t>
      </w:r>
      <w:r>
        <w:rPr>
          <w:rFonts w:hint="eastAsia" w:ascii="仿宋_GB2312" w:eastAsia="仿宋_GB2312"/>
          <w:color w:val="FF0000"/>
          <w:sz w:val="28"/>
          <w:szCs w:val="28"/>
          <w:lang w:eastAsia="zh-CN"/>
        </w:rPr>
        <w:t>，</w:t>
      </w:r>
      <w:r>
        <w:rPr>
          <w:rFonts w:hint="eastAsia" w:ascii="仿宋_GB2312" w:eastAsia="仿宋_GB2312"/>
          <w:color w:val="FF0000"/>
          <w:sz w:val="28"/>
          <w:szCs w:val="28"/>
        </w:rPr>
        <w:t>因乙方发生瞒报或迟报行为，导致事故影响扩大、证据灭失、救援或调查时机延误，进而造成甲方损失（包括但不限于甲方资产损失扩大、甲方声誉受损、甲方对第三方承担赔偿责任、甲方受到行政主管部门处罚等）的，由此产生的一切法律责任、经济损失及费用（包括但不限于赔偿金、罚款、律师费、诉讼费、调查取证费等）均由乙方全部、独立承担。</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协议书</w:t>
      </w:r>
      <w:r>
        <w:rPr>
          <w:rFonts w:hint="eastAsia" w:ascii="仿宋_GB2312" w:eastAsia="仿宋_GB2312"/>
          <w:color w:val="auto"/>
          <w:sz w:val="28"/>
          <w:szCs w:val="28"/>
        </w:rPr>
        <w:t>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本协议书一式陆份，甲乙双方各执叁份。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0D381313">
      <w:pPr>
        <w:widowControl/>
        <w:spacing w:line="360" w:lineRule="auto"/>
        <w:jc w:val="left"/>
        <w:rPr>
          <w:rFonts w:hint="eastAsia" w:ascii="新宋体" w:hAnsi="新宋体" w:eastAsia="新宋体" w:cs="宋体"/>
          <w:kern w:val="0"/>
          <w:szCs w:val="21"/>
        </w:rPr>
      </w:pPr>
    </w:p>
    <w:p w14:paraId="56301A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color w:val="auto"/>
          <w:sz w:val="28"/>
          <w:szCs w:val="28"/>
        </w:rPr>
      </w:pPr>
    </w:p>
    <w:p w14:paraId="21E2B6F4">
      <w:pPr>
        <w:widowControl/>
        <w:spacing w:line="460" w:lineRule="exact"/>
        <w:jc w:val="left"/>
        <w:rPr>
          <w:rFonts w:hint="eastAsia" w:ascii="新宋体" w:hAnsi="新宋体" w:eastAsia="新宋体" w:cs="宋体"/>
          <w:kern w:val="0"/>
          <w:szCs w:val="21"/>
        </w:rPr>
      </w:pPr>
    </w:p>
    <w:p w14:paraId="03CF75B8">
      <w:pPr>
        <w:widowControl/>
        <w:spacing w:line="460" w:lineRule="exact"/>
        <w:jc w:val="left"/>
        <w:rPr>
          <w:rFonts w:hint="eastAsia" w:ascii="新宋体" w:hAnsi="新宋体" w:eastAsia="新宋体" w:cs="宋体"/>
          <w:kern w:val="0"/>
          <w:szCs w:val="21"/>
        </w:rPr>
      </w:pPr>
      <w:r>
        <w:rPr>
          <w:rFonts w:hint="eastAsia" w:ascii="新宋体" w:hAnsi="新宋体" w:eastAsia="新宋体" w:cs="宋体"/>
          <w:kern w:val="0"/>
          <w:szCs w:val="21"/>
        </w:rPr>
        <w:t>（</w:t>
      </w:r>
      <w:r>
        <w:rPr>
          <w:rFonts w:hint="eastAsia" w:ascii="新宋体" w:hAnsi="新宋体" w:eastAsia="新宋体" w:cs="宋体"/>
          <w:kern w:val="0"/>
          <w:szCs w:val="21"/>
          <w:lang w:val="en-US" w:eastAsia="zh-CN"/>
        </w:rPr>
        <w:t>以下</w:t>
      </w:r>
      <w:r>
        <w:rPr>
          <w:rFonts w:hint="eastAsia" w:ascii="新宋体" w:hAnsi="新宋体" w:eastAsia="新宋体" w:cs="宋体"/>
          <w:kern w:val="0"/>
          <w:szCs w:val="21"/>
        </w:rPr>
        <w:t>无正文，为合同签署页）</w:t>
      </w:r>
    </w:p>
    <w:p w14:paraId="0B767CAF">
      <w:pPr>
        <w:widowControl/>
        <w:spacing w:line="460" w:lineRule="exact"/>
        <w:jc w:val="left"/>
        <w:rPr>
          <w:rFonts w:hint="eastAsia" w:ascii="新宋体" w:hAnsi="新宋体" w:eastAsia="新宋体" w:cs="宋体"/>
          <w:kern w:val="0"/>
          <w:szCs w:val="21"/>
        </w:rPr>
      </w:pPr>
    </w:p>
    <w:p w14:paraId="23F1C9FB">
      <w:pPr>
        <w:widowControl/>
        <w:spacing w:line="460" w:lineRule="exact"/>
        <w:jc w:val="left"/>
        <w:rPr>
          <w:rFonts w:ascii="新宋体" w:hAnsi="新宋体" w:eastAsia="新宋体" w:cs="宋体"/>
          <w:kern w:val="0"/>
          <w:szCs w:val="21"/>
        </w:rPr>
      </w:pPr>
      <w:r>
        <w:rPr>
          <w:rFonts w:hint="eastAsia" w:ascii="新宋体" w:hAnsi="新宋体" w:eastAsia="新宋体" w:cs="宋体"/>
          <w:kern w:val="0"/>
          <w:szCs w:val="21"/>
        </w:rPr>
        <w:t>甲方（盖章）：                           乙方（盖章）：</w:t>
      </w:r>
    </w:p>
    <w:p w14:paraId="736475C7">
      <w:pPr>
        <w:widowControl/>
        <w:spacing w:line="360" w:lineRule="auto"/>
        <w:jc w:val="left"/>
        <w:rPr>
          <w:rFonts w:ascii="新宋体" w:hAnsi="新宋体" w:eastAsia="新宋体" w:cs="宋体"/>
          <w:kern w:val="0"/>
          <w:szCs w:val="21"/>
        </w:rPr>
      </w:pPr>
    </w:p>
    <w:p w14:paraId="19B30DB3">
      <w:pPr>
        <w:widowControl/>
        <w:spacing w:line="360" w:lineRule="auto"/>
        <w:jc w:val="left"/>
        <w:rPr>
          <w:rFonts w:ascii="新宋体" w:hAnsi="新宋体" w:eastAsia="新宋体" w:cs="宋体"/>
          <w:kern w:val="0"/>
          <w:szCs w:val="21"/>
        </w:rPr>
      </w:pPr>
      <w:r>
        <w:rPr>
          <w:rFonts w:hint="eastAsia" w:ascii="新宋体" w:hAnsi="新宋体" w:eastAsia="新宋体" w:cs="宋体"/>
          <w:kern w:val="0"/>
          <w:szCs w:val="21"/>
        </w:rPr>
        <w:t>法定代表人：                             法定代表人：</w:t>
      </w:r>
    </w:p>
    <w:p w14:paraId="41D488FF">
      <w:pPr>
        <w:widowControl/>
        <w:spacing w:line="360" w:lineRule="auto"/>
        <w:jc w:val="left"/>
        <w:rPr>
          <w:rFonts w:ascii="新宋体" w:hAnsi="新宋体" w:eastAsia="新宋体" w:cs="宋体"/>
          <w:kern w:val="0"/>
          <w:szCs w:val="21"/>
        </w:rPr>
      </w:pPr>
    </w:p>
    <w:p w14:paraId="70AC8580">
      <w:pPr>
        <w:widowControl/>
        <w:spacing w:line="360" w:lineRule="auto"/>
        <w:jc w:val="left"/>
        <w:rPr>
          <w:rFonts w:ascii="新宋体" w:hAnsi="新宋体" w:eastAsia="新宋体" w:cs="宋体"/>
          <w:kern w:val="0"/>
          <w:szCs w:val="21"/>
        </w:rPr>
      </w:pPr>
      <w:r>
        <w:rPr>
          <w:rFonts w:hint="eastAsia" w:ascii="新宋体" w:hAnsi="新宋体" w:eastAsia="新宋体" w:cs="宋体"/>
          <w:kern w:val="0"/>
          <w:szCs w:val="21"/>
        </w:rPr>
        <w:t>委托代理人：                             委托代理人：</w:t>
      </w:r>
    </w:p>
    <w:p w14:paraId="4A31A32B">
      <w:pPr>
        <w:widowControl/>
        <w:spacing w:line="360" w:lineRule="auto"/>
        <w:jc w:val="left"/>
        <w:rPr>
          <w:rFonts w:hint="eastAsia" w:ascii="新宋体" w:hAnsi="新宋体" w:eastAsia="新宋体" w:cs="宋体"/>
          <w:kern w:val="0"/>
          <w:szCs w:val="21"/>
        </w:rPr>
      </w:pPr>
    </w:p>
    <w:p w14:paraId="19C3B24A">
      <w:pPr>
        <w:widowControl/>
        <w:spacing w:line="360" w:lineRule="auto"/>
        <w:jc w:val="left"/>
        <w:rPr>
          <w:rFonts w:hint="eastAsia" w:ascii="新宋体" w:hAnsi="新宋体" w:eastAsia="新宋体" w:cs="宋体"/>
          <w:kern w:val="0"/>
          <w:szCs w:val="21"/>
        </w:rPr>
      </w:pPr>
      <w:r>
        <w:rPr>
          <w:rFonts w:hint="eastAsia" w:ascii="新宋体" w:hAnsi="新宋体" w:eastAsia="新宋体" w:cs="宋体"/>
          <w:kern w:val="0"/>
          <w:szCs w:val="21"/>
        </w:rPr>
        <w:t>日期：      年    月    日               日期：     年    月     日</w:t>
      </w:r>
      <w:r>
        <w:rPr>
          <w:rFonts w:hint="eastAsia" w:ascii="新宋体" w:hAnsi="新宋体" w:eastAsia="新宋体" w:cs="宋体"/>
          <w:kern w:val="0"/>
          <w:szCs w:val="21"/>
        </w:rPr>
        <w:br w:type="textWrapping"/>
      </w:r>
    </w:p>
    <w:p w14:paraId="44BF0238">
      <w:pPr>
        <w:widowControl/>
        <w:spacing w:line="360" w:lineRule="auto"/>
        <w:jc w:val="left"/>
        <w:rPr>
          <w:rFonts w:ascii="新宋体" w:hAnsi="新宋体" w:eastAsia="新宋体" w:cs="宋体"/>
          <w:kern w:val="0"/>
          <w:szCs w:val="21"/>
        </w:rPr>
      </w:pPr>
      <w:r>
        <w:rPr>
          <w:rFonts w:hint="eastAsia" w:ascii="新宋体" w:hAnsi="新宋体" w:eastAsia="新宋体" w:cs="宋体"/>
          <w:kern w:val="0"/>
          <w:szCs w:val="21"/>
        </w:rPr>
        <w:t>签于：                                   签于：</w:t>
      </w:r>
    </w:p>
    <w:p w14:paraId="0C009CE7">
      <w:pPr>
        <w:adjustRightInd w:val="0"/>
        <w:snapToGrid w:val="0"/>
        <w:spacing w:line="480" w:lineRule="exact"/>
        <w:jc w:val="left"/>
        <w:rPr>
          <w:rFonts w:hint="eastAsia" w:ascii="宋体" w:hAnsi="宋体" w:eastAsia="宋体" w:cs="Times New Roman"/>
          <w:sz w:val="28"/>
          <w:szCs w:val="28"/>
          <w:lang w:val="en-US" w:eastAsia="zh-CN"/>
        </w:rPr>
      </w:pPr>
    </w:p>
    <w:p w14:paraId="13119974">
      <w:pPr>
        <w:adjustRightInd w:val="0"/>
        <w:snapToGrid w:val="0"/>
        <w:spacing w:line="480" w:lineRule="exact"/>
        <w:jc w:val="left"/>
        <w:rPr>
          <w:rFonts w:hint="eastAsia" w:ascii="宋体" w:hAnsi="宋体" w:eastAsia="宋体" w:cs="Times New Roman"/>
          <w:sz w:val="28"/>
          <w:szCs w:val="28"/>
          <w:lang w:val="en-US" w:eastAsia="zh-CN"/>
        </w:rPr>
      </w:pPr>
    </w:p>
    <w:p w14:paraId="578D094B">
      <w:pPr>
        <w:adjustRightInd w:val="0"/>
        <w:snapToGrid w:val="0"/>
        <w:spacing w:line="480" w:lineRule="exact"/>
        <w:jc w:val="left"/>
        <w:rPr>
          <w:rFonts w:hint="eastAsia" w:ascii="宋体" w:hAnsi="宋体" w:eastAsia="宋体" w:cs="Times New Roman"/>
          <w:sz w:val="28"/>
          <w:szCs w:val="28"/>
          <w:lang w:val="en-US" w:eastAsia="zh-CN"/>
        </w:rPr>
      </w:pPr>
    </w:p>
    <w:p w14:paraId="13D413DE">
      <w:pPr>
        <w:adjustRightInd w:val="0"/>
        <w:snapToGrid w:val="0"/>
        <w:spacing w:line="480" w:lineRule="exact"/>
        <w:jc w:val="left"/>
        <w:rPr>
          <w:rFonts w:hint="eastAsia" w:ascii="宋体" w:hAnsi="宋体" w:eastAsia="宋体" w:cs="Times New Roman"/>
          <w:sz w:val="28"/>
          <w:szCs w:val="28"/>
          <w:lang w:val="en-US" w:eastAsia="zh-CN"/>
        </w:rPr>
      </w:pPr>
    </w:p>
    <w:p w14:paraId="64C73620">
      <w:pPr>
        <w:adjustRightInd w:val="0"/>
        <w:snapToGrid w:val="0"/>
        <w:spacing w:line="480" w:lineRule="exact"/>
        <w:jc w:val="left"/>
        <w:rPr>
          <w:rFonts w:hint="eastAsia" w:ascii="宋体" w:hAnsi="宋体" w:eastAsia="宋体" w:cs="Times New Roman"/>
          <w:sz w:val="28"/>
          <w:szCs w:val="28"/>
          <w:lang w:val="en-US" w:eastAsia="zh-CN"/>
        </w:rPr>
      </w:pPr>
    </w:p>
    <w:p w14:paraId="5C4B6A21">
      <w:pPr>
        <w:adjustRightInd w:val="0"/>
        <w:snapToGrid w:val="0"/>
        <w:spacing w:line="480" w:lineRule="exact"/>
        <w:jc w:val="left"/>
        <w:rPr>
          <w:rFonts w:hint="eastAsia" w:ascii="宋体" w:hAnsi="宋体" w:eastAsia="宋体" w:cs="Times New Roman"/>
          <w:sz w:val="28"/>
          <w:szCs w:val="28"/>
          <w:lang w:val="en-US" w:eastAsia="zh-CN"/>
        </w:rPr>
      </w:pPr>
    </w:p>
    <w:p w14:paraId="4E4C7D1F">
      <w:pPr>
        <w:adjustRightInd w:val="0"/>
        <w:snapToGrid w:val="0"/>
        <w:spacing w:line="480" w:lineRule="exact"/>
        <w:jc w:val="left"/>
        <w:rPr>
          <w:rFonts w:hint="eastAsia" w:ascii="宋体" w:hAnsi="宋体" w:eastAsia="宋体" w:cs="Times New Roman"/>
          <w:sz w:val="28"/>
          <w:szCs w:val="28"/>
          <w:lang w:val="en-US" w:eastAsia="zh-CN"/>
        </w:rPr>
      </w:pPr>
    </w:p>
    <w:p w14:paraId="1BD1360E">
      <w:pPr>
        <w:adjustRightInd w:val="0"/>
        <w:snapToGrid w:val="0"/>
        <w:spacing w:line="480" w:lineRule="exact"/>
        <w:jc w:val="left"/>
        <w:rPr>
          <w:rFonts w:hint="eastAsia" w:ascii="宋体" w:hAnsi="宋体" w:eastAsia="宋体" w:cs="Times New Roman"/>
          <w:sz w:val="28"/>
          <w:szCs w:val="28"/>
          <w:lang w:val="en-US" w:eastAsia="zh-CN"/>
        </w:rPr>
      </w:pPr>
    </w:p>
    <w:p w14:paraId="7D18D5B4">
      <w:pPr>
        <w:adjustRightInd w:val="0"/>
        <w:snapToGrid w:val="0"/>
        <w:spacing w:line="480" w:lineRule="exact"/>
        <w:jc w:val="left"/>
        <w:rPr>
          <w:rFonts w:hint="eastAsia" w:ascii="宋体" w:hAnsi="宋体" w:eastAsia="宋体" w:cs="Times New Roman"/>
          <w:sz w:val="28"/>
          <w:szCs w:val="28"/>
          <w:lang w:val="en-US" w:eastAsia="zh-CN"/>
        </w:rPr>
      </w:pPr>
    </w:p>
    <w:p w14:paraId="6BBD1282">
      <w:pPr>
        <w:adjustRightInd w:val="0"/>
        <w:snapToGrid w:val="0"/>
        <w:spacing w:line="480" w:lineRule="exact"/>
        <w:jc w:val="left"/>
        <w:rPr>
          <w:rFonts w:hint="eastAsia" w:ascii="宋体" w:hAnsi="宋体" w:eastAsia="宋体" w:cs="Times New Roman"/>
          <w:sz w:val="28"/>
          <w:szCs w:val="28"/>
          <w:lang w:val="en-US" w:eastAsia="zh-CN"/>
        </w:rPr>
      </w:pPr>
    </w:p>
    <w:p w14:paraId="4332A6C9">
      <w:pPr>
        <w:adjustRightInd w:val="0"/>
        <w:snapToGrid w:val="0"/>
        <w:spacing w:line="480" w:lineRule="exact"/>
        <w:jc w:val="left"/>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附件3：</w:t>
      </w:r>
      <w:r>
        <w:rPr>
          <w:rFonts w:hint="eastAsia" w:ascii="宋体" w:hAnsi="宋体" w:eastAsia="宋体" w:cs="宋体"/>
          <w:bCs/>
          <w:sz w:val="28"/>
          <w:szCs w:val="28"/>
          <w:lang w:val="en-US" w:eastAsia="zh-CN"/>
        </w:rPr>
        <w:t>出租范围图</w:t>
      </w:r>
    </w:p>
    <w:p w14:paraId="7E45B953">
      <w:pPr>
        <w:adjustRightInd w:val="0"/>
        <w:snapToGrid w:val="0"/>
        <w:spacing w:line="480" w:lineRule="exact"/>
        <w:ind w:firstLine="560" w:firstLineChars="200"/>
        <w:jc w:val="left"/>
        <w:rPr>
          <w:rFonts w:hint="default" w:ascii="宋体" w:hAnsi="宋体" w:eastAsia="宋体" w:cs="Times New Roman"/>
          <w:sz w:val="28"/>
          <w:szCs w:val="28"/>
          <w:lang w:val="en-US" w:eastAsia="zh-CN"/>
        </w:rPr>
      </w:pPr>
      <w:r>
        <w:rPr>
          <w:rFonts w:hint="default" w:ascii="宋体" w:hAnsi="宋体" w:eastAsia="宋体" w:cs="Times New Roman"/>
          <w:sz w:val="28"/>
          <w:szCs w:val="28"/>
          <w:lang w:val="en-US" w:eastAsia="zh-CN"/>
        </w:rPr>
        <w:drawing>
          <wp:anchor distT="0" distB="0" distL="114300" distR="114300" simplePos="0" relativeHeight="251659264" behindDoc="1" locked="0" layoutInCell="1" allowOverlap="1">
            <wp:simplePos x="0" y="0"/>
            <wp:positionH relativeFrom="column">
              <wp:posOffset>-879475</wp:posOffset>
            </wp:positionH>
            <wp:positionV relativeFrom="paragraph">
              <wp:posOffset>133985</wp:posOffset>
            </wp:positionV>
            <wp:extent cx="6948170" cy="4603115"/>
            <wp:effectExtent l="0" t="0" r="0" b="0"/>
            <wp:wrapTight wrapText="bothSides">
              <wp:wrapPolygon>
                <wp:start x="0" y="0"/>
                <wp:lineTo x="0" y="21543"/>
                <wp:lineTo x="21557" y="21543"/>
                <wp:lineTo x="21557" y="0"/>
                <wp:lineTo x="0" y="0"/>
              </wp:wrapPolygon>
            </wp:wrapTight>
            <wp:docPr id="2" name="图片 2" descr="75be4ed4-3fd1-4ce2-887c-691c99f94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be4ed4-3fd1-4ce2-887c-691c99f94f66"/>
                    <pic:cNvPicPr>
                      <a:picLocks noChangeAspect="1"/>
                    </pic:cNvPicPr>
                  </pic:nvPicPr>
                  <pic:blipFill>
                    <a:blip r:embed="rId8"/>
                    <a:stretch>
                      <a:fillRect/>
                    </a:stretch>
                  </pic:blipFill>
                  <pic:spPr>
                    <a:xfrm>
                      <a:off x="0" y="0"/>
                      <a:ext cx="6948170" cy="4603115"/>
                    </a:xfrm>
                    <a:prstGeom prst="rect">
                      <a:avLst/>
                    </a:prstGeom>
                  </pic:spPr>
                </pic:pic>
              </a:graphicData>
            </a:graphic>
          </wp:anchor>
        </w:drawing>
      </w:r>
    </w:p>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D043D48E-6A30-4D8A-9AB5-14005C28E5F9}"/>
  </w:font>
  <w:font w:name="新宋体">
    <w:panose1 w:val="02010609030101010101"/>
    <w:charset w:val="86"/>
    <w:family w:val="modern"/>
    <w:pitch w:val="default"/>
    <w:sig w:usb0="00000203" w:usb1="288F0000" w:usb2="00000006" w:usb3="00000000" w:csb0="00040001" w:csb1="00000000"/>
    <w:embedRegular r:id="rId2" w:fontKey="{47630297-70BB-4028-A33D-C33A3C5CC57C}"/>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3" w:fontKey="{6FE756DA-8E7F-4520-AE11-913C49C9846B}"/>
  </w:font>
  <w:font w:name="仿宋_GB2312">
    <w:altName w:val="仿宋"/>
    <w:panose1 w:val="02010609030101010101"/>
    <w:charset w:val="86"/>
    <w:family w:val="auto"/>
    <w:pitch w:val="default"/>
    <w:sig w:usb0="00000000" w:usb1="00000000" w:usb2="00000000" w:usb3="00000000" w:csb0="00040000" w:csb1="00000000"/>
    <w:embedRegular r:id="rId4" w:fontKey="{04D23D63-CCA6-4468-9B8D-D4FF9E18C901}"/>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sz w:val="21"/>
                <w:szCs w:val="21"/>
                <w:lang w:val="en-US" w:eastAsia="zh-CN"/>
              </w:rPr>
              <w:t>14</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AFF97">
    <w:pPr>
      <w:pStyle w:val="5"/>
    </w:pPr>
    <w:r>
      <w:rPr>
        <w:sz w:val="18"/>
      </w:rPr>
      <w:pict>
        <v:shape id="PowerPlusWaterMarkObject35394" o:spid="_x0000_s2049" o:spt="136" type="#_x0000_t136" style="position:absolute;left:0pt;height:144.5pt;width:442.75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45219f" focussize="0,0"/>
          <v:stroke on="f"/>
          <v:imagedata o:title=""/>
          <o:lock v:ext="edit" aspectratio="t"/>
          <v:textpath on="t" fitshape="t" fitpath="t" trim="t" xscale="f" string="合同范本"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60512">
    <w:pPr>
      <w:pStyle w:val="5"/>
    </w:pPr>
    <w:r>
      <w:rPr>
        <w:sz w:val="18"/>
      </w:rPr>
      <w:pict>
        <v:shape id="_x0000_s2050" o:spid="_x0000_s2050" o:spt="136" type="#_x0000_t136" style="position:absolute;left:0pt;height:144.5pt;width:442.7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45219f" focussize="0,0"/>
          <v:stroke on="f"/>
          <v:imagedata o:title=""/>
          <o:lock v:ext="edit" aspectratio="t"/>
          <v:textpath on="t" fitshape="t" fitpath="t" trim="t" xscale="f" string="合同范本"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11365E4"/>
    <w:rsid w:val="03315841"/>
    <w:rsid w:val="034267C9"/>
    <w:rsid w:val="037A0449"/>
    <w:rsid w:val="039F4AE6"/>
    <w:rsid w:val="03CF06BA"/>
    <w:rsid w:val="052941F2"/>
    <w:rsid w:val="06124260"/>
    <w:rsid w:val="08695908"/>
    <w:rsid w:val="09292A54"/>
    <w:rsid w:val="09294C09"/>
    <w:rsid w:val="09EA48EB"/>
    <w:rsid w:val="0A255C32"/>
    <w:rsid w:val="0A50695D"/>
    <w:rsid w:val="0D8026FF"/>
    <w:rsid w:val="0DD4076C"/>
    <w:rsid w:val="0E355BF9"/>
    <w:rsid w:val="0F6F1FC5"/>
    <w:rsid w:val="1034443E"/>
    <w:rsid w:val="10943096"/>
    <w:rsid w:val="11AB4F6C"/>
    <w:rsid w:val="11BB554E"/>
    <w:rsid w:val="11EE25A3"/>
    <w:rsid w:val="12110198"/>
    <w:rsid w:val="12146674"/>
    <w:rsid w:val="125F7DBC"/>
    <w:rsid w:val="134A4D8E"/>
    <w:rsid w:val="138C0C5D"/>
    <w:rsid w:val="13E93BC1"/>
    <w:rsid w:val="14FC3324"/>
    <w:rsid w:val="150C08E3"/>
    <w:rsid w:val="15411040"/>
    <w:rsid w:val="15BD2ADD"/>
    <w:rsid w:val="1658545D"/>
    <w:rsid w:val="177D6695"/>
    <w:rsid w:val="17AE5F69"/>
    <w:rsid w:val="17E01616"/>
    <w:rsid w:val="18AD562E"/>
    <w:rsid w:val="18ED2286"/>
    <w:rsid w:val="19E97D93"/>
    <w:rsid w:val="1AEF14A4"/>
    <w:rsid w:val="1BBB4C5E"/>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EC52AA7"/>
    <w:rsid w:val="2EC5421C"/>
    <w:rsid w:val="2ED244AC"/>
    <w:rsid w:val="2F050CC8"/>
    <w:rsid w:val="2FA560B2"/>
    <w:rsid w:val="2FB040D9"/>
    <w:rsid w:val="306717E4"/>
    <w:rsid w:val="30933D51"/>
    <w:rsid w:val="309E50E6"/>
    <w:rsid w:val="32764D51"/>
    <w:rsid w:val="32AA09BB"/>
    <w:rsid w:val="32B35B90"/>
    <w:rsid w:val="334B599C"/>
    <w:rsid w:val="34226789"/>
    <w:rsid w:val="37291689"/>
    <w:rsid w:val="38DA0B9B"/>
    <w:rsid w:val="38E9511C"/>
    <w:rsid w:val="38EC3747"/>
    <w:rsid w:val="3A080BE1"/>
    <w:rsid w:val="3B4F5183"/>
    <w:rsid w:val="3BC57D88"/>
    <w:rsid w:val="3C054343"/>
    <w:rsid w:val="3D535380"/>
    <w:rsid w:val="3D8D25DB"/>
    <w:rsid w:val="3E587BDC"/>
    <w:rsid w:val="3E5E3444"/>
    <w:rsid w:val="3F086138"/>
    <w:rsid w:val="3F3054BB"/>
    <w:rsid w:val="4025767C"/>
    <w:rsid w:val="405F5EB3"/>
    <w:rsid w:val="40BD19EB"/>
    <w:rsid w:val="41555F3F"/>
    <w:rsid w:val="418A1401"/>
    <w:rsid w:val="41BE3E48"/>
    <w:rsid w:val="42307489"/>
    <w:rsid w:val="42E70C2C"/>
    <w:rsid w:val="437A5757"/>
    <w:rsid w:val="43BE0ECD"/>
    <w:rsid w:val="440D137B"/>
    <w:rsid w:val="44FC65D5"/>
    <w:rsid w:val="45EC03C2"/>
    <w:rsid w:val="47FC1D75"/>
    <w:rsid w:val="48030A62"/>
    <w:rsid w:val="48523146"/>
    <w:rsid w:val="48A67E6B"/>
    <w:rsid w:val="493558F1"/>
    <w:rsid w:val="49E07C70"/>
    <w:rsid w:val="4AC44A53"/>
    <w:rsid w:val="4B371199"/>
    <w:rsid w:val="4B8A42C7"/>
    <w:rsid w:val="4D383524"/>
    <w:rsid w:val="4D6F4773"/>
    <w:rsid w:val="4E991766"/>
    <w:rsid w:val="4F143699"/>
    <w:rsid w:val="4F427C35"/>
    <w:rsid w:val="4F9A184A"/>
    <w:rsid w:val="50476202"/>
    <w:rsid w:val="50870189"/>
    <w:rsid w:val="511A58F1"/>
    <w:rsid w:val="53A96358"/>
    <w:rsid w:val="54060DDF"/>
    <w:rsid w:val="552E25A8"/>
    <w:rsid w:val="558C63F0"/>
    <w:rsid w:val="55C645F4"/>
    <w:rsid w:val="56315EEE"/>
    <w:rsid w:val="571B5BC7"/>
    <w:rsid w:val="58AF766C"/>
    <w:rsid w:val="59091421"/>
    <w:rsid w:val="596516D3"/>
    <w:rsid w:val="5978044C"/>
    <w:rsid w:val="5A2F44D7"/>
    <w:rsid w:val="5A7724E2"/>
    <w:rsid w:val="5AA04A12"/>
    <w:rsid w:val="5AA3140E"/>
    <w:rsid w:val="5ABA540A"/>
    <w:rsid w:val="5B677D42"/>
    <w:rsid w:val="5D0D0DBE"/>
    <w:rsid w:val="5D2117E1"/>
    <w:rsid w:val="5D77597D"/>
    <w:rsid w:val="5DDF6973"/>
    <w:rsid w:val="5DEC4568"/>
    <w:rsid w:val="5EE72758"/>
    <w:rsid w:val="60697252"/>
    <w:rsid w:val="61177161"/>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9D80A30"/>
    <w:rsid w:val="69E5450A"/>
    <w:rsid w:val="6A1A7697"/>
    <w:rsid w:val="6A5D208F"/>
    <w:rsid w:val="6C17410A"/>
    <w:rsid w:val="6C361C17"/>
    <w:rsid w:val="6C533287"/>
    <w:rsid w:val="6C5A3E97"/>
    <w:rsid w:val="6CEB5787"/>
    <w:rsid w:val="6D1B2B6A"/>
    <w:rsid w:val="6D313BB3"/>
    <w:rsid w:val="6D7808F5"/>
    <w:rsid w:val="6DAD55F2"/>
    <w:rsid w:val="6E4C7CFD"/>
    <w:rsid w:val="6E8174FF"/>
    <w:rsid w:val="6E8205BF"/>
    <w:rsid w:val="6E823758"/>
    <w:rsid w:val="6F771834"/>
    <w:rsid w:val="6FD576DC"/>
    <w:rsid w:val="704E3CFE"/>
    <w:rsid w:val="71397546"/>
    <w:rsid w:val="71CF0FF5"/>
    <w:rsid w:val="72173C5D"/>
    <w:rsid w:val="72F07E08"/>
    <w:rsid w:val="733508C8"/>
    <w:rsid w:val="735C0980"/>
    <w:rsid w:val="736F6C3F"/>
    <w:rsid w:val="73BB1DD0"/>
    <w:rsid w:val="73EF3B37"/>
    <w:rsid w:val="7495532C"/>
    <w:rsid w:val="75E66E6A"/>
    <w:rsid w:val="766B05BB"/>
    <w:rsid w:val="76D222D1"/>
    <w:rsid w:val="77C826C4"/>
    <w:rsid w:val="785774B3"/>
    <w:rsid w:val="78732966"/>
    <w:rsid w:val="78B55EC7"/>
    <w:rsid w:val="78D324B8"/>
    <w:rsid w:val="78E76D23"/>
    <w:rsid w:val="78FE771E"/>
    <w:rsid w:val="79D64DB0"/>
    <w:rsid w:val="7AFB2936"/>
    <w:rsid w:val="7AFE3441"/>
    <w:rsid w:val="7B21741A"/>
    <w:rsid w:val="7B4C0D1C"/>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7227</Words>
  <Characters>7468</Characters>
  <Lines>49</Lines>
  <Paragraphs>13</Paragraphs>
  <TotalTime>9</TotalTime>
  <ScaleCrop>false</ScaleCrop>
  <LinksUpToDate>false</LinksUpToDate>
  <CharactersWithSpaces>7822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王慧媛</cp:lastModifiedBy>
  <cp:lastPrinted>2024-01-08T08:13:00Z</cp:lastPrinted>
  <dcterms:modified xsi:type="dcterms:W3CDTF">2026-05-12T03:14:05Z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2C6D07BACC79416181021E9F94304A34_13</vt:lpwstr>
  </property>
  <property fmtid="{D5CDD505-2E9C-101B-9397-08002B2CF9AE}" pid="4" name="KSOTemplateDocerSaveRecord">
    <vt:lpwstr>eyJoZGlkIjoiMGJhMjliMThlMmYzMzNlOGYzM2EzMTgxM2ZkNWMxZTIiLCJ1c2VySWQiOiIzNDk0NDE4ODgifQ==</vt:lpwstr>
  </property>
</Properties>
</file>