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3FD728">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600" w:lineRule="exact"/>
        <w:jc w:val="center"/>
        <w:textAlignment w:val="baseline"/>
        <w:rPr>
          <w:rFonts w:hint="eastAsia" w:ascii="方正小标宋_GBK" w:hAnsi="方正小标宋_GBK" w:eastAsia="方正小标宋_GBK" w:cs="方正小标宋_GBK"/>
          <w:color w:val="auto"/>
          <w:sz w:val="44"/>
          <w:szCs w:val="44"/>
          <w:highlight w:val="none"/>
          <w:lang w:val="en-US" w:eastAsia="zh-CN"/>
        </w:rPr>
      </w:pPr>
      <w:r>
        <w:rPr>
          <w:rFonts w:hint="eastAsia" w:ascii="方正小标宋_GBK" w:hAnsi="方正小标宋_GBK" w:eastAsia="方正小标宋_GBK" w:cs="方正小标宋_GBK"/>
          <w:color w:val="auto"/>
          <w:sz w:val="44"/>
          <w:szCs w:val="44"/>
          <w:highlight w:val="none"/>
          <w:lang w:val="en-US" w:eastAsia="zh-CN"/>
        </w:rPr>
        <w:t>商铺承租协议</w:t>
      </w:r>
    </w:p>
    <w:p w14:paraId="08E7DCEB">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color w:val="auto"/>
          <w:sz w:val="32"/>
          <w:szCs w:val="32"/>
          <w:highlight w:val="none"/>
          <w:lang w:val="en-US" w:eastAsia="zh-CN"/>
        </w:rPr>
      </w:pPr>
    </w:p>
    <w:p w14:paraId="10206FA9">
      <w:pPr>
        <w:keepNext w:val="0"/>
        <w:keepLines w:val="0"/>
        <w:pageBreakBefore w:val="0"/>
        <w:widowControl/>
        <w:kinsoku w:val="0"/>
        <w:wordWrap/>
        <w:overflowPunct/>
        <w:topLinePunct w:val="0"/>
        <w:autoSpaceDE w:val="0"/>
        <w:autoSpaceDN w:val="0"/>
        <w:bidi w:val="0"/>
        <w:adjustRightInd w:val="0"/>
        <w:snapToGrid w:val="0"/>
        <w:spacing w:line="540" w:lineRule="atLeast"/>
        <w:textAlignment w:val="baseline"/>
        <w:rPr>
          <w:rFonts w:hint="default" w:ascii="仿宋_GB2312" w:hAnsi="仿宋_GB2312" w:eastAsia="仿宋_GB2312" w:cs="仿宋_GB2312"/>
          <w:color w:val="auto"/>
          <w:sz w:val="32"/>
          <w:szCs w:val="32"/>
          <w:highlight w:val="none"/>
          <w:u w:val="single"/>
          <w:lang w:val="en-US" w:eastAsia="zh-CN"/>
        </w:rPr>
      </w:pPr>
      <w:r>
        <w:rPr>
          <w:rFonts w:hint="eastAsia" w:ascii="仿宋_GB2312" w:hAnsi="仿宋_GB2312" w:eastAsia="仿宋_GB2312" w:cs="仿宋_GB2312"/>
          <w:color w:val="auto"/>
          <w:sz w:val="32"/>
          <w:szCs w:val="32"/>
          <w:highlight w:val="none"/>
          <w:lang w:val="en-US" w:eastAsia="zh-CN"/>
        </w:rPr>
        <w:t>甲方（出租方）：</w:t>
      </w:r>
      <w:r>
        <w:rPr>
          <w:rFonts w:hint="eastAsia" w:ascii="仿宋_GB2312" w:hAnsi="仿宋_GB2312" w:eastAsia="仿宋_GB2312" w:cs="仿宋_GB2312"/>
          <w:color w:val="auto"/>
          <w:sz w:val="32"/>
          <w:szCs w:val="32"/>
          <w:highlight w:val="none"/>
          <w:u w:val="single"/>
          <w:lang w:val="en-US" w:eastAsia="zh-CN"/>
        </w:rPr>
        <w:t xml:space="preserve">       东方市四更镇人民政府          </w:t>
      </w:r>
    </w:p>
    <w:p w14:paraId="62B618D5">
      <w:pPr>
        <w:keepNext w:val="0"/>
        <w:keepLines w:val="0"/>
        <w:pageBreakBefore w:val="0"/>
        <w:widowControl/>
        <w:kinsoku w:val="0"/>
        <w:wordWrap/>
        <w:overflowPunct/>
        <w:topLinePunct w:val="0"/>
        <w:autoSpaceDE w:val="0"/>
        <w:autoSpaceDN w:val="0"/>
        <w:bidi w:val="0"/>
        <w:adjustRightInd w:val="0"/>
        <w:snapToGrid w:val="0"/>
        <w:spacing w:line="540" w:lineRule="atLeast"/>
        <w:textAlignment w:val="baseline"/>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法定代表人：</w:t>
      </w:r>
      <w:r>
        <w:rPr>
          <w:rFonts w:hint="eastAsia" w:ascii="仿宋_GB2312" w:hAnsi="仿宋_GB2312" w:eastAsia="仿宋_GB2312" w:cs="仿宋_GB2312"/>
          <w:color w:val="auto"/>
          <w:sz w:val="32"/>
          <w:szCs w:val="32"/>
          <w:highlight w:val="none"/>
          <w:u w:val="single"/>
          <w:lang w:val="en-US" w:eastAsia="zh-CN"/>
        </w:rPr>
        <w:t xml:space="preserve">               吴学禹                   </w:t>
      </w:r>
    </w:p>
    <w:p w14:paraId="32382540">
      <w:pPr>
        <w:keepNext w:val="0"/>
        <w:keepLines w:val="0"/>
        <w:pageBreakBefore w:val="0"/>
        <w:widowControl/>
        <w:kinsoku w:val="0"/>
        <w:wordWrap/>
        <w:overflowPunct/>
        <w:topLinePunct w:val="0"/>
        <w:autoSpaceDE w:val="0"/>
        <w:autoSpaceDN w:val="0"/>
        <w:bidi w:val="0"/>
        <w:adjustRightInd w:val="0"/>
        <w:snapToGrid w:val="0"/>
        <w:spacing w:line="540" w:lineRule="atLeast"/>
        <w:textAlignment w:val="baseline"/>
        <w:rPr>
          <w:rFonts w:hint="eastAsia" w:ascii="仿宋_GB2312" w:hAnsi="仿宋_GB2312" w:eastAsia="仿宋_GB2312" w:cs="仿宋_GB2312"/>
          <w:color w:val="auto"/>
          <w:sz w:val="32"/>
          <w:szCs w:val="32"/>
          <w:highlight w:val="none"/>
          <w:u w:val="single"/>
          <w:lang w:val="en-US" w:eastAsia="zh-CN"/>
        </w:rPr>
      </w:pPr>
      <w:r>
        <w:rPr>
          <w:rFonts w:hint="eastAsia" w:ascii="仿宋_GB2312" w:hAnsi="仿宋_GB2312" w:eastAsia="仿宋_GB2312" w:cs="仿宋_GB2312"/>
          <w:color w:val="auto"/>
          <w:sz w:val="32"/>
          <w:szCs w:val="32"/>
          <w:highlight w:val="none"/>
          <w:lang w:val="en-US" w:eastAsia="zh-CN"/>
        </w:rPr>
        <w:t>联系地址：</w:t>
      </w:r>
      <w:r>
        <w:rPr>
          <w:rFonts w:hint="eastAsia" w:ascii="仿宋_GB2312" w:hAnsi="仿宋_GB2312" w:eastAsia="仿宋_GB2312" w:cs="仿宋_GB2312"/>
          <w:color w:val="auto"/>
          <w:sz w:val="32"/>
          <w:szCs w:val="32"/>
          <w:highlight w:val="none"/>
          <w:u w:val="single"/>
          <w:lang w:val="en-US" w:eastAsia="zh-CN"/>
        </w:rPr>
        <w:t xml:space="preserve">         海南省东方市四更镇中心大道9号           </w:t>
      </w:r>
    </w:p>
    <w:p w14:paraId="7DADCDD0">
      <w:pPr>
        <w:keepNext w:val="0"/>
        <w:keepLines w:val="0"/>
        <w:pageBreakBefore w:val="0"/>
        <w:widowControl/>
        <w:kinsoku w:val="0"/>
        <w:wordWrap/>
        <w:overflowPunct/>
        <w:topLinePunct w:val="0"/>
        <w:autoSpaceDE w:val="0"/>
        <w:autoSpaceDN w:val="0"/>
        <w:bidi w:val="0"/>
        <w:adjustRightInd w:val="0"/>
        <w:snapToGrid w:val="0"/>
        <w:spacing w:line="540" w:lineRule="atLeast"/>
        <w:textAlignment w:val="baseline"/>
        <w:rPr>
          <w:rFonts w:hint="eastAsia" w:ascii="仿宋_GB2312" w:hAnsi="仿宋_GB2312" w:eastAsia="仿宋_GB2312" w:cs="仿宋_GB2312"/>
          <w:color w:val="auto"/>
          <w:sz w:val="32"/>
          <w:szCs w:val="32"/>
          <w:highlight w:val="none"/>
          <w:u w:val="single"/>
          <w:lang w:val="en-US" w:eastAsia="zh-CN"/>
        </w:rPr>
      </w:pPr>
      <w:r>
        <w:rPr>
          <w:rFonts w:hint="eastAsia" w:ascii="仿宋_GB2312" w:hAnsi="仿宋_GB2312" w:eastAsia="仿宋_GB2312" w:cs="仿宋_GB2312"/>
          <w:color w:val="auto"/>
          <w:sz w:val="32"/>
          <w:szCs w:val="32"/>
          <w:highlight w:val="none"/>
          <w:lang w:val="en-US" w:eastAsia="zh-CN"/>
        </w:rPr>
        <w:t>联系电话：</w:t>
      </w:r>
      <w:r>
        <w:rPr>
          <w:rFonts w:hint="eastAsia" w:ascii="仿宋_GB2312" w:hAnsi="仿宋_GB2312" w:eastAsia="仿宋_GB2312" w:cs="仿宋_GB2312"/>
          <w:color w:val="auto"/>
          <w:sz w:val="32"/>
          <w:szCs w:val="32"/>
          <w:highlight w:val="none"/>
          <w:u w:val="single"/>
          <w:lang w:val="en-US" w:eastAsia="zh-CN"/>
        </w:rPr>
        <w:t xml:space="preserve">             0898-25672909                </w:t>
      </w:r>
    </w:p>
    <w:p w14:paraId="3ADE1C8C">
      <w:pPr>
        <w:keepNext w:val="0"/>
        <w:keepLines w:val="0"/>
        <w:pageBreakBefore w:val="0"/>
        <w:widowControl/>
        <w:kinsoku w:val="0"/>
        <w:wordWrap/>
        <w:overflowPunct/>
        <w:topLinePunct w:val="0"/>
        <w:autoSpaceDE w:val="0"/>
        <w:autoSpaceDN w:val="0"/>
        <w:bidi w:val="0"/>
        <w:adjustRightInd w:val="0"/>
        <w:snapToGrid w:val="0"/>
        <w:spacing w:line="540" w:lineRule="atLeast"/>
        <w:textAlignment w:val="baseline"/>
        <w:rPr>
          <w:rFonts w:hint="eastAsia" w:ascii="仿宋_GB2312" w:hAnsi="仿宋_GB2312" w:eastAsia="仿宋_GB2312" w:cs="仿宋_GB2312"/>
          <w:color w:val="auto"/>
          <w:sz w:val="32"/>
          <w:szCs w:val="32"/>
          <w:highlight w:val="none"/>
          <w:u w:val="single"/>
          <w:lang w:val="en-US" w:eastAsia="zh-CN"/>
        </w:rPr>
      </w:pPr>
    </w:p>
    <w:p w14:paraId="6111BA26">
      <w:pPr>
        <w:keepNext w:val="0"/>
        <w:keepLines w:val="0"/>
        <w:pageBreakBefore w:val="0"/>
        <w:widowControl/>
        <w:kinsoku w:val="0"/>
        <w:wordWrap/>
        <w:overflowPunct/>
        <w:topLinePunct w:val="0"/>
        <w:autoSpaceDE w:val="0"/>
        <w:autoSpaceDN w:val="0"/>
        <w:bidi w:val="0"/>
        <w:adjustRightInd w:val="0"/>
        <w:snapToGrid w:val="0"/>
        <w:spacing w:line="540" w:lineRule="atLeast"/>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乙方（意向承租方）：</w:t>
      </w:r>
    </w:p>
    <w:p w14:paraId="414B34B2">
      <w:pPr>
        <w:keepNext w:val="0"/>
        <w:keepLines w:val="0"/>
        <w:pageBreakBefore w:val="0"/>
        <w:widowControl/>
        <w:kinsoku w:val="0"/>
        <w:wordWrap/>
        <w:overflowPunct/>
        <w:topLinePunct w:val="0"/>
        <w:autoSpaceDE w:val="0"/>
        <w:autoSpaceDN w:val="0"/>
        <w:bidi w:val="0"/>
        <w:adjustRightInd w:val="0"/>
        <w:snapToGrid w:val="0"/>
        <w:spacing w:line="540" w:lineRule="atLeast"/>
        <w:textAlignment w:val="baseline"/>
        <w:rPr>
          <w:rFonts w:hint="default" w:ascii="仿宋_GB2312" w:hAnsi="仿宋_GB2312" w:eastAsia="仿宋_GB2312" w:cs="仿宋_GB2312"/>
          <w:color w:val="auto"/>
          <w:sz w:val="32"/>
          <w:szCs w:val="32"/>
          <w:highlight w:val="none"/>
          <w:u w:val="single"/>
          <w:lang w:val="en-US" w:eastAsia="zh-CN"/>
        </w:rPr>
      </w:pPr>
      <w:r>
        <w:rPr>
          <w:rFonts w:hint="eastAsia" w:ascii="仿宋_GB2312" w:hAnsi="仿宋_GB2312" w:eastAsia="仿宋_GB2312" w:cs="仿宋_GB2312"/>
          <w:color w:val="auto"/>
          <w:sz w:val="32"/>
          <w:szCs w:val="32"/>
          <w:highlight w:val="none"/>
          <w:lang w:val="en-US" w:eastAsia="zh-CN"/>
        </w:rPr>
        <w:t>联 系 人：</w:t>
      </w:r>
      <w:r>
        <w:rPr>
          <w:rFonts w:hint="eastAsia" w:ascii="仿宋_GB2312" w:hAnsi="仿宋_GB2312" w:eastAsia="仿宋_GB2312" w:cs="仿宋_GB2312"/>
          <w:color w:val="auto"/>
          <w:sz w:val="32"/>
          <w:szCs w:val="32"/>
          <w:highlight w:val="none"/>
          <w:u w:val="single"/>
          <w:lang w:val="en-US" w:eastAsia="zh-CN"/>
        </w:rPr>
        <w:t xml:space="preserve">                                          </w:t>
      </w:r>
    </w:p>
    <w:p w14:paraId="21B01425">
      <w:pPr>
        <w:keepNext w:val="0"/>
        <w:keepLines w:val="0"/>
        <w:pageBreakBefore w:val="0"/>
        <w:widowControl/>
        <w:kinsoku w:val="0"/>
        <w:wordWrap/>
        <w:overflowPunct/>
        <w:topLinePunct w:val="0"/>
        <w:autoSpaceDE w:val="0"/>
        <w:autoSpaceDN w:val="0"/>
        <w:bidi w:val="0"/>
        <w:adjustRightInd w:val="0"/>
        <w:snapToGrid w:val="0"/>
        <w:spacing w:line="540" w:lineRule="atLeast"/>
        <w:textAlignment w:val="baseline"/>
        <w:rPr>
          <w:rFonts w:hint="eastAsia" w:ascii="仿宋_GB2312" w:hAnsi="仿宋_GB2312" w:eastAsia="仿宋_GB2312" w:cs="仿宋_GB2312"/>
          <w:color w:val="auto"/>
          <w:sz w:val="32"/>
          <w:szCs w:val="32"/>
          <w:highlight w:val="none"/>
          <w:u w:val="single"/>
          <w:lang w:val="en-US" w:eastAsia="zh-CN"/>
        </w:rPr>
      </w:pPr>
      <w:r>
        <w:rPr>
          <w:rFonts w:hint="eastAsia" w:ascii="仿宋_GB2312" w:hAnsi="仿宋_GB2312" w:eastAsia="仿宋_GB2312" w:cs="仿宋_GB2312"/>
          <w:color w:val="auto"/>
          <w:sz w:val="32"/>
          <w:szCs w:val="32"/>
          <w:highlight w:val="none"/>
          <w:lang w:val="en-US" w:eastAsia="zh-CN"/>
        </w:rPr>
        <w:t>证件号码：</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lang w:val="en-US" w:eastAsia="zh-CN"/>
        </w:rPr>
        <w:t>联系地址：</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lang w:val="en-US" w:eastAsia="zh-CN"/>
        </w:rPr>
        <w:t>联系电话：</w:t>
      </w:r>
      <w:r>
        <w:rPr>
          <w:rFonts w:hint="eastAsia" w:ascii="仿宋_GB2312" w:hAnsi="仿宋_GB2312" w:eastAsia="仿宋_GB2312" w:cs="仿宋_GB2312"/>
          <w:color w:val="auto"/>
          <w:sz w:val="32"/>
          <w:szCs w:val="32"/>
          <w:highlight w:val="none"/>
          <w:u w:val="single"/>
          <w:lang w:val="en-US" w:eastAsia="zh-CN"/>
        </w:rPr>
        <w:t xml:space="preserve">                                           </w:t>
      </w:r>
    </w:p>
    <w:p w14:paraId="07572583">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540" w:lineRule="atLeast"/>
        <w:ind w:leftChars="200" w:right="0" w:rightChars="0"/>
        <w:textAlignment w:val="baseline"/>
        <w:rPr>
          <w:rFonts w:hint="eastAsia" w:ascii="仿宋_GB2312" w:hAnsi="仿宋_GB2312" w:eastAsia="仿宋_GB2312" w:cs="仿宋_GB2312"/>
          <w:color w:val="auto"/>
          <w:sz w:val="32"/>
          <w:szCs w:val="32"/>
          <w:highlight w:val="none"/>
          <w:lang w:val="en-US" w:eastAsia="zh-CN"/>
        </w:rPr>
      </w:pPr>
    </w:p>
    <w:p w14:paraId="29B5C510">
      <w:pPr>
        <w:keepNext w:val="0"/>
        <w:keepLines w:val="0"/>
        <w:pageBreakBefore w:val="0"/>
        <w:widowControl/>
        <w:wordWrap/>
        <w:overflowPunct/>
        <w:topLinePunct w:val="0"/>
        <w:bidi w:val="0"/>
        <w:spacing w:line="540" w:lineRule="atLeast"/>
        <w:ind w:firstLine="640" w:firstLineChars="200"/>
        <w:textAlignment w:val="baseline"/>
        <w:rPr>
          <w:rFonts w:hint="eastAsia" w:ascii="仿宋_GB2312" w:hAnsi="仿宋_GB2312" w:eastAsia="仿宋_GB2312" w:cs="仿宋_GB2312"/>
          <w:snapToGrid w:val="0"/>
          <w:color w:val="auto"/>
          <w:kern w:val="0"/>
          <w:sz w:val="32"/>
          <w:szCs w:val="32"/>
          <w:highlight w:val="none"/>
          <w:lang w:val="en-US" w:eastAsia="zh-CN" w:bidi="ar-SA"/>
        </w:rPr>
      </w:pPr>
      <w:r>
        <w:rPr>
          <w:rFonts w:hint="eastAsia" w:ascii="仿宋_GB2312" w:hAnsi="仿宋_GB2312" w:eastAsia="仿宋_GB2312" w:cs="仿宋_GB2312"/>
          <w:snapToGrid w:val="0"/>
          <w:color w:val="auto"/>
          <w:kern w:val="0"/>
          <w:sz w:val="32"/>
          <w:szCs w:val="32"/>
          <w:highlight w:val="none"/>
          <w:lang w:val="en-US" w:eastAsia="zh-CN" w:bidi="ar-SA"/>
        </w:rPr>
        <w:t>为了更好地保护国有资产，防止资产流失及有效增值国有资产，甲方同意将</w:t>
      </w:r>
      <w:r>
        <w:rPr>
          <w:rFonts w:hint="eastAsia" w:ascii="仿宋_GB2312" w:hAnsi="仿宋_GB2312" w:eastAsia="仿宋_GB2312" w:cs="仿宋_GB2312"/>
          <w:snapToGrid w:val="0"/>
          <w:color w:val="auto"/>
          <w:kern w:val="0"/>
          <w:sz w:val="32"/>
          <w:szCs w:val="32"/>
          <w:highlight w:val="none"/>
          <w:u w:val="single"/>
          <w:lang w:val="en-US" w:eastAsia="zh-CN" w:bidi="ar-SA"/>
        </w:rPr>
        <w:t xml:space="preserve">  3号商铺  </w:t>
      </w:r>
      <w:r>
        <w:rPr>
          <w:rFonts w:hint="eastAsia" w:ascii="仿宋_GB2312" w:hAnsi="仿宋_GB2312" w:eastAsia="仿宋_GB2312" w:cs="仿宋_GB2312"/>
          <w:snapToGrid w:val="0"/>
          <w:color w:val="auto"/>
          <w:kern w:val="0"/>
          <w:sz w:val="32"/>
          <w:szCs w:val="32"/>
          <w:highlight w:val="none"/>
          <w:lang w:val="en-US" w:eastAsia="zh-CN" w:bidi="ar-SA"/>
        </w:rPr>
        <w:t>出租给乙方使用。甲、乙双方在平等、自愿、协商一致的基础上，就商铺的租赁达成如下协议：</w:t>
      </w:r>
    </w:p>
    <w:p w14:paraId="42A9FD73">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540" w:lineRule="atLeast"/>
        <w:ind w:right="0" w:rightChars="0" w:firstLine="688" w:firstLineChars="200"/>
        <w:textAlignment w:val="baseline"/>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pacing w:val="12"/>
          <w:sz w:val="32"/>
          <w:szCs w:val="32"/>
          <w:highlight w:val="none"/>
        </w:rPr>
        <w:t>第一条</w:t>
      </w:r>
      <w:r>
        <w:rPr>
          <w:rFonts w:hint="eastAsia" w:ascii="黑体" w:hAnsi="黑体" w:eastAsia="黑体" w:cs="黑体"/>
          <w:b w:val="0"/>
          <w:bCs w:val="0"/>
          <w:color w:val="auto"/>
          <w:spacing w:val="69"/>
          <w:sz w:val="32"/>
          <w:szCs w:val="32"/>
          <w:highlight w:val="none"/>
        </w:rPr>
        <w:t xml:space="preserve"> </w:t>
      </w:r>
      <w:r>
        <w:rPr>
          <w:rFonts w:hint="eastAsia" w:cs="黑体"/>
          <w:b w:val="0"/>
          <w:bCs w:val="0"/>
          <w:color w:val="auto"/>
          <w:spacing w:val="12"/>
          <w:sz w:val="32"/>
          <w:szCs w:val="32"/>
          <w:highlight w:val="none"/>
          <w:lang w:eastAsia="zh-CN"/>
        </w:rPr>
        <w:t>商铺</w:t>
      </w:r>
      <w:r>
        <w:rPr>
          <w:rFonts w:hint="eastAsia" w:ascii="黑体" w:hAnsi="黑体" w:eastAsia="黑体" w:cs="黑体"/>
          <w:b w:val="0"/>
          <w:bCs w:val="0"/>
          <w:color w:val="auto"/>
          <w:spacing w:val="12"/>
          <w:sz w:val="32"/>
          <w:szCs w:val="32"/>
          <w:highlight w:val="none"/>
        </w:rPr>
        <w:t>基本情况</w:t>
      </w:r>
    </w:p>
    <w:p w14:paraId="1F927409">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540" w:lineRule="atLeast"/>
        <w:ind w:right="0" w:rightChars="0" w:firstLine="640" w:firstLineChars="200"/>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甲方出租坐落于东方市四更镇中心大道</w:t>
      </w:r>
      <w:r>
        <w:rPr>
          <w:rFonts w:hint="eastAsia" w:ascii="仿宋_GB2312" w:hAnsi="仿宋_GB2312" w:eastAsia="仿宋_GB2312" w:cs="仿宋_GB2312"/>
          <w:color w:val="auto"/>
          <w:sz w:val="32"/>
          <w:szCs w:val="32"/>
          <w:highlight w:val="none"/>
          <w:u w:val="single"/>
          <w:lang w:val="en-US" w:eastAsia="zh-CN"/>
        </w:rPr>
        <w:t xml:space="preserve"> 3 </w:t>
      </w:r>
      <w:r>
        <w:rPr>
          <w:rFonts w:hint="eastAsia" w:ascii="仿宋_GB2312" w:hAnsi="仿宋_GB2312" w:eastAsia="仿宋_GB2312" w:cs="仿宋_GB2312"/>
          <w:color w:val="auto"/>
          <w:sz w:val="32"/>
          <w:szCs w:val="32"/>
          <w:highlight w:val="none"/>
          <w:u w:val="none"/>
          <w:lang w:val="en-US" w:eastAsia="zh-CN"/>
        </w:rPr>
        <w:t>号商铺，</w:t>
      </w:r>
      <w:r>
        <w:rPr>
          <w:rFonts w:hint="eastAsia" w:ascii="仿宋_GB2312" w:hAnsi="仿宋_GB2312" w:eastAsia="仿宋_GB2312" w:cs="仿宋_GB2312"/>
          <w:color w:val="auto"/>
          <w:sz w:val="32"/>
          <w:szCs w:val="32"/>
          <w:highlight w:val="none"/>
          <w:lang w:val="en-US" w:eastAsia="zh-CN"/>
        </w:rPr>
        <w:t>该商铺建筑面积为</w:t>
      </w:r>
      <w:r>
        <w:rPr>
          <w:rFonts w:hint="eastAsia" w:ascii="仿宋_GB2312" w:hAnsi="仿宋_GB2312" w:eastAsia="仿宋_GB2312" w:cs="仿宋_GB2312"/>
          <w:color w:val="auto"/>
          <w:sz w:val="32"/>
          <w:szCs w:val="32"/>
          <w:highlight w:val="none"/>
          <w:u w:val="single"/>
          <w:lang w:val="en-US" w:eastAsia="zh-CN"/>
        </w:rPr>
        <w:t xml:space="preserve">  18.65  </w:t>
      </w:r>
      <w:r>
        <w:rPr>
          <w:rFonts w:hint="eastAsia" w:ascii="仿宋_GB2312" w:hAnsi="仿宋_GB2312" w:eastAsia="仿宋_GB2312" w:cs="仿宋_GB2312"/>
          <w:color w:val="auto"/>
          <w:sz w:val="32"/>
          <w:szCs w:val="32"/>
          <w:highlight w:val="none"/>
          <w:lang w:val="en-US" w:eastAsia="zh-CN"/>
        </w:rPr>
        <w:t>平方米（最终面积以政府相关部门实测为准）。</w:t>
      </w:r>
    </w:p>
    <w:p w14:paraId="0D36CB25">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540" w:lineRule="atLeast"/>
        <w:ind w:right="0" w:rightChars="0" w:firstLine="688" w:firstLineChars="200"/>
        <w:textAlignment w:val="baseline"/>
        <w:rPr>
          <w:rFonts w:hint="eastAsia" w:ascii="黑体" w:hAnsi="黑体" w:eastAsia="黑体" w:cs="黑体"/>
          <w:b w:val="0"/>
          <w:bCs w:val="0"/>
          <w:color w:val="auto"/>
          <w:spacing w:val="12"/>
          <w:sz w:val="32"/>
          <w:szCs w:val="32"/>
          <w:highlight w:val="none"/>
        </w:rPr>
      </w:pPr>
      <w:r>
        <w:rPr>
          <w:rFonts w:hint="eastAsia" w:ascii="黑体" w:hAnsi="黑体" w:eastAsia="黑体" w:cs="黑体"/>
          <w:b w:val="0"/>
          <w:bCs w:val="0"/>
          <w:color w:val="auto"/>
          <w:spacing w:val="12"/>
          <w:sz w:val="32"/>
          <w:szCs w:val="32"/>
          <w:highlight w:val="none"/>
        </w:rPr>
        <w:t>第二条 乙方经营</w:t>
      </w:r>
      <w:r>
        <w:rPr>
          <w:rFonts w:hint="eastAsia" w:ascii="黑体" w:hAnsi="黑体" w:eastAsia="黑体" w:cs="黑体"/>
          <w:b w:val="0"/>
          <w:bCs w:val="0"/>
          <w:color w:val="auto"/>
          <w:spacing w:val="12"/>
          <w:sz w:val="32"/>
          <w:szCs w:val="32"/>
          <w:highlight w:val="none"/>
          <w:lang w:eastAsia="zh-CN"/>
        </w:rPr>
        <w:t>范围和</w:t>
      </w:r>
      <w:r>
        <w:rPr>
          <w:rFonts w:hint="eastAsia" w:ascii="黑体" w:hAnsi="黑体" w:eastAsia="黑体" w:cs="黑体"/>
          <w:b w:val="0"/>
          <w:bCs w:val="0"/>
          <w:color w:val="auto"/>
          <w:spacing w:val="12"/>
          <w:sz w:val="32"/>
          <w:szCs w:val="32"/>
          <w:highlight w:val="none"/>
        </w:rPr>
        <w:t>性质的</w:t>
      </w:r>
      <w:r>
        <w:rPr>
          <w:rFonts w:hint="eastAsia" w:ascii="黑体" w:hAnsi="黑体" w:eastAsia="黑体" w:cs="黑体"/>
          <w:b w:val="0"/>
          <w:bCs w:val="0"/>
          <w:color w:val="auto"/>
          <w:spacing w:val="12"/>
          <w:sz w:val="32"/>
          <w:szCs w:val="32"/>
          <w:highlight w:val="none"/>
          <w:lang w:eastAsia="zh-CN"/>
        </w:rPr>
        <w:t>约</w:t>
      </w:r>
      <w:r>
        <w:rPr>
          <w:rFonts w:hint="eastAsia" w:ascii="黑体" w:hAnsi="黑体" w:eastAsia="黑体" w:cs="黑体"/>
          <w:b w:val="0"/>
          <w:bCs w:val="0"/>
          <w:color w:val="auto"/>
          <w:spacing w:val="12"/>
          <w:sz w:val="32"/>
          <w:szCs w:val="32"/>
          <w:highlight w:val="none"/>
        </w:rPr>
        <w:t>定</w:t>
      </w:r>
    </w:p>
    <w:p w14:paraId="51447AC5">
      <w:pPr>
        <w:keepNext w:val="0"/>
        <w:keepLines w:val="0"/>
        <w:pageBreakBefore w:val="0"/>
        <w:widowControl/>
        <w:kinsoku w:val="0"/>
        <w:wordWrap/>
        <w:overflowPunct/>
        <w:topLinePunct w:val="0"/>
        <w:autoSpaceDE w:val="0"/>
        <w:autoSpaceDN w:val="0"/>
        <w:bidi w:val="0"/>
        <w:adjustRightInd w:val="0"/>
        <w:snapToGrid w:val="0"/>
        <w:spacing w:line="540" w:lineRule="atLeast"/>
        <w:ind w:firstLine="580" w:firstLineChars="200"/>
        <w:textAlignment w:val="baseline"/>
        <w:rPr>
          <w:rFonts w:hint="eastAsia" w:ascii="仿宋_GB2312" w:hAnsi="仿宋_GB2312" w:eastAsia="仿宋_GB2312" w:cs="仿宋_GB2312"/>
          <w:color w:val="auto"/>
          <w:spacing w:val="-15"/>
          <w:sz w:val="32"/>
          <w:szCs w:val="32"/>
          <w:highlight w:val="none"/>
          <w:lang w:eastAsia="zh-CN"/>
        </w:rPr>
      </w:pPr>
      <w:r>
        <w:rPr>
          <w:rFonts w:hint="eastAsia" w:ascii="仿宋_GB2312" w:hAnsi="仿宋_GB2312" w:eastAsia="仿宋_GB2312" w:cs="仿宋_GB2312"/>
          <w:color w:val="auto"/>
          <w:spacing w:val="-15"/>
          <w:sz w:val="32"/>
          <w:szCs w:val="32"/>
          <w:highlight w:val="none"/>
        </w:rPr>
        <w:t>乙方向甲方承诺，租赁该</w:t>
      </w:r>
      <w:r>
        <w:rPr>
          <w:rFonts w:hint="eastAsia" w:ascii="仿宋_GB2312" w:hAnsi="仿宋_GB2312" w:eastAsia="仿宋_GB2312" w:cs="仿宋_GB2312"/>
          <w:color w:val="auto"/>
          <w:spacing w:val="-15"/>
          <w:sz w:val="32"/>
          <w:szCs w:val="32"/>
          <w:highlight w:val="none"/>
          <w:lang w:eastAsia="zh-CN"/>
        </w:rPr>
        <w:t>商铺</w:t>
      </w:r>
      <w:r>
        <w:rPr>
          <w:rFonts w:hint="eastAsia" w:ascii="仿宋_GB2312" w:hAnsi="仿宋_GB2312" w:eastAsia="仿宋_GB2312" w:cs="仿宋_GB2312"/>
          <w:color w:val="auto"/>
          <w:spacing w:val="-15"/>
          <w:sz w:val="32"/>
          <w:szCs w:val="32"/>
          <w:highlight w:val="none"/>
        </w:rPr>
        <w:t>仅作为</w:t>
      </w:r>
      <w:r>
        <w:rPr>
          <w:rFonts w:hint="eastAsia" w:ascii="仿宋_GB2312" w:hAnsi="仿宋_GB2312" w:eastAsia="仿宋_GB2312" w:cs="仿宋_GB2312"/>
          <w:color w:val="auto"/>
          <w:spacing w:val="-42"/>
          <w:sz w:val="32"/>
          <w:szCs w:val="32"/>
          <w:highlight w:val="none"/>
          <w:u w:val="single"/>
        </w:rPr>
        <w:t xml:space="preserve"> </w:t>
      </w:r>
      <w:r>
        <w:rPr>
          <w:rFonts w:hint="eastAsia" w:ascii="仿宋_GB2312" w:hAnsi="仿宋_GB2312" w:eastAsia="仿宋_GB2312" w:cs="仿宋_GB2312"/>
          <w:color w:val="auto"/>
          <w:spacing w:val="-42"/>
          <w:sz w:val="32"/>
          <w:szCs w:val="32"/>
          <w:highlight w:val="none"/>
          <w:u w:val="single"/>
          <w:lang w:val="en-US" w:eastAsia="zh-CN"/>
        </w:rPr>
        <w:t xml:space="preserve"> </w:t>
      </w:r>
      <w:r>
        <w:rPr>
          <w:rFonts w:hint="eastAsia" w:ascii="仿宋_GB2312" w:hAnsi="仿宋_GB2312" w:eastAsia="仿宋_GB2312" w:cs="仿宋_GB2312"/>
          <w:color w:val="auto"/>
          <w:spacing w:val="-15"/>
          <w:sz w:val="32"/>
          <w:szCs w:val="32"/>
          <w:highlight w:val="none"/>
          <w:u w:val="single" w:color="auto"/>
        </w:rPr>
        <w:t>商业</w:t>
      </w:r>
      <w:r>
        <w:rPr>
          <w:rFonts w:hint="eastAsia" w:ascii="仿宋_GB2312" w:hAnsi="仿宋_GB2312" w:eastAsia="仿宋_GB2312" w:cs="仿宋_GB2312"/>
          <w:color w:val="auto"/>
          <w:spacing w:val="-15"/>
          <w:sz w:val="32"/>
          <w:szCs w:val="32"/>
          <w:highlight w:val="none"/>
          <w:u w:val="single" w:color="auto"/>
          <w:lang w:val="en-US" w:eastAsia="zh-CN"/>
        </w:rPr>
        <w:t xml:space="preserve">  </w:t>
      </w:r>
      <w:r>
        <w:rPr>
          <w:rFonts w:hint="eastAsia" w:ascii="仿宋_GB2312" w:hAnsi="仿宋_GB2312" w:eastAsia="仿宋_GB2312" w:cs="仿宋_GB2312"/>
          <w:color w:val="auto"/>
          <w:spacing w:val="-86"/>
          <w:sz w:val="32"/>
          <w:szCs w:val="32"/>
          <w:highlight w:val="none"/>
        </w:rPr>
        <w:t xml:space="preserve"> </w:t>
      </w:r>
      <w:r>
        <w:rPr>
          <w:rFonts w:hint="eastAsia" w:ascii="仿宋_GB2312" w:hAnsi="仿宋_GB2312" w:eastAsia="仿宋_GB2312" w:cs="仿宋_GB2312"/>
          <w:color w:val="auto"/>
          <w:spacing w:val="-15"/>
          <w:sz w:val="32"/>
          <w:szCs w:val="32"/>
          <w:highlight w:val="none"/>
        </w:rPr>
        <w:t>使用</w:t>
      </w:r>
      <w:r>
        <w:rPr>
          <w:rFonts w:hint="eastAsia" w:ascii="仿宋_GB2312" w:hAnsi="仿宋_GB2312" w:eastAsia="仿宋_GB2312" w:cs="仿宋_GB2312"/>
          <w:color w:val="auto"/>
          <w:spacing w:val="-15"/>
          <w:sz w:val="32"/>
          <w:szCs w:val="32"/>
          <w:highlight w:val="none"/>
          <w:lang w:eastAsia="zh-CN"/>
        </w:rPr>
        <w:t>，</w:t>
      </w:r>
      <w:r>
        <w:rPr>
          <w:rFonts w:hint="eastAsia" w:ascii="仿宋_GB2312" w:hAnsi="仿宋_GB2312" w:eastAsia="仿宋_GB2312" w:cs="仿宋_GB2312"/>
          <w:color w:val="auto"/>
          <w:spacing w:val="-22"/>
          <w:sz w:val="32"/>
          <w:szCs w:val="32"/>
          <w:highlight w:val="none"/>
        </w:rPr>
        <w:t>除双方另有约定外</w:t>
      </w:r>
      <w:r>
        <w:rPr>
          <w:rFonts w:hint="eastAsia" w:ascii="仿宋_GB2312" w:hAnsi="仿宋_GB2312" w:eastAsia="仿宋_GB2312" w:cs="仿宋_GB2312"/>
          <w:color w:val="auto"/>
          <w:spacing w:val="-15"/>
          <w:sz w:val="32"/>
          <w:szCs w:val="32"/>
          <w:highlight w:val="none"/>
        </w:rPr>
        <w:t>，乙方不得任意改变</w:t>
      </w:r>
      <w:r>
        <w:rPr>
          <w:rFonts w:hint="eastAsia" w:ascii="仿宋_GB2312" w:hAnsi="仿宋_GB2312" w:eastAsia="仿宋_GB2312" w:cs="仿宋_GB2312"/>
          <w:color w:val="auto"/>
          <w:spacing w:val="-15"/>
          <w:sz w:val="32"/>
          <w:szCs w:val="32"/>
          <w:highlight w:val="none"/>
          <w:lang w:eastAsia="zh-CN"/>
        </w:rPr>
        <w:t>商铺</w:t>
      </w:r>
      <w:r>
        <w:rPr>
          <w:rFonts w:hint="eastAsia" w:ascii="仿宋_GB2312" w:hAnsi="仿宋_GB2312" w:eastAsia="仿宋_GB2312" w:cs="仿宋_GB2312"/>
          <w:color w:val="auto"/>
          <w:spacing w:val="-15"/>
          <w:sz w:val="32"/>
          <w:szCs w:val="32"/>
          <w:highlight w:val="none"/>
        </w:rPr>
        <w:t>用途。</w:t>
      </w:r>
      <w:r>
        <w:rPr>
          <w:rFonts w:hint="eastAsia" w:ascii="仿宋_GB2312" w:hAnsi="仿宋_GB2312" w:eastAsia="仿宋_GB2312" w:cs="仿宋_GB2312"/>
          <w:color w:val="auto"/>
          <w:spacing w:val="-15"/>
          <w:sz w:val="32"/>
          <w:szCs w:val="32"/>
          <w:highlight w:val="none"/>
          <w:lang w:eastAsia="zh-CN"/>
        </w:rPr>
        <w:t>乙方不得将其承租的商铺用于从事餐饮业</w:t>
      </w:r>
      <w:r>
        <w:rPr>
          <w:rFonts w:hint="eastAsia" w:ascii="仿宋_GB2312" w:hAnsi="仿宋_GB2312" w:eastAsia="仿宋_GB2312" w:cs="仿宋_GB2312"/>
          <w:color w:val="auto"/>
          <w:spacing w:val="-15"/>
          <w:sz w:val="32"/>
          <w:szCs w:val="32"/>
          <w:highlight w:val="none"/>
          <w:lang w:val="en-US" w:eastAsia="zh-CN"/>
        </w:rPr>
        <w:t>(包括但不限于涉及明火操作、油烟排放、食品加工等经营业态）</w:t>
      </w:r>
      <w:r>
        <w:rPr>
          <w:rFonts w:hint="eastAsia" w:ascii="仿宋_GB2312" w:hAnsi="仿宋_GB2312" w:eastAsia="仿宋_GB2312" w:cs="仿宋_GB2312"/>
          <w:color w:val="auto"/>
          <w:spacing w:val="-15"/>
          <w:sz w:val="32"/>
          <w:szCs w:val="32"/>
          <w:highlight w:val="none"/>
          <w:lang w:eastAsia="zh-CN"/>
        </w:rPr>
        <w:t>，</w:t>
      </w:r>
      <w:r>
        <w:rPr>
          <w:rFonts w:hint="eastAsia" w:ascii="仿宋_GB2312" w:hAnsi="仿宋_GB2312" w:eastAsia="仿宋_GB2312" w:cs="仿宋_GB2312"/>
          <w:color w:val="auto"/>
          <w:spacing w:val="-15"/>
          <w:sz w:val="32"/>
          <w:szCs w:val="32"/>
          <w:highlight w:val="none"/>
          <w:lang w:val="en-US" w:eastAsia="zh-CN"/>
        </w:rPr>
        <w:t>更不能用于从事违法经营和犯罪活动</w:t>
      </w:r>
      <w:r>
        <w:rPr>
          <w:rFonts w:hint="eastAsia" w:ascii="仿宋_GB2312" w:hAnsi="仿宋_GB2312" w:eastAsia="仿宋_GB2312" w:cs="仿宋_GB2312"/>
          <w:color w:val="auto"/>
          <w:spacing w:val="-15"/>
          <w:sz w:val="32"/>
          <w:szCs w:val="32"/>
          <w:highlight w:val="none"/>
          <w:lang w:eastAsia="zh-CN"/>
        </w:rPr>
        <w:t>。如乙方违反用途约定，甲方有权立即解除合同并收回商铺，乙方已交押金及租金不予退还。</w:t>
      </w:r>
    </w:p>
    <w:p w14:paraId="04D4D2FF">
      <w:pPr>
        <w:keepNext w:val="0"/>
        <w:keepLines w:val="0"/>
        <w:pageBreakBefore w:val="0"/>
        <w:widowControl/>
        <w:kinsoku w:val="0"/>
        <w:wordWrap/>
        <w:overflowPunct/>
        <w:topLinePunct w:val="0"/>
        <w:autoSpaceDE w:val="0"/>
        <w:autoSpaceDN w:val="0"/>
        <w:bidi w:val="0"/>
        <w:adjustRightInd w:val="0"/>
        <w:snapToGrid w:val="0"/>
        <w:spacing w:line="540" w:lineRule="atLeast"/>
        <w:ind w:firstLine="580" w:firstLineChars="200"/>
        <w:textAlignment w:val="baseline"/>
        <w:rPr>
          <w:rFonts w:hint="eastAsia" w:ascii="仿宋_GB2312" w:hAnsi="仿宋_GB2312" w:eastAsia="仿宋_GB2312" w:cs="仿宋_GB2312"/>
          <w:color w:val="auto"/>
          <w:spacing w:val="-15"/>
          <w:sz w:val="32"/>
          <w:szCs w:val="32"/>
          <w:highlight w:val="none"/>
          <w:lang w:eastAsia="zh-CN"/>
        </w:rPr>
      </w:pPr>
      <w:r>
        <w:rPr>
          <w:rFonts w:hint="eastAsia" w:ascii="仿宋_GB2312" w:hAnsi="仿宋_GB2312" w:eastAsia="仿宋_GB2312" w:cs="仿宋_GB2312"/>
          <w:color w:val="auto"/>
          <w:spacing w:val="-15"/>
          <w:sz w:val="32"/>
          <w:szCs w:val="32"/>
          <w:highlight w:val="none"/>
        </w:rPr>
        <w:t>在合同期间，乙方自主经营，自负盈亏，承担各种有关税费。乙方必须依法经营，严格遵守国家有关法律、法规及政策，否则由此造成的影响、责任等与甲方无关。乙方的经营活动不得影响其他铺面和周边居民的生产生活，否则，甲方有权要求乙方限期整改，乙方逾期未整政的，甲方有权</w:t>
      </w:r>
      <w:r>
        <w:rPr>
          <w:rFonts w:hint="eastAsia" w:ascii="仿宋_GB2312" w:hAnsi="仿宋_GB2312" w:eastAsia="仿宋_GB2312" w:cs="仿宋_GB2312"/>
          <w:color w:val="auto"/>
          <w:spacing w:val="-15"/>
          <w:sz w:val="32"/>
          <w:szCs w:val="32"/>
          <w:highlight w:val="none"/>
          <w:lang w:eastAsia="zh-CN"/>
        </w:rPr>
        <w:t>单</w:t>
      </w:r>
      <w:r>
        <w:rPr>
          <w:rFonts w:hint="eastAsia" w:ascii="仿宋_GB2312" w:hAnsi="仿宋_GB2312" w:eastAsia="仿宋_GB2312" w:cs="仿宋_GB2312"/>
          <w:color w:val="auto"/>
          <w:spacing w:val="-15"/>
          <w:sz w:val="32"/>
          <w:szCs w:val="32"/>
          <w:highlight w:val="none"/>
        </w:rPr>
        <w:t>方解除合问并收</w:t>
      </w:r>
      <w:r>
        <w:rPr>
          <w:rFonts w:hint="eastAsia" w:ascii="仿宋_GB2312" w:hAnsi="仿宋_GB2312" w:eastAsia="仿宋_GB2312" w:cs="仿宋_GB2312"/>
          <w:color w:val="auto"/>
          <w:spacing w:val="-15"/>
          <w:sz w:val="32"/>
          <w:szCs w:val="32"/>
          <w:highlight w:val="none"/>
          <w:lang w:eastAsia="zh-CN"/>
        </w:rPr>
        <w:t>回商铺，</w:t>
      </w:r>
      <w:r>
        <w:rPr>
          <w:rFonts w:hint="eastAsia" w:ascii="仿宋_GB2312" w:hAnsi="仿宋_GB2312" w:eastAsia="仿宋_GB2312" w:cs="仿宋_GB2312"/>
          <w:color w:val="auto"/>
          <w:spacing w:val="-15"/>
          <w:sz w:val="32"/>
          <w:szCs w:val="32"/>
          <w:highlight w:val="none"/>
        </w:rPr>
        <w:t>乙方已交押金及租会不予退还</w:t>
      </w:r>
      <w:r>
        <w:rPr>
          <w:rFonts w:hint="eastAsia" w:ascii="仿宋_GB2312" w:hAnsi="仿宋_GB2312" w:eastAsia="仿宋_GB2312" w:cs="仿宋_GB2312"/>
          <w:color w:val="auto"/>
          <w:spacing w:val="-15"/>
          <w:sz w:val="32"/>
          <w:szCs w:val="32"/>
          <w:highlight w:val="none"/>
          <w:lang w:eastAsia="zh-CN"/>
        </w:rPr>
        <w:t>。</w:t>
      </w:r>
    </w:p>
    <w:p w14:paraId="054C3D9D">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540" w:lineRule="atLeast"/>
        <w:ind w:right="0" w:rightChars="0" w:firstLine="688" w:firstLineChars="200"/>
        <w:textAlignment w:val="baseline"/>
        <w:rPr>
          <w:rFonts w:hint="eastAsia" w:ascii="黑体" w:hAnsi="黑体" w:eastAsia="黑体" w:cs="黑体"/>
          <w:b w:val="0"/>
          <w:bCs w:val="0"/>
          <w:color w:val="auto"/>
          <w:spacing w:val="12"/>
          <w:sz w:val="32"/>
          <w:szCs w:val="32"/>
          <w:highlight w:val="none"/>
        </w:rPr>
      </w:pPr>
      <w:r>
        <w:rPr>
          <w:rFonts w:hint="eastAsia" w:ascii="黑体" w:hAnsi="黑体" w:eastAsia="黑体" w:cs="黑体"/>
          <w:b w:val="0"/>
          <w:bCs w:val="0"/>
          <w:color w:val="auto"/>
          <w:spacing w:val="12"/>
          <w:sz w:val="32"/>
          <w:szCs w:val="32"/>
          <w:highlight w:val="none"/>
        </w:rPr>
        <w:t>第三条 租赁期限</w:t>
      </w:r>
    </w:p>
    <w:p w14:paraId="0DE27CD5">
      <w:pPr>
        <w:pStyle w:val="5"/>
        <w:keepNext w:val="0"/>
        <w:keepLines w:val="0"/>
        <w:pageBreakBefore w:val="0"/>
        <w:widowControl/>
        <w:kinsoku w:val="0"/>
        <w:wordWrap/>
        <w:overflowPunct/>
        <w:topLinePunct w:val="0"/>
        <w:autoSpaceDE w:val="0"/>
        <w:autoSpaceDN w:val="0"/>
        <w:bidi w:val="0"/>
        <w:adjustRightInd w:val="0"/>
        <w:snapToGrid w:val="0"/>
        <w:spacing w:line="540" w:lineRule="atLeast"/>
        <w:ind w:left="0" w:right="0" w:firstLine="604" w:firstLineChars="200"/>
        <w:jc w:val="left"/>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9"/>
          <w:sz w:val="32"/>
          <w:szCs w:val="32"/>
          <w:highlight w:val="none"/>
        </w:rPr>
        <w:t>租赁期限自</w:t>
      </w:r>
      <w:r>
        <w:rPr>
          <w:rFonts w:hint="eastAsia" w:ascii="仿宋_GB2312" w:hAnsi="仿宋_GB2312" w:eastAsia="仿宋_GB2312" w:cs="仿宋_GB2312"/>
          <w:color w:val="auto"/>
          <w:spacing w:val="-67"/>
          <w:sz w:val="32"/>
          <w:szCs w:val="32"/>
          <w:highlight w:val="none"/>
          <w:u w:val="single" w:color="auto"/>
          <w:lang w:val="en-US" w:eastAsia="zh-CN"/>
        </w:rPr>
        <w:t xml:space="preserve">     </w:t>
      </w:r>
      <w:r>
        <w:rPr>
          <w:rFonts w:hint="eastAsia" w:ascii="仿宋_GB2312" w:hAnsi="仿宋_GB2312" w:eastAsia="仿宋_GB2312" w:cs="仿宋_GB2312"/>
          <w:color w:val="auto"/>
          <w:spacing w:val="-9"/>
          <w:sz w:val="32"/>
          <w:szCs w:val="32"/>
          <w:highlight w:val="none"/>
        </w:rPr>
        <w:t>年</w:t>
      </w:r>
      <w:r>
        <w:rPr>
          <w:rFonts w:hint="eastAsia" w:ascii="仿宋_GB2312" w:hAnsi="仿宋_GB2312" w:eastAsia="仿宋_GB2312" w:cs="仿宋_GB2312"/>
          <w:color w:val="auto"/>
          <w:spacing w:val="0"/>
          <w:sz w:val="32"/>
          <w:szCs w:val="32"/>
          <w:highlight w:val="none"/>
          <w:u w:val="single" w:color="auto"/>
          <w:lang w:val="en-US" w:eastAsia="zh-CN"/>
        </w:rPr>
        <w:t xml:space="preserve">   </w:t>
      </w:r>
      <w:r>
        <w:rPr>
          <w:rFonts w:hint="eastAsia" w:ascii="仿宋_GB2312" w:hAnsi="仿宋_GB2312" w:eastAsia="仿宋_GB2312" w:cs="仿宋_GB2312"/>
          <w:color w:val="auto"/>
          <w:spacing w:val="-123"/>
          <w:sz w:val="32"/>
          <w:szCs w:val="32"/>
          <w:highlight w:val="none"/>
          <w:u w:val="single" w:color="auto"/>
          <w:lang w:val="en-US" w:eastAsia="zh-CN"/>
        </w:rPr>
        <w:t xml:space="preserve"> </w:t>
      </w:r>
      <w:r>
        <w:rPr>
          <w:rFonts w:hint="eastAsia" w:ascii="仿宋_GB2312" w:hAnsi="仿宋_GB2312" w:eastAsia="仿宋_GB2312" w:cs="仿宋_GB2312"/>
          <w:color w:val="auto"/>
          <w:spacing w:val="-9"/>
          <w:sz w:val="32"/>
          <w:szCs w:val="32"/>
          <w:highlight w:val="none"/>
        </w:rPr>
        <w:t>月</w:t>
      </w:r>
      <w:r>
        <w:rPr>
          <w:rFonts w:hint="eastAsia" w:ascii="仿宋_GB2312" w:hAnsi="仿宋_GB2312" w:eastAsia="仿宋_GB2312" w:cs="仿宋_GB2312"/>
          <w:color w:val="auto"/>
          <w:spacing w:val="-9"/>
          <w:sz w:val="32"/>
          <w:szCs w:val="32"/>
          <w:highlight w:val="none"/>
          <w:u w:val="single"/>
          <w:lang w:val="en-US" w:eastAsia="zh-CN"/>
        </w:rPr>
        <w:t xml:space="preserve">   </w:t>
      </w:r>
      <w:r>
        <w:rPr>
          <w:rFonts w:hint="eastAsia" w:ascii="仿宋_GB2312" w:hAnsi="仿宋_GB2312" w:eastAsia="仿宋_GB2312" w:cs="仿宋_GB2312"/>
          <w:color w:val="auto"/>
          <w:spacing w:val="-9"/>
          <w:sz w:val="32"/>
          <w:szCs w:val="32"/>
          <w:highlight w:val="none"/>
        </w:rPr>
        <w:t>日至</w:t>
      </w:r>
      <w:r>
        <w:rPr>
          <w:rFonts w:hint="eastAsia" w:ascii="仿宋_GB2312" w:hAnsi="仿宋_GB2312" w:eastAsia="仿宋_GB2312" w:cs="仿宋_GB2312"/>
          <w:color w:val="auto"/>
          <w:spacing w:val="-67"/>
          <w:sz w:val="32"/>
          <w:szCs w:val="32"/>
          <w:highlight w:val="none"/>
          <w:u w:val="single" w:color="auto"/>
          <w:lang w:val="en-US" w:eastAsia="zh-CN"/>
        </w:rPr>
        <w:t xml:space="preserve">     </w:t>
      </w:r>
      <w:r>
        <w:rPr>
          <w:rFonts w:hint="eastAsia" w:ascii="仿宋_GB2312" w:hAnsi="仿宋_GB2312" w:eastAsia="仿宋_GB2312" w:cs="仿宋_GB2312"/>
          <w:color w:val="auto"/>
          <w:spacing w:val="-9"/>
          <w:sz w:val="32"/>
          <w:szCs w:val="32"/>
          <w:highlight w:val="none"/>
        </w:rPr>
        <w:t>年</w:t>
      </w:r>
      <w:r>
        <w:rPr>
          <w:rFonts w:hint="eastAsia" w:ascii="仿宋_GB2312" w:hAnsi="仿宋_GB2312" w:eastAsia="仿宋_GB2312" w:cs="仿宋_GB2312"/>
          <w:color w:val="auto"/>
          <w:spacing w:val="0"/>
          <w:sz w:val="32"/>
          <w:szCs w:val="32"/>
          <w:highlight w:val="none"/>
          <w:u w:val="single" w:color="auto"/>
          <w:lang w:val="en-US" w:eastAsia="zh-CN"/>
        </w:rPr>
        <w:t xml:space="preserve">   </w:t>
      </w:r>
      <w:r>
        <w:rPr>
          <w:rFonts w:hint="eastAsia" w:ascii="仿宋_GB2312" w:hAnsi="仿宋_GB2312" w:eastAsia="仿宋_GB2312" w:cs="仿宋_GB2312"/>
          <w:color w:val="auto"/>
          <w:spacing w:val="-9"/>
          <w:sz w:val="32"/>
          <w:szCs w:val="32"/>
          <w:highlight w:val="none"/>
        </w:rPr>
        <w:t>月</w:t>
      </w:r>
      <w:r>
        <w:rPr>
          <w:rFonts w:hint="eastAsia" w:ascii="仿宋_GB2312" w:hAnsi="仿宋_GB2312" w:eastAsia="仿宋_GB2312" w:cs="仿宋_GB2312"/>
          <w:color w:val="auto"/>
          <w:spacing w:val="-9"/>
          <w:sz w:val="32"/>
          <w:szCs w:val="32"/>
          <w:highlight w:val="none"/>
          <w:u w:val="single"/>
          <w:lang w:val="en-US" w:eastAsia="zh-CN"/>
        </w:rPr>
        <w:t xml:space="preserve">   </w:t>
      </w:r>
      <w:r>
        <w:rPr>
          <w:rFonts w:hint="eastAsia" w:ascii="仿宋_GB2312" w:hAnsi="仿宋_GB2312" w:eastAsia="仿宋_GB2312" w:cs="仿宋_GB2312"/>
          <w:color w:val="auto"/>
          <w:spacing w:val="-9"/>
          <w:sz w:val="32"/>
          <w:szCs w:val="32"/>
          <w:highlight w:val="none"/>
        </w:rPr>
        <w:t>日止。</w:t>
      </w:r>
    </w:p>
    <w:p w14:paraId="2A34BB0C">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540" w:lineRule="atLeast"/>
        <w:ind w:right="0" w:rightChars="0" w:firstLine="688" w:firstLineChars="200"/>
        <w:textAlignment w:val="baseline"/>
        <w:rPr>
          <w:rFonts w:hint="eastAsia" w:ascii="黑体" w:hAnsi="黑体" w:eastAsia="黑体" w:cs="黑体"/>
          <w:b w:val="0"/>
          <w:bCs w:val="0"/>
          <w:color w:val="auto"/>
          <w:spacing w:val="12"/>
          <w:sz w:val="32"/>
          <w:szCs w:val="32"/>
          <w:highlight w:val="none"/>
        </w:rPr>
      </w:pPr>
      <w:r>
        <w:rPr>
          <w:rFonts w:hint="eastAsia" w:ascii="黑体" w:hAnsi="黑体" w:eastAsia="黑体" w:cs="黑体"/>
          <w:b w:val="0"/>
          <w:bCs w:val="0"/>
          <w:color w:val="auto"/>
          <w:spacing w:val="12"/>
          <w:sz w:val="32"/>
          <w:szCs w:val="32"/>
          <w:highlight w:val="none"/>
        </w:rPr>
        <w:t>第四条 合同租金</w:t>
      </w:r>
      <w:r>
        <w:rPr>
          <w:rFonts w:hint="eastAsia" w:cs="黑体"/>
          <w:b w:val="0"/>
          <w:bCs w:val="0"/>
          <w:color w:val="auto"/>
          <w:spacing w:val="12"/>
          <w:sz w:val="32"/>
          <w:szCs w:val="32"/>
          <w:highlight w:val="none"/>
          <w:lang w:eastAsia="zh-CN"/>
        </w:rPr>
        <w:t>、</w:t>
      </w:r>
      <w:r>
        <w:rPr>
          <w:rFonts w:hint="eastAsia" w:ascii="黑体" w:hAnsi="黑体" w:eastAsia="黑体" w:cs="黑体"/>
          <w:b w:val="0"/>
          <w:bCs w:val="0"/>
          <w:color w:val="auto"/>
          <w:spacing w:val="12"/>
          <w:sz w:val="32"/>
          <w:szCs w:val="32"/>
          <w:highlight w:val="none"/>
        </w:rPr>
        <w:t>押金</w:t>
      </w:r>
      <w:r>
        <w:rPr>
          <w:rFonts w:hint="eastAsia" w:cs="黑体"/>
          <w:b w:val="0"/>
          <w:bCs w:val="0"/>
          <w:color w:val="auto"/>
          <w:spacing w:val="12"/>
          <w:sz w:val="32"/>
          <w:szCs w:val="32"/>
          <w:highlight w:val="none"/>
          <w:lang w:eastAsia="zh-CN"/>
        </w:rPr>
        <w:t>、测量费和评估费</w:t>
      </w:r>
    </w:p>
    <w:p w14:paraId="53883D84">
      <w:pPr>
        <w:keepNext w:val="0"/>
        <w:keepLines w:val="0"/>
        <w:pageBreakBefore w:val="0"/>
        <w:widowControl/>
        <w:wordWrap/>
        <w:overflowPunct/>
        <w:topLinePunct w:val="0"/>
        <w:bidi w:val="0"/>
        <w:spacing w:line="540" w:lineRule="atLeast"/>
        <w:ind w:firstLine="604" w:firstLineChars="200"/>
        <w:jc w:val="both"/>
        <w:textAlignment w:val="baseline"/>
        <w:rPr>
          <w:rFonts w:hint="eastAsia" w:ascii="仿宋_GB2312" w:hAnsi="仿宋_GB2312" w:eastAsia="仿宋_GB2312" w:cs="仿宋_GB2312"/>
          <w:snapToGrid w:val="0"/>
          <w:color w:val="auto"/>
          <w:spacing w:val="-9"/>
          <w:kern w:val="0"/>
          <w:sz w:val="32"/>
          <w:szCs w:val="32"/>
          <w:highlight w:val="none"/>
          <w:lang w:val="en-US" w:eastAsia="zh-CN" w:bidi="ar-SA"/>
        </w:rPr>
      </w:pPr>
      <w:r>
        <w:rPr>
          <w:rFonts w:hint="eastAsia" w:ascii="仿宋_GB2312" w:hAnsi="仿宋_GB2312" w:eastAsia="仿宋_GB2312" w:cs="仿宋_GB2312"/>
          <w:snapToGrid w:val="0"/>
          <w:color w:val="auto"/>
          <w:spacing w:val="-9"/>
          <w:kern w:val="0"/>
          <w:sz w:val="32"/>
          <w:szCs w:val="32"/>
          <w:highlight w:val="none"/>
          <w:lang w:val="en-US" w:eastAsia="zh-CN" w:bidi="ar-SA"/>
        </w:rPr>
        <w:t>（一）租金为每月人民币  元整（￥  元），合同押金为三个月租金人民币  元整（￥  元）。</w:t>
      </w:r>
    </w:p>
    <w:p w14:paraId="6EB8DFB4">
      <w:pPr>
        <w:pStyle w:val="5"/>
        <w:keepNext w:val="0"/>
        <w:keepLines w:val="0"/>
        <w:pageBreakBefore w:val="0"/>
        <w:widowControl/>
        <w:kinsoku w:val="0"/>
        <w:wordWrap/>
        <w:overflowPunct/>
        <w:topLinePunct w:val="0"/>
        <w:autoSpaceDE w:val="0"/>
        <w:autoSpaceDN w:val="0"/>
        <w:bidi w:val="0"/>
        <w:adjustRightInd w:val="0"/>
        <w:snapToGrid w:val="0"/>
        <w:spacing w:line="540" w:lineRule="atLeast"/>
        <w:ind w:left="0" w:right="0" w:firstLine="604" w:firstLineChars="200"/>
        <w:textAlignment w:val="baseline"/>
        <w:rPr>
          <w:rFonts w:hint="eastAsia" w:ascii="仿宋_GB2312" w:hAnsi="仿宋_GB2312" w:eastAsia="仿宋_GB2312" w:cs="仿宋_GB2312"/>
          <w:color w:val="auto"/>
          <w:spacing w:val="-9"/>
          <w:sz w:val="32"/>
          <w:szCs w:val="32"/>
          <w:highlight w:val="none"/>
          <w:lang w:val="en-US" w:eastAsia="zh-CN"/>
        </w:rPr>
      </w:pPr>
      <w:r>
        <w:rPr>
          <w:rFonts w:hint="eastAsia" w:ascii="仿宋_GB2312" w:hAnsi="仿宋_GB2312" w:eastAsia="仿宋_GB2312" w:cs="仿宋_GB2312"/>
          <w:color w:val="auto"/>
          <w:spacing w:val="-9"/>
          <w:sz w:val="32"/>
          <w:szCs w:val="32"/>
          <w:highlight w:val="none"/>
          <w:lang w:val="en-US" w:eastAsia="zh-CN"/>
        </w:rPr>
        <w:t>（二）租金按每年在上一年度租金基础上递增5%。</w:t>
      </w:r>
    </w:p>
    <w:p w14:paraId="5FB46537">
      <w:pPr>
        <w:pStyle w:val="5"/>
        <w:keepNext w:val="0"/>
        <w:keepLines w:val="0"/>
        <w:pageBreakBefore w:val="0"/>
        <w:widowControl/>
        <w:kinsoku w:val="0"/>
        <w:wordWrap/>
        <w:overflowPunct/>
        <w:topLinePunct w:val="0"/>
        <w:autoSpaceDE w:val="0"/>
        <w:autoSpaceDN w:val="0"/>
        <w:bidi w:val="0"/>
        <w:adjustRightInd w:val="0"/>
        <w:snapToGrid w:val="0"/>
        <w:spacing w:line="540" w:lineRule="atLeast"/>
        <w:ind w:left="0" w:right="0" w:firstLine="604" w:firstLineChars="200"/>
        <w:textAlignment w:val="baseline"/>
        <w:rPr>
          <w:rFonts w:hint="eastAsia" w:ascii="仿宋_GB2312" w:hAnsi="仿宋_GB2312" w:eastAsia="仿宋_GB2312" w:cs="仿宋_GB2312"/>
          <w:color w:val="auto"/>
          <w:spacing w:val="-9"/>
          <w:sz w:val="32"/>
          <w:szCs w:val="32"/>
          <w:highlight w:val="none"/>
          <w:lang w:val="en-US" w:eastAsia="zh-CN"/>
        </w:rPr>
      </w:pPr>
      <w:r>
        <w:rPr>
          <w:rFonts w:hint="eastAsia" w:ascii="仿宋_GB2312" w:hAnsi="仿宋_GB2312" w:eastAsia="仿宋_GB2312" w:cs="仿宋_GB2312"/>
          <w:color w:val="auto"/>
          <w:spacing w:val="-9"/>
          <w:sz w:val="32"/>
          <w:szCs w:val="32"/>
          <w:highlight w:val="none"/>
          <w:lang w:val="en-US" w:eastAsia="zh-CN"/>
        </w:rPr>
        <w:t>（三）该商铺所产生的测量费、评估费由承租方承担，按承租方承租的商铺间数所占比例支付，分摊后金额取整至元。</w:t>
      </w:r>
    </w:p>
    <w:p w14:paraId="6537BBBC">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540" w:lineRule="atLeast"/>
        <w:ind w:right="0" w:rightChars="0" w:firstLine="688" w:firstLineChars="200"/>
        <w:textAlignment w:val="baseline"/>
        <w:rPr>
          <w:rFonts w:hint="eastAsia" w:ascii="黑体" w:hAnsi="黑体" w:eastAsia="黑体" w:cs="黑体"/>
          <w:b w:val="0"/>
          <w:bCs w:val="0"/>
          <w:color w:val="auto"/>
          <w:spacing w:val="12"/>
          <w:sz w:val="32"/>
          <w:szCs w:val="32"/>
          <w:highlight w:val="none"/>
          <w:lang w:eastAsia="zh-CN"/>
        </w:rPr>
      </w:pPr>
      <w:r>
        <w:rPr>
          <w:rFonts w:hint="eastAsia" w:ascii="黑体" w:hAnsi="黑体" w:eastAsia="黑体" w:cs="黑体"/>
          <w:b w:val="0"/>
          <w:bCs w:val="0"/>
          <w:color w:val="auto"/>
          <w:spacing w:val="12"/>
          <w:sz w:val="32"/>
          <w:szCs w:val="32"/>
          <w:highlight w:val="none"/>
        </w:rPr>
        <w:t>第</w:t>
      </w:r>
      <w:r>
        <w:rPr>
          <w:rFonts w:hint="eastAsia" w:cs="黑体"/>
          <w:b w:val="0"/>
          <w:bCs w:val="0"/>
          <w:color w:val="auto"/>
          <w:spacing w:val="12"/>
          <w:sz w:val="32"/>
          <w:szCs w:val="32"/>
          <w:highlight w:val="none"/>
          <w:lang w:eastAsia="zh-CN"/>
        </w:rPr>
        <w:t>五</w:t>
      </w:r>
      <w:r>
        <w:rPr>
          <w:rFonts w:hint="eastAsia" w:ascii="黑体" w:hAnsi="黑体" w:eastAsia="黑体" w:cs="黑体"/>
          <w:b w:val="0"/>
          <w:bCs w:val="0"/>
          <w:color w:val="auto"/>
          <w:spacing w:val="12"/>
          <w:sz w:val="32"/>
          <w:szCs w:val="32"/>
          <w:highlight w:val="none"/>
        </w:rPr>
        <w:t>条 合同租金</w:t>
      </w:r>
      <w:r>
        <w:rPr>
          <w:rFonts w:hint="eastAsia" w:cs="黑体"/>
          <w:b w:val="0"/>
          <w:bCs w:val="0"/>
          <w:color w:val="auto"/>
          <w:spacing w:val="12"/>
          <w:sz w:val="32"/>
          <w:szCs w:val="32"/>
          <w:highlight w:val="none"/>
          <w:lang w:eastAsia="zh-CN"/>
        </w:rPr>
        <w:t>、</w:t>
      </w:r>
      <w:r>
        <w:rPr>
          <w:rFonts w:hint="eastAsia" w:ascii="黑体" w:hAnsi="黑体" w:eastAsia="黑体" w:cs="黑体"/>
          <w:b w:val="0"/>
          <w:bCs w:val="0"/>
          <w:color w:val="auto"/>
          <w:spacing w:val="12"/>
          <w:sz w:val="32"/>
          <w:szCs w:val="32"/>
          <w:highlight w:val="none"/>
        </w:rPr>
        <w:t>押金</w:t>
      </w:r>
      <w:r>
        <w:rPr>
          <w:rFonts w:hint="eastAsia" w:cs="黑体"/>
          <w:b w:val="0"/>
          <w:bCs w:val="0"/>
          <w:color w:val="auto"/>
          <w:spacing w:val="12"/>
          <w:sz w:val="32"/>
          <w:szCs w:val="32"/>
          <w:highlight w:val="none"/>
          <w:lang w:eastAsia="zh-CN"/>
        </w:rPr>
        <w:t>、</w:t>
      </w:r>
      <w:r>
        <w:rPr>
          <w:rFonts w:hint="eastAsia" w:cs="黑体"/>
          <w:b w:val="0"/>
          <w:bCs w:val="0"/>
          <w:color w:val="auto"/>
          <w:spacing w:val="12"/>
          <w:sz w:val="32"/>
          <w:szCs w:val="32"/>
          <w:highlight w:val="none"/>
          <w:lang w:val="en-US" w:eastAsia="zh-CN"/>
        </w:rPr>
        <w:t>测量费和评估费用</w:t>
      </w:r>
      <w:r>
        <w:rPr>
          <w:rFonts w:hint="eastAsia" w:ascii="黑体" w:hAnsi="黑体" w:eastAsia="黑体" w:cs="黑体"/>
          <w:b w:val="0"/>
          <w:bCs w:val="0"/>
          <w:color w:val="auto"/>
          <w:spacing w:val="12"/>
          <w:sz w:val="32"/>
          <w:szCs w:val="32"/>
          <w:highlight w:val="none"/>
        </w:rPr>
        <w:t>支付时间</w:t>
      </w:r>
      <w:r>
        <w:rPr>
          <w:rFonts w:hint="eastAsia" w:cs="黑体"/>
          <w:b w:val="0"/>
          <w:bCs w:val="0"/>
          <w:color w:val="auto"/>
          <w:spacing w:val="12"/>
          <w:sz w:val="32"/>
          <w:szCs w:val="32"/>
          <w:highlight w:val="none"/>
          <w:lang w:eastAsia="zh-CN"/>
        </w:rPr>
        <w:t>与方式</w:t>
      </w:r>
    </w:p>
    <w:p w14:paraId="332CA283">
      <w:pPr>
        <w:pStyle w:val="5"/>
        <w:keepNext w:val="0"/>
        <w:keepLines w:val="0"/>
        <w:pageBreakBefore w:val="0"/>
        <w:widowControl/>
        <w:kinsoku w:val="0"/>
        <w:wordWrap/>
        <w:overflowPunct/>
        <w:topLinePunct w:val="0"/>
        <w:autoSpaceDE w:val="0"/>
        <w:autoSpaceDN w:val="0"/>
        <w:bidi w:val="0"/>
        <w:adjustRightInd w:val="0"/>
        <w:snapToGrid w:val="0"/>
        <w:spacing w:line="540" w:lineRule="atLeast"/>
        <w:ind w:left="0" w:right="0" w:firstLine="604" w:firstLineChars="200"/>
        <w:textAlignment w:val="baseline"/>
        <w:rPr>
          <w:rFonts w:hint="eastAsia" w:ascii="仿宋_GB2312" w:hAnsi="仿宋_GB2312" w:eastAsia="仿宋_GB2312" w:cs="仿宋_GB2312"/>
          <w:color w:val="000000" w:themeColor="text1"/>
          <w:spacing w:val="-9"/>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9"/>
          <w:sz w:val="32"/>
          <w:szCs w:val="32"/>
          <w:highlight w:val="none"/>
          <w:lang w:val="en-US" w:eastAsia="zh-CN"/>
          <w14:textFill>
            <w14:solidFill>
              <w14:schemeClr w14:val="tx1"/>
            </w14:solidFill>
          </w14:textFill>
        </w:rPr>
        <w:t>（一）租金按</w:t>
      </w:r>
      <w:r>
        <w:rPr>
          <w:rFonts w:hint="eastAsia" w:ascii="仿宋_GB2312" w:hAnsi="仿宋_GB2312" w:eastAsia="仿宋_GB2312" w:cs="仿宋_GB2312"/>
          <w:color w:val="000000" w:themeColor="text1"/>
          <w:spacing w:val="-52"/>
          <w:sz w:val="32"/>
          <w:szCs w:val="32"/>
          <w:highlight w:val="none"/>
          <w:u w:val="single" w:color="auto"/>
          <w14:textFill>
            <w14:solidFill>
              <w14:schemeClr w14:val="tx1"/>
            </w14:solidFill>
          </w14:textFill>
        </w:rPr>
        <w:t xml:space="preserve"> </w:t>
      </w:r>
      <w:r>
        <w:rPr>
          <w:rFonts w:hint="eastAsia" w:ascii="仿宋_GB2312" w:hAnsi="仿宋_GB2312" w:eastAsia="仿宋_GB2312" w:cs="仿宋_GB2312"/>
          <w:color w:val="000000" w:themeColor="text1"/>
          <w:spacing w:val="-52"/>
          <w:sz w:val="32"/>
          <w:szCs w:val="32"/>
          <w:highlight w:val="none"/>
          <w:u w:val="single" w:color="auto"/>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u w:val="single" w:color="auto"/>
          <w:lang w:eastAsia="zh-CN"/>
          <w14:textFill>
            <w14:solidFill>
              <w14:schemeClr w14:val="tx1"/>
            </w14:solidFill>
          </w14:textFill>
        </w:rPr>
        <w:t>三个月</w:t>
      </w:r>
      <w:r>
        <w:rPr>
          <w:rFonts w:hint="eastAsia" w:ascii="仿宋_GB2312" w:hAnsi="仿宋_GB2312" w:eastAsia="仿宋_GB2312" w:cs="仿宋_GB2312"/>
          <w:color w:val="000000" w:themeColor="text1"/>
          <w:sz w:val="32"/>
          <w:szCs w:val="32"/>
          <w:highlight w:val="none"/>
          <w:u w:val="single" w:color="auto"/>
          <w14:textFill>
            <w14:solidFill>
              <w14:schemeClr w14:val="tx1"/>
            </w14:solidFill>
          </w14:textFill>
        </w:rPr>
        <w:t xml:space="preserve"> </w:t>
      </w:r>
      <w:r>
        <w:rPr>
          <w:rFonts w:hint="eastAsia" w:ascii="仿宋_GB2312" w:hAnsi="仿宋_GB2312" w:eastAsia="仿宋_GB2312" w:cs="仿宋_GB2312"/>
          <w:color w:val="000000" w:themeColor="text1"/>
          <w:spacing w:val="-9"/>
          <w:sz w:val="32"/>
          <w:szCs w:val="32"/>
          <w:highlight w:val="none"/>
          <w:lang w:val="en-US" w:eastAsia="zh-CN"/>
          <w14:textFill>
            <w14:solidFill>
              <w14:schemeClr w14:val="tx1"/>
            </w14:solidFill>
          </w14:textFill>
        </w:rPr>
        <w:t>预付。乙方应于本合同生效之日7个工作日内，乙方使用商铺前，向甲方预付三个月租金。以后，乙方于第三个月结束前20日内预缴下次的租金。</w:t>
      </w:r>
    </w:p>
    <w:p w14:paraId="4C6FA1A1">
      <w:pPr>
        <w:pStyle w:val="5"/>
        <w:keepNext w:val="0"/>
        <w:keepLines w:val="0"/>
        <w:pageBreakBefore w:val="0"/>
        <w:widowControl/>
        <w:kinsoku w:val="0"/>
        <w:wordWrap/>
        <w:overflowPunct/>
        <w:topLinePunct w:val="0"/>
        <w:autoSpaceDE w:val="0"/>
        <w:autoSpaceDN w:val="0"/>
        <w:bidi w:val="0"/>
        <w:adjustRightInd w:val="0"/>
        <w:snapToGrid w:val="0"/>
        <w:spacing w:line="540" w:lineRule="atLeast"/>
        <w:ind w:left="0" w:right="0" w:firstLine="604" w:firstLineChars="200"/>
        <w:textAlignment w:val="baseline"/>
        <w:rPr>
          <w:rFonts w:hint="eastAsia" w:ascii="仿宋_GB2312" w:hAnsi="仿宋_GB2312" w:eastAsia="仿宋_GB2312" w:cs="仿宋_GB2312"/>
          <w:color w:val="auto"/>
          <w:spacing w:val="-9"/>
          <w:sz w:val="32"/>
          <w:szCs w:val="32"/>
          <w:highlight w:val="yellow"/>
          <w:lang w:val="en-US" w:eastAsia="zh-CN"/>
        </w:rPr>
      </w:pPr>
      <w:r>
        <w:rPr>
          <w:rFonts w:hint="eastAsia" w:ascii="仿宋_GB2312" w:hAnsi="仿宋_GB2312" w:eastAsia="仿宋_GB2312" w:cs="仿宋_GB2312"/>
          <w:color w:val="000000" w:themeColor="text1"/>
          <w:spacing w:val="-9"/>
          <w:sz w:val="32"/>
          <w:szCs w:val="32"/>
          <w:highlight w:val="none"/>
          <w:lang w:val="en-US" w:eastAsia="zh-CN"/>
          <w14:textFill>
            <w14:solidFill>
              <w14:schemeClr w14:val="tx1"/>
            </w14:solidFill>
          </w14:textFill>
        </w:rPr>
        <w:t>（二）乙方须一次性上缴合同押金（￥</w:t>
      </w:r>
      <w:r>
        <w:rPr>
          <w:rFonts w:hint="eastAsia" w:ascii="仿宋_GB2312" w:hAnsi="仿宋_GB2312" w:eastAsia="仿宋_GB2312" w:cs="仿宋_GB2312"/>
          <w:color w:val="000000" w:themeColor="text1"/>
          <w:spacing w:val="-9"/>
          <w:sz w:val="32"/>
          <w:szCs w:val="32"/>
          <w:highlight w:val="none"/>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pacing w:val="-9"/>
          <w:sz w:val="32"/>
          <w:szCs w:val="32"/>
          <w:highlight w:val="none"/>
          <w:lang w:val="en-US" w:eastAsia="zh-CN"/>
          <w14:textFill>
            <w14:solidFill>
              <w14:schemeClr w14:val="tx1"/>
            </w14:solidFill>
          </w14:textFill>
        </w:rPr>
        <w:t>元）、三个月租金（￥</w:t>
      </w:r>
      <w:bookmarkStart w:id="0" w:name="_GoBack"/>
      <w:bookmarkEnd w:id="0"/>
      <w:r>
        <w:rPr>
          <w:rFonts w:hint="eastAsia" w:ascii="仿宋_GB2312" w:hAnsi="仿宋_GB2312" w:eastAsia="仿宋_GB2312" w:cs="仿宋_GB2312"/>
          <w:color w:val="000000" w:themeColor="text1"/>
          <w:spacing w:val="-9"/>
          <w:sz w:val="32"/>
          <w:szCs w:val="32"/>
          <w:highlight w:val="none"/>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pacing w:val="-9"/>
          <w:sz w:val="32"/>
          <w:szCs w:val="32"/>
          <w:highlight w:val="none"/>
          <w:lang w:val="en-US" w:eastAsia="zh-CN"/>
          <w14:textFill>
            <w14:solidFill>
              <w14:schemeClr w14:val="tx1"/>
            </w14:solidFill>
          </w14:textFill>
        </w:rPr>
        <w:t>元）、测量费（￥</w:t>
      </w:r>
      <w:r>
        <w:rPr>
          <w:rFonts w:hint="eastAsia" w:ascii="仿宋_GB2312" w:hAnsi="仿宋_GB2312" w:eastAsia="仿宋_GB2312" w:cs="仿宋_GB2312"/>
          <w:color w:val="FF0000"/>
          <w:spacing w:val="-9"/>
          <w:sz w:val="32"/>
          <w:szCs w:val="32"/>
          <w:highlight w:val="none"/>
          <w:u w:val="single"/>
          <w:lang w:val="en-US" w:eastAsia="zh-CN"/>
        </w:rPr>
        <w:t xml:space="preserve"> 214</w:t>
      </w:r>
      <w:r>
        <w:rPr>
          <w:rFonts w:hint="eastAsia" w:ascii="仿宋_GB2312" w:hAnsi="仿宋_GB2312" w:eastAsia="仿宋_GB2312" w:cs="仿宋_GB2312"/>
          <w:color w:val="FF0000"/>
          <w:spacing w:val="-9"/>
          <w:sz w:val="32"/>
          <w:szCs w:val="32"/>
          <w:highlight w:val="none"/>
          <w:lang w:val="en-US" w:eastAsia="zh-CN"/>
        </w:rPr>
        <w:t>元）及评估费（￥</w:t>
      </w:r>
      <w:r>
        <w:rPr>
          <w:rFonts w:hint="eastAsia" w:ascii="仿宋_GB2312" w:hAnsi="仿宋_GB2312" w:eastAsia="仿宋_GB2312" w:cs="仿宋_GB2312"/>
          <w:color w:val="FF0000"/>
          <w:spacing w:val="-9"/>
          <w:sz w:val="32"/>
          <w:szCs w:val="32"/>
          <w:highlight w:val="none"/>
          <w:u w:val="single"/>
          <w:lang w:val="en-US" w:eastAsia="zh-CN"/>
        </w:rPr>
        <w:t>214</w:t>
      </w:r>
      <w:r>
        <w:rPr>
          <w:rFonts w:hint="eastAsia" w:ascii="仿宋_GB2312" w:hAnsi="仿宋_GB2312" w:eastAsia="仿宋_GB2312" w:cs="仿宋_GB2312"/>
          <w:color w:val="000000" w:themeColor="text1"/>
          <w:spacing w:val="-9"/>
          <w:sz w:val="32"/>
          <w:szCs w:val="32"/>
          <w:highlight w:val="none"/>
          <w:lang w:val="en-US" w:eastAsia="zh-CN"/>
          <w14:textFill>
            <w14:solidFill>
              <w14:schemeClr w14:val="tx1"/>
            </w14:solidFill>
          </w14:textFill>
        </w:rPr>
        <w:t>元），押金一次性汇入东方市四更镇人民政府基本账户（开户行：海南农商银行东方四更支行，账号：211607001003500000134）；租金由东方市四更镇人民政府开具《海南省非税收入一般缴款书》后，由租户直接汇入国库；测量费一次性汇入海南辉远测绘科技服务有限公司账户（开户行：中国工商银行股份有限公司东方支行，账号：2201078109100079285）；</w:t>
      </w:r>
      <w:r>
        <w:rPr>
          <w:rFonts w:hint="eastAsia" w:ascii="仿宋_GB2312" w:hAnsi="仿宋_GB2312" w:eastAsia="仿宋_GB2312" w:cs="仿宋_GB2312"/>
          <w:color w:val="auto"/>
          <w:spacing w:val="-9"/>
          <w:sz w:val="32"/>
          <w:szCs w:val="32"/>
          <w:highlight w:val="none"/>
          <w:lang w:val="en-US" w:eastAsia="zh-CN"/>
        </w:rPr>
        <w:t>评估费一次性汇入海南明盛土地房地产资产评估有限公司账户（开户行：工商银行海口国贸行，账号：2201028109200424247）。</w:t>
      </w:r>
    </w:p>
    <w:p w14:paraId="67BD4F2B">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540" w:lineRule="atLeast"/>
        <w:ind w:right="0" w:rightChars="0" w:firstLine="688" w:firstLineChars="200"/>
        <w:textAlignment w:val="baseline"/>
        <w:rPr>
          <w:rFonts w:hint="eastAsia" w:ascii="仿宋_GB2312" w:hAnsi="仿宋_GB2312" w:eastAsia="仿宋_GB2312" w:cs="仿宋_GB2312"/>
          <w:color w:val="auto"/>
          <w:spacing w:val="-9"/>
          <w:sz w:val="32"/>
          <w:szCs w:val="32"/>
          <w:highlight w:val="none"/>
          <w:lang w:val="en-US" w:eastAsia="zh-CN"/>
        </w:rPr>
      </w:pPr>
      <w:r>
        <w:rPr>
          <w:rFonts w:hint="eastAsia" w:ascii="黑体" w:hAnsi="黑体" w:eastAsia="黑体" w:cs="黑体"/>
          <w:b w:val="0"/>
          <w:bCs w:val="0"/>
          <w:color w:val="auto"/>
          <w:spacing w:val="12"/>
          <w:sz w:val="32"/>
          <w:szCs w:val="32"/>
          <w:highlight w:val="none"/>
        </w:rPr>
        <w:t>第</w:t>
      </w:r>
      <w:r>
        <w:rPr>
          <w:rFonts w:hint="eastAsia" w:cs="黑体"/>
          <w:b w:val="0"/>
          <w:bCs w:val="0"/>
          <w:color w:val="auto"/>
          <w:spacing w:val="12"/>
          <w:sz w:val="32"/>
          <w:szCs w:val="32"/>
          <w:highlight w:val="none"/>
          <w:lang w:eastAsia="zh-CN"/>
        </w:rPr>
        <w:t>六</w:t>
      </w:r>
      <w:r>
        <w:rPr>
          <w:rFonts w:hint="eastAsia" w:ascii="黑体" w:hAnsi="黑体" w:eastAsia="黑体" w:cs="黑体"/>
          <w:b w:val="0"/>
          <w:bCs w:val="0"/>
          <w:color w:val="auto"/>
          <w:spacing w:val="12"/>
          <w:sz w:val="32"/>
          <w:szCs w:val="32"/>
          <w:highlight w:val="none"/>
        </w:rPr>
        <w:t>条 交付</w:t>
      </w:r>
      <w:r>
        <w:rPr>
          <w:rFonts w:hint="eastAsia" w:cs="黑体"/>
          <w:b w:val="0"/>
          <w:bCs w:val="0"/>
          <w:color w:val="auto"/>
          <w:spacing w:val="12"/>
          <w:sz w:val="32"/>
          <w:szCs w:val="32"/>
          <w:highlight w:val="none"/>
          <w:lang w:eastAsia="zh-CN"/>
        </w:rPr>
        <w:t>商铺</w:t>
      </w:r>
      <w:r>
        <w:rPr>
          <w:rFonts w:hint="eastAsia" w:ascii="黑体" w:hAnsi="黑体" w:eastAsia="黑体" w:cs="黑体"/>
          <w:b w:val="0"/>
          <w:bCs w:val="0"/>
          <w:color w:val="auto"/>
          <w:spacing w:val="12"/>
          <w:sz w:val="32"/>
          <w:szCs w:val="32"/>
          <w:highlight w:val="none"/>
        </w:rPr>
        <w:t>期限</w:t>
      </w:r>
    </w:p>
    <w:p w14:paraId="2C0803B1">
      <w:pPr>
        <w:pStyle w:val="5"/>
        <w:keepNext w:val="0"/>
        <w:keepLines w:val="0"/>
        <w:pageBreakBefore w:val="0"/>
        <w:widowControl/>
        <w:kinsoku w:val="0"/>
        <w:wordWrap/>
        <w:overflowPunct/>
        <w:topLinePunct w:val="0"/>
        <w:autoSpaceDE w:val="0"/>
        <w:autoSpaceDN w:val="0"/>
        <w:bidi w:val="0"/>
        <w:adjustRightInd w:val="0"/>
        <w:snapToGrid w:val="0"/>
        <w:spacing w:line="540" w:lineRule="atLeast"/>
        <w:ind w:left="0" w:right="0" w:firstLine="604" w:firstLineChars="200"/>
        <w:textAlignment w:val="baseline"/>
        <w:rPr>
          <w:rFonts w:hint="eastAsia" w:ascii="仿宋_GB2312" w:hAnsi="仿宋_GB2312" w:eastAsia="仿宋_GB2312" w:cs="仿宋_GB2312"/>
          <w:color w:val="auto"/>
          <w:spacing w:val="-9"/>
          <w:sz w:val="32"/>
          <w:szCs w:val="32"/>
          <w:highlight w:val="none"/>
          <w:lang w:val="en-US" w:eastAsia="zh-CN"/>
        </w:rPr>
      </w:pPr>
      <w:r>
        <w:rPr>
          <w:rFonts w:hint="eastAsia" w:ascii="仿宋_GB2312" w:hAnsi="仿宋_GB2312" w:eastAsia="仿宋_GB2312" w:cs="仿宋_GB2312"/>
          <w:color w:val="auto"/>
          <w:spacing w:val="-9"/>
          <w:sz w:val="32"/>
          <w:szCs w:val="32"/>
          <w:highlight w:val="none"/>
          <w:lang w:val="en-US" w:eastAsia="zh-CN"/>
        </w:rPr>
        <w:t>甲方应于本合同约定的租赁期开始之日起，收到乙方全额首期租金、押金、测量费及评估费等其他应付费用后，将商铺交付给乙方，乙方收到甲方交付通知后3个工作日内未到场验收且未提出书面异议的，视为商铺交付合格，租赁期自视为交付之日起计算。商铺交付、验收、退还等流程需由双方签署书面交接清单，确保商铺设施、设备、钥匙等完整交接。乙方退还商铺时，应恢复原状并经甲方验收合格后方可退还押金。</w:t>
      </w:r>
    </w:p>
    <w:p w14:paraId="0ECCB33E">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540" w:lineRule="atLeast"/>
        <w:ind w:right="0" w:rightChars="0" w:firstLine="688" w:firstLineChars="200"/>
        <w:textAlignment w:val="baseline"/>
        <w:rPr>
          <w:rFonts w:hint="eastAsia" w:ascii="黑体" w:hAnsi="黑体" w:eastAsia="黑体" w:cs="黑体"/>
          <w:b w:val="0"/>
          <w:bCs w:val="0"/>
          <w:color w:val="auto"/>
          <w:spacing w:val="12"/>
          <w:sz w:val="32"/>
          <w:szCs w:val="32"/>
          <w:highlight w:val="none"/>
        </w:rPr>
      </w:pPr>
      <w:r>
        <w:rPr>
          <w:rFonts w:hint="eastAsia" w:ascii="黑体" w:hAnsi="黑体" w:eastAsia="黑体" w:cs="黑体"/>
          <w:b w:val="0"/>
          <w:bCs w:val="0"/>
          <w:color w:val="auto"/>
          <w:spacing w:val="12"/>
          <w:sz w:val="32"/>
          <w:szCs w:val="32"/>
          <w:highlight w:val="none"/>
        </w:rPr>
        <w:t>第</w:t>
      </w:r>
      <w:r>
        <w:rPr>
          <w:rFonts w:hint="eastAsia" w:cs="黑体"/>
          <w:b w:val="0"/>
          <w:bCs w:val="0"/>
          <w:color w:val="auto"/>
          <w:spacing w:val="12"/>
          <w:sz w:val="32"/>
          <w:szCs w:val="32"/>
          <w:highlight w:val="none"/>
          <w:lang w:eastAsia="zh-CN"/>
        </w:rPr>
        <w:t>七</w:t>
      </w:r>
      <w:r>
        <w:rPr>
          <w:rFonts w:hint="eastAsia" w:ascii="黑体" w:hAnsi="黑体" w:eastAsia="黑体" w:cs="黑体"/>
          <w:b w:val="0"/>
          <w:bCs w:val="0"/>
          <w:color w:val="auto"/>
          <w:spacing w:val="12"/>
          <w:sz w:val="32"/>
          <w:szCs w:val="32"/>
          <w:highlight w:val="none"/>
        </w:rPr>
        <w:t>条 甲方对</w:t>
      </w:r>
      <w:r>
        <w:rPr>
          <w:rFonts w:hint="eastAsia" w:cs="黑体"/>
          <w:b w:val="0"/>
          <w:bCs w:val="0"/>
          <w:color w:val="auto"/>
          <w:spacing w:val="12"/>
          <w:sz w:val="32"/>
          <w:szCs w:val="32"/>
          <w:highlight w:val="none"/>
          <w:lang w:eastAsia="zh-CN"/>
        </w:rPr>
        <w:t>商铺</w:t>
      </w:r>
      <w:r>
        <w:rPr>
          <w:rFonts w:hint="eastAsia" w:ascii="黑体" w:hAnsi="黑体" w:eastAsia="黑体" w:cs="黑体"/>
          <w:b w:val="0"/>
          <w:bCs w:val="0"/>
          <w:color w:val="auto"/>
          <w:spacing w:val="12"/>
          <w:sz w:val="32"/>
          <w:szCs w:val="32"/>
          <w:highlight w:val="none"/>
        </w:rPr>
        <w:t>产权的承诺</w:t>
      </w:r>
    </w:p>
    <w:p w14:paraId="75B40CB3">
      <w:pPr>
        <w:pStyle w:val="5"/>
        <w:keepNext w:val="0"/>
        <w:keepLines w:val="0"/>
        <w:pageBreakBefore w:val="0"/>
        <w:widowControl/>
        <w:kinsoku w:val="0"/>
        <w:wordWrap/>
        <w:overflowPunct/>
        <w:topLinePunct w:val="0"/>
        <w:autoSpaceDE w:val="0"/>
        <w:autoSpaceDN w:val="0"/>
        <w:bidi w:val="0"/>
        <w:adjustRightInd w:val="0"/>
        <w:snapToGrid w:val="0"/>
        <w:spacing w:line="540" w:lineRule="atLeast"/>
        <w:ind w:left="0" w:right="0" w:firstLine="604" w:firstLineChars="200"/>
        <w:textAlignment w:val="baseline"/>
        <w:rPr>
          <w:rFonts w:hint="eastAsia" w:ascii="仿宋_GB2312" w:hAnsi="仿宋_GB2312" w:eastAsia="仿宋_GB2312" w:cs="仿宋_GB2312"/>
          <w:color w:val="auto"/>
          <w:spacing w:val="-9"/>
          <w:sz w:val="32"/>
          <w:szCs w:val="32"/>
          <w:highlight w:val="none"/>
          <w:lang w:val="en-US" w:eastAsia="zh-CN"/>
        </w:rPr>
      </w:pPr>
      <w:r>
        <w:rPr>
          <w:rFonts w:hint="eastAsia" w:ascii="仿宋_GB2312" w:hAnsi="仿宋_GB2312" w:eastAsia="仿宋_GB2312" w:cs="仿宋_GB2312"/>
          <w:color w:val="auto"/>
          <w:spacing w:val="-9"/>
          <w:sz w:val="32"/>
          <w:szCs w:val="32"/>
          <w:highlight w:val="none"/>
          <w:lang w:val="en-US" w:eastAsia="zh-CN"/>
        </w:rPr>
        <w:t>甲方保证该商铺交付后不得因产权纠纷而影响乙方正常使用商铺；除另有约定外，有关按揭、抵押债务或欠付税金，甲方均须在交付商铺前办妥或向乙方披露。商铺交付后的水电费、物业费、燃气费、水费等费用由乙方承担。</w:t>
      </w:r>
    </w:p>
    <w:p w14:paraId="778D4217">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540" w:lineRule="atLeast"/>
        <w:ind w:right="0" w:rightChars="0" w:firstLine="688" w:firstLineChars="200"/>
        <w:textAlignment w:val="baseline"/>
        <w:rPr>
          <w:rFonts w:hint="eastAsia" w:ascii="黑体" w:hAnsi="黑体" w:eastAsia="黑体" w:cs="黑体"/>
          <w:b w:val="0"/>
          <w:bCs w:val="0"/>
          <w:color w:val="auto"/>
          <w:spacing w:val="12"/>
          <w:sz w:val="32"/>
          <w:szCs w:val="32"/>
          <w:highlight w:val="none"/>
        </w:rPr>
      </w:pPr>
      <w:r>
        <w:rPr>
          <w:rFonts w:hint="eastAsia" w:ascii="黑体" w:hAnsi="黑体" w:eastAsia="黑体" w:cs="黑体"/>
          <w:b w:val="0"/>
          <w:bCs w:val="0"/>
          <w:color w:val="auto"/>
          <w:spacing w:val="12"/>
          <w:sz w:val="32"/>
          <w:szCs w:val="32"/>
          <w:highlight w:val="none"/>
        </w:rPr>
        <w:t>第</w:t>
      </w:r>
      <w:r>
        <w:rPr>
          <w:rFonts w:hint="eastAsia" w:cs="黑体"/>
          <w:b w:val="0"/>
          <w:bCs w:val="0"/>
          <w:color w:val="auto"/>
          <w:spacing w:val="12"/>
          <w:sz w:val="32"/>
          <w:szCs w:val="32"/>
          <w:highlight w:val="none"/>
          <w:lang w:eastAsia="zh-CN"/>
        </w:rPr>
        <w:t>八</w:t>
      </w:r>
      <w:r>
        <w:rPr>
          <w:rFonts w:hint="eastAsia" w:ascii="黑体" w:hAnsi="黑体" w:eastAsia="黑体" w:cs="黑体"/>
          <w:b w:val="0"/>
          <w:bCs w:val="0"/>
          <w:color w:val="auto"/>
          <w:spacing w:val="12"/>
          <w:sz w:val="32"/>
          <w:szCs w:val="32"/>
          <w:highlight w:val="none"/>
        </w:rPr>
        <w:t>条 维修养护责任</w:t>
      </w:r>
    </w:p>
    <w:p w14:paraId="5E0E00B7">
      <w:pPr>
        <w:keepNext w:val="0"/>
        <w:keepLines w:val="0"/>
        <w:pageBreakBefore w:val="0"/>
        <w:widowControl/>
        <w:kinsoku w:val="0"/>
        <w:wordWrap/>
        <w:overflowPunct/>
        <w:topLinePunct w:val="0"/>
        <w:autoSpaceDE w:val="0"/>
        <w:autoSpaceDN w:val="0"/>
        <w:bidi w:val="0"/>
        <w:adjustRightInd w:val="0"/>
        <w:snapToGrid w:val="0"/>
        <w:spacing w:line="540" w:lineRule="atLeast"/>
        <w:ind w:firstLine="604" w:firstLineChars="200"/>
        <w:textAlignment w:val="baseline"/>
        <w:rPr>
          <w:rFonts w:hint="eastAsia" w:ascii="仿宋_GB2312" w:hAnsi="仿宋_GB2312" w:eastAsia="仿宋_GB2312" w:cs="仿宋_GB2312"/>
          <w:snapToGrid w:val="0"/>
          <w:color w:val="auto"/>
          <w:spacing w:val="-9"/>
          <w:kern w:val="0"/>
          <w:sz w:val="32"/>
          <w:szCs w:val="32"/>
          <w:highlight w:val="none"/>
          <w:lang w:val="en-US" w:eastAsia="zh-CN" w:bidi="ar-SA"/>
        </w:rPr>
      </w:pPr>
      <w:r>
        <w:rPr>
          <w:rFonts w:hint="eastAsia" w:ascii="仿宋_GB2312" w:hAnsi="仿宋_GB2312" w:eastAsia="仿宋_GB2312" w:cs="仿宋_GB2312"/>
          <w:snapToGrid w:val="0"/>
          <w:color w:val="auto"/>
          <w:spacing w:val="-9"/>
          <w:kern w:val="0"/>
          <w:sz w:val="32"/>
          <w:szCs w:val="32"/>
          <w:highlight w:val="none"/>
          <w:lang w:val="en-US" w:eastAsia="zh-CN" w:bidi="ar-SA"/>
        </w:rPr>
        <w:t>（一）租赁期间，乙方应合理使用，不得故意损坏或擅自改变结构等，维修养护费用由乙方负责。因乙方使用不当导致商铺结构性损坏的，乙方应承担全部修复及赔偿责任。</w:t>
      </w:r>
    </w:p>
    <w:p w14:paraId="0DC46F86">
      <w:pPr>
        <w:keepNext w:val="0"/>
        <w:keepLines w:val="0"/>
        <w:pageBreakBefore w:val="0"/>
        <w:widowControl/>
        <w:kinsoku w:val="0"/>
        <w:wordWrap/>
        <w:overflowPunct/>
        <w:topLinePunct w:val="0"/>
        <w:autoSpaceDE w:val="0"/>
        <w:autoSpaceDN w:val="0"/>
        <w:bidi w:val="0"/>
        <w:adjustRightInd w:val="0"/>
        <w:snapToGrid w:val="0"/>
        <w:spacing w:line="540" w:lineRule="atLeast"/>
        <w:ind w:firstLine="604" w:firstLineChars="200"/>
        <w:textAlignment w:val="baseline"/>
        <w:rPr>
          <w:rFonts w:hint="eastAsia" w:ascii="仿宋_GB2312" w:hAnsi="仿宋_GB2312" w:eastAsia="仿宋_GB2312" w:cs="仿宋_GB2312"/>
          <w:snapToGrid w:val="0"/>
          <w:color w:val="auto"/>
          <w:spacing w:val="-9"/>
          <w:kern w:val="0"/>
          <w:sz w:val="32"/>
          <w:szCs w:val="32"/>
          <w:highlight w:val="none"/>
          <w:lang w:val="en-US" w:eastAsia="zh-CN" w:bidi="ar-SA"/>
        </w:rPr>
      </w:pPr>
      <w:r>
        <w:rPr>
          <w:rFonts w:hint="eastAsia" w:ascii="仿宋_GB2312" w:hAnsi="仿宋_GB2312" w:eastAsia="仿宋_GB2312" w:cs="仿宋_GB2312"/>
          <w:snapToGrid w:val="0"/>
          <w:color w:val="auto"/>
          <w:spacing w:val="-9"/>
          <w:kern w:val="0"/>
          <w:sz w:val="32"/>
          <w:szCs w:val="32"/>
          <w:highlight w:val="none"/>
          <w:lang w:val="en-US" w:eastAsia="zh-CN" w:bidi="ar-SA"/>
        </w:rPr>
        <w:t>（二）租赁期间，乙方必须具备充分的安全条件和措施，确保安全，在承包经营期间由乙方造成的安全事故，一切责任由乙方负责。</w:t>
      </w:r>
    </w:p>
    <w:p w14:paraId="607926DA">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540" w:lineRule="atLeast"/>
        <w:ind w:right="0" w:rightChars="0" w:firstLine="688" w:firstLineChars="200"/>
        <w:textAlignment w:val="baseline"/>
        <w:rPr>
          <w:rFonts w:hint="eastAsia" w:ascii="黑体" w:hAnsi="黑体" w:eastAsia="黑体" w:cs="黑体"/>
          <w:b w:val="0"/>
          <w:bCs w:val="0"/>
          <w:color w:val="auto"/>
          <w:spacing w:val="12"/>
          <w:sz w:val="32"/>
          <w:szCs w:val="32"/>
          <w:highlight w:val="none"/>
        </w:rPr>
      </w:pPr>
      <w:r>
        <w:rPr>
          <w:rFonts w:hint="eastAsia" w:ascii="黑体" w:hAnsi="黑体" w:eastAsia="黑体" w:cs="黑体"/>
          <w:b w:val="0"/>
          <w:bCs w:val="0"/>
          <w:color w:val="auto"/>
          <w:spacing w:val="12"/>
          <w:sz w:val="32"/>
          <w:szCs w:val="32"/>
          <w:highlight w:val="none"/>
        </w:rPr>
        <w:t>第</w:t>
      </w:r>
      <w:r>
        <w:rPr>
          <w:rFonts w:hint="eastAsia" w:cs="黑体"/>
          <w:b w:val="0"/>
          <w:bCs w:val="0"/>
          <w:color w:val="auto"/>
          <w:spacing w:val="12"/>
          <w:sz w:val="32"/>
          <w:szCs w:val="32"/>
          <w:highlight w:val="none"/>
          <w:lang w:eastAsia="zh-CN"/>
        </w:rPr>
        <w:t>九</w:t>
      </w:r>
      <w:r>
        <w:rPr>
          <w:rFonts w:hint="eastAsia" w:ascii="黑体" w:hAnsi="黑体" w:eastAsia="黑体" w:cs="黑体"/>
          <w:b w:val="0"/>
          <w:bCs w:val="0"/>
          <w:color w:val="auto"/>
          <w:spacing w:val="12"/>
          <w:sz w:val="32"/>
          <w:szCs w:val="32"/>
          <w:highlight w:val="none"/>
        </w:rPr>
        <w:t>条 关于</w:t>
      </w:r>
      <w:r>
        <w:rPr>
          <w:rFonts w:hint="eastAsia" w:cs="黑体"/>
          <w:b w:val="0"/>
          <w:bCs w:val="0"/>
          <w:color w:val="auto"/>
          <w:spacing w:val="12"/>
          <w:sz w:val="32"/>
          <w:szCs w:val="32"/>
          <w:highlight w:val="none"/>
          <w:lang w:eastAsia="zh-CN"/>
        </w:rPr>
        <w:t>商铺</w:t>
      </w:r>
      <w:r>
        <w:rPr>
          <w:rFonts w:hint="eastAsia" w:ascii="黑体" w:hAnsi="黑体" w:eastAsia="黑体" w:cs="黑体"/>
          <w:b w:val="0"/>
          <w:bCs w:val="0"/>
          <w:color w:val="auto"/>
          <w:spacing w:val="12"/>
          <w:sz w:val="32"/>
          <w:szCs w:val="32"/>
          <w:highlight w:val="none"/>
        </w:rPr>
        <w:t>装修和改变</w:t>
      </w:r>
      <w:r>
        <w:rPr>
          <w:rFonts w:hint="eastAsia" w:cs="黑体"/>
          <w:b w:val="0"/>
          <w:bCs w:val="0"/>
          <w:color w:val="auto"/>
          <w:spacing w:val="12"/>
          <w:sz w:val="32"/>
          <w:szCs w:val="32"/>
          <w:highlight w:val="none"/>
          <w:lang w:eastAsia="zh-CN"/>
        </w:rPr>
        <w:t>商铺</w:t>
      </w:r>
      <w:r>
        <w:rPr>
          <w:rFonts w:hint="eastAsia" w:ascii="黑体" w:hAnsi="黑体" w:eastAsia="黑体" w:cs="黑体"/>
          <w:b w:val="0"/>
          <w:bCs w:val="0"/>
          <w:color w:val="auto"/>
          <w:spacing w:val="12"/>
          <w:sz w:val="32"/>
          <w:szCs w:val="32"/>
          <w:highlight w:val="none"/>
        </w:rPr>
        <w:t>结构的约定</w:t>
      </w:r>
    </w:p>
    <w:p w14:paraId="7CA70C02">
      <w:pPr>
        <w:pStyle w:val="5"/>
        <w:keepNext w:val="0"/>
        <w:keepLines w:val="0"/>
        <w:pageBreakBefore w:val="0"/>
        <w:widowControl/>
        <w:kinsoku w:val="0"/>
        <w:wordWrap/>
        <w:overflowPunct/>
        <w:topLinePunct w:val="0"/>
        <w:autoSpaceDE w:val="0"/>
        <w:autoSpaceDN w:val="0"/>
        <w:bidi w:val="0"/>
        <w:adjustRightInd w:val="0"/>
        <w:snapToGrid w:val="0"/>
        <w:spacing w:line="540" w:lineRule="atLeast"/>
        <w:ind w:left="0" w:right="0" w:firstLine="604" w:firstLineChars="200"/>
        <w:textAlignment w:val="baseline"/>
        <w:rPr>
          <w:rFonts w:hint="eastAsia" w:ascii="仿宋_GB2312" w:hAnsi="仿宋_GB2312" w:eastAsia="仿宋_GB2312" w:cs="仿宋_GB2312"/>
          <w:color w:val="auto"/>
          <w:spacing w:val="-9"/>
          <w:sz w:val="32"/>
          <w:szCs w:val="32"/>
          <w:highlight w:val="none"/>
          <w:lang w:val="en-US" w:eastAsia="zh-CN"/>
        </w:rPr>
      </w:pPr>
      <w:r>
        <w:rPr>
          <w:rFonts w:hint="eastAsia" w:ascii="仿宋_GB2312" w:hAnsi="仿宋_GB2312" w:eastAsia="仿宋_GB2312" w:cs="仿宋_GB2312"/>
          <w:color w:val="auto"/>
          <w:spacing w:val="-9"/>
          <w:sz w:val="32"/>
          <w:szCs w:val="32"/>
          <w:highlight w:val="none"/>
          <w:lang w:val="en-US" w:eastAsia="zh-CN"/>
        </w:rPr>
        <w:t>乙方装修商铺不得改变商铺内部结构、不得损坏商铺设施，如需改变商铺的内部结构和设置或装修对商铺结构有影响的设施，需事先征得甲方书面同意，相关费用由乙方承担。若乙方未在甲方书面通知后15日内恢复原状，甲方有权直接用押金抵扣修复费用。未经甲方书面同意，乙方擅自改变商铺结构和设施的，甲方有权要求乙方恢复原状，由此造成的损失由乙方承担。乙方</w:t>
      </w:r>
      <w:r>
        <w:rPr>
          <w:rFonts w:hint="eastAsia" w:ascii="仿宋_GB2312" w:hAnsi="仿宋_GB2312" w:eastAsia="仿宋_GB2312" w:cs="仿宋_GB2312"/>
          <w:color w:val="auto"/>
          <w:spacing w:val="-9"/>
          <w:sz w:val="32"/>
          <w:szCs w:val="32"/>
          <w:highlight w:val="none"/>
          <w:lang w:val="en-US" w:eastAsia="zh-Hans"/>
        </w:rPr>
        <w:t>不得损害甲方</w:t>
      </w:r>
      <w:r>
        <w:rPr>
          <w:rFonts w:hint="eastAsia" w:ascii="仿宋_GB2312" w:hAnsi="仿宋_GB2312" w:eastAsia="仿宋_GB2312" w:cs="仿宋_GB2312"/>
          <w:color w:val="auto"/>
          <w:spacing w:val="-9"/>
          <w:sz w:val="32"/>
          <w:szCs w:val="32"/>
          <w:highlight w:val="none"/>
          <w:lang w:val="en-US" w:eastAsia="zh-CN"/>
        </w:rPr>
        <w:t>商铺</w:t>
      </w:r>
      <w:r>
        <w:rPr>
          <w:rFonts w:hint="eastAsia" w:ascii="仿宋_GB2312" w:hAnsi="仿宋_GB2312" w:eastAsia="仿宋_GB2312" w:cs="仿宋_GB2312"/>
          <w:color w:val="auto"/>
          <w:spacing w:val="-9"/>
          <w:sz w:val="32"/>
          <w:szCs w:val="32"/>
          <w:highlight w:val="none"/>
          <w:lang w:val="en-US" w:eastAsia="zh-Hans"/>
        </w:rPr>
        <w:t>的主体结构，如有损害，则应按评估部门评估，并照价赔偿。</w:t>
      </w:r>
    </w:p>
    <w:p w14:paraId="52B1960D">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540" w:lineRule="atLeast"/>
        <w:ind w:right="0" w:rightChars="0" w:firstLine="688" w:firstLineChars="200"/>
        <w:textAlignment w:val="baseline"/>
        <w:rPr>
          <w:rFonts w:hint="eastAsia" w:ascii="黑体" w:hAnsi="黑体" w:eastAsia="黑体" w:cs="黑体"/>
          <w:b w:val="0"/>
          <w:bCs w:val="0"/>
          <w:color w:val="auto"/>
          <w:spacing w:val="12"/>
          <w:sz w:val="32"/>
          <w:szCs w:val="32"/>
          <w:highlight w:val="none"/>
        </w:rPr>
      </w:pPr>
      <w:r>
        <w:rPr>
          <w:rFonts w:hint="eastAsia" w:ascii="黑体" w:hAnsi="黑体" w:eastAsia="黑体" w:cs="黑体"/>
          <w:b w:val="0"/>
          <w:bCs w:val="0"/>
          <w:color w:val="auto"/>
          <w:spacing w:val="12"/>
          <w:sz w:val="32"/>
          <w:szCs w:val="32"/>
          <w:highlight w:val="none"/>
        </w:rPr>
        <w:t>第十条 关于</w:t>
      </w:r>
      <w:r>
        <w:rPr>
          <w:rFonts w:hint="eastAsia" w:cs="黑体"/>
          <w:b w:val="0"/>
          <w:bCs w:val="0"/>
          <w:color w:val="auto"/>
          <w:spacing w:val="12"/>
          <w:sz w:val="32"/>
          <w:szCs w:val="32"/>
          <w:highlight w:val="none"/>
          <w:lang w:eastAsia="zh-CN"/>
        </w:rPr>
        <w:t>商铺</w:t>
      </w:r>
      <w:r>
        <w:rPr>
          <w:rFonts w:hint="eastAsia" w:ascii="黑体" w:hAnsi="黑体" w:eastAsia="黑体" w:cs="黑体"/>
          <w:b w:val="0"/>
          <w:bCs w:val="0"/>
          <w:color w:val="auto"/>
          <w:spacing w:val="12"/>
          <w:sz w:val="32"/>
          <w:szCs w:val="32"/>
          <w:highlight w:val="none"/>
        </w:rPr>
        <w:t>租赁期间的有关费用</w:t>
      </w:r>
    </w:p>
    <w:p w14:paraId="6DCDA7DB">
      <w:pPr>
        <w:pStyle w:val="5"/>
        <w:keepNext w:val="0"/>
        <w:keepLines w:val="0"/>
        <w:pageBreakBefore w:val="0"/>
        <w:widowControl/>
        <w:kinsoku w:val="0"/>
        <w:wordWrap/>
        <w:overflowPunct/>
        <w:topLinePunct w:val="0"/>
        <w:autoSpaceDE w:val="0"/>
        <w:autoSpaceDN w:val="0"/>
        <w:bidi w:val="0"/>
        <w:adjustRightInd w:val="0"/>
        <w:snapToGrid w:val="0"/>
        <w:spacing w:line="540" w:lineRule="atLeast"/>
        <w:ind w:right="0" w:firstLine="604" w:firstLineChars="200"/>
        <w:textAlignment w:val="baseline"/>
        <w:rPr>
          <w:rFonts w:hint="eastAsia" w:ascii="仿宋_GB2312" w:hAnsi="仿宋_GB2312" w:eastAsia="仿宋_GB2312" w:cs="仿宋_GB2312"/>
          <w:color w:val="auto"/>
          <w:spacing w:val="-9"/>
          <w:sz w:val="32"/>
          <w:szCs w:val="32"/>
          <w:highlight w:val="none"/>
          <w:lang w:val="en-US" w:eastAsia="zh-CN"/>
        </w:rPr>
      </w:pPr>
      <w:r>
        <w:rPr>
          <w:rFonts w:hint="eastAsia" w:ascii="仿宋_GB2312" w:hAnsi="仿宋_GB2312" w:eastAsia="仿宋_GB2312" w:cs="仿宋_GB2312"/>
          <w:color w:val="auto"/>
          <w:spacing w:val="-9"/>
          <w:sz w:val="32"/>
          <w:szCs w:val="32"/>
          <w:highlight w:val="none"/>
          <w:lang w:val="en-US" w:eastAsia="zh-CN"/>
        </w:rPr>
        <w:t>租赁期间，以下费用，除另有约定外，全部由乙方支付，并由乙方承担逾期付款的违约责任。如因乙方欠缴或逾期付款导致甲方承担责任的，甲方有权向乙方追缴，并有权直接从押金中扣除相关费用及损失，押金不足部分乙方应在收到通知后五日内补足。</w:t>
      </w:r>
    </w:p>
    <w:p w14:paraId="279DA984">
      <w:pPr>
        <w:pStyle w:val="5"/>
        <w:keepNext w:val="0"/>
        <w:keepLines w:val="0"/>
        <w:pageBreakBefore w:val="0"/>
        <w:widowControl/>
        <w:kinsoku w:val="0"/>
        <w:wordWrap/>
        <w:overflowPunct/>
        <w:topLinePunct w:val="0"/>
        <w:autoSpaceDE w:val="0"/>
        <w:autoSpaceDN w:val="0"/>
        <w:bidi w:val="0"/>
        <w:adjustRightInd w:val="0"/>
        <w:snapToGrid w:val="0"/>
        <w:spacing w:line="540" w:lineRule="atLeast"/>
        <w:ind w:left="0" w:right="0" w:firstLine="604" w:firstLineChars="200"/>
        <w:textAlignment w:val="baseline"/>
        <w:rPr>
          <w:rFonts w:hint="eastAsia" w:ascii="仿宋_GB2312" w:hAnsi="仿宋_GB2312" w:eastAsia="仿宋_GB2312" w:cs="仿宋_GB2312"/>
          <w:color w:val="auto"/>
          <w:spacing w:val="-9"/>
          <w:sz w:val="32"/>
          <w:szCs w:val="32"/>
          <w:highlight w:val="none"/>
          <w:lang w:val="en-US" w:eastAsia="zh-CN"/>
        </w:rPr>
      </w:pPr>
      <w:r>
        <w:rPr>
          <w:rFonts w:hint="eastAsia" w:ascii="仿宋_GB2312" w:hAnsi="仿宋_GB2312" w:eastAsia="仿宋_GB2312" w:cs="仿宋_GB2312"/>
          <w:color w:val="auto"/>
          <w:spacing w:val="-9"/>
          <w:sz w:val="32"/>
          <w:szCs w:val="32"/>
          <w:highlight w:val="none"/>
          <w:lang w:val="en-US" w:eastAsia="zh-CN"/>
        </w:rPr>
        <w:t>（一）租赁商铺发生的水电费、燃气费、物业管理费、收视费、互联网费等；</w:t>
      </w:r>
    </w:p>
    <w:p w14:paraId="61C0D9D8">
      <w:pPr>
        <w:pStyle w:val="5"/>
        <w:keepNext w:val="0"/>
        <w:keepLines w:val="0"/>
        <w:pageBreakBefore w:val="0"/>
        <w:widowControl/>
        <w:kinsoku w:val="0"/>
        <w:wordWrap/>
        <w:overflowPunct/>
        <w:topLinePunct w:val="0"/>
        <w:autoSpaceDE w:val="0"/>
        <w:autoSpaceDN w:val="0"/>
        <w:bidi w:val="0"/>
        <w:adjustRightInd w:val="0"/>
        <w:snapToGrid w:val="0"/>
        <w:spacing w:line="540" w:lineRule="atLeast"/>
        <w:ind w:left="0" w:right="0" w:firstLine="604" w:firstLineChars="200"/>
        <w:textAlignment w:val="baseline"/>
        <w:rPr>
          <w:rFonts w:hint="eastAsia" w:ascii="仿宋_GB2312" w:hAnsi="仿宋_GB2312" w:eastAsia="仿宋_GB2312" w:cs="仿宋_GB2312"/>
          <w:color w:val="auto"/>
          <w:spacing w:val="-9"/>
          <w:sz w:val="32"/>
          <w:szCs w:val="32"/>
          <w:highlight w:val="none"/>
          <w:lang w:val="en-US" w:eastAsia="zh-CN"/>
        </w:rPr>
      </w:pPr>
      <w:r>
        <w:rPr>
          <w:rFonts w:hint="eastAsia" w:ascii="仿宋_GB2312" w:hAnsi="仿宋_GB2312" w:eastAsia="仿宋_GB2312" w:cs="仿宋_GB2312"/>
          <w:color w:val="auto"/>
          <w:spacing w:val="-9"/>
          <w:sz w:val="32"/>
          <w:szCs w:val="32"/>
          <w:highlight w:val="none"/>
          <w:lang w:val="en-US" w:eastAsia="zh-CN"/>
        </w:rPr>
        <w:t>（二）其他与商铺使用相关的税金或费用。</w:t>
      </w:r>
    </w:p>
    <w:p w14:paraId="72E8B548">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540" w:lineRule="atLeast"/>
        <w:ind w:right="0" w:rightChars="0" w:firstLine="688" w:firstLineChars="200"/>
        <w:textAlignment w:val="baseline"/>
        <w:rPr>
          <w:rFonts w:hint="eastAsia" w:ascii="黑体" w:hAnsi="黑体" w:eastAsia="黑体" w:cs="黑体"/>
          <w:b w:val="0"/>
          <w:bCs w:val="0"/>
          <w:color w:val="auto"/>
          <w:spacing w:val="12"/>
          <w:sz w:val="32"/>
          <w:szCs w:val="32"/>
          <w:highlight w:val="none"/>
        </w:rPr>
      </w:pPr>
      <w:r>
        <w:rPr>
          <w:rFonts w:hint="eastAsia" w:ascii="黑体" w:hAnsi="黑体" w:eastAsia="黑体" w:cs="黑体"/>
          <w:b w:val="0"/>
          <w:bCs w:val="0"/>
          <w:color w:val="auto"/>
          <w:spacing w:val="12"/>
          <w:sz w:val="32"/>
          <w:szCs w:val="32"/>
          <w:highlight w:val="none"/>
        </w:rPr>
        <w:t>第十</w:t>
      </w:r>
      <w:r>
        <w:rPr>
          <w:rFonts w:hint="eastAsia" w:cs="黑体"/>
          <w:b w:val="0"/>
          <w:bCs w:val="0"/>
          <w:color w:val="auto"/>
          <w:spacing w:val="12"/>
          <w:sz w:val="32"/>
          <w:szCs w:val="32"/>
          <w:highlight w:val="none"/>
          <w:lang w:eastAsia="zh-CN"/>
        </w:rPr>
        <w:t>一</w:t>
      </w:r>
      <w:r>
        <w:rPr>
          <w:rFonts w:hint="eastAsia" w:ascii="黑体" w:hAnsi="黑体" w:eastAsia="黑体" w:cs="黑体"/>
          <w:b w:val="0"/>
          <w:bCs w:val="0"/>
          <w:color w:val="auto"/>
          <w:spacing w:val="12"/>
          <w:sz w:val="32"/>
          <w:szCs w:val="32"/>
          <w:highlight w:val="none"/>
        </w:rPr>
        <w:t>条  租赁期满</w:t>
      </w:r>
    </w:p>
    <w:p w14:paraId="54A0307F">
      <w:pPr>
        <w:pStyle w:val="5"/>
        <w:keepNext w:val="0"/>
        <w:keepLines w:val="0"/>
        <w:pageBreakBefore w:val="0"/>
        <w:widowControl/>
        <w:kinsoku w:val="0"/>
        <w:wordWrap/>
        <w:overflowPunct/>
        <w:topLinePunct w:val="0"/>
        <w:autoSpaceDE w:val="0"/>
        <w:autoSpaceDN w:val="0"/>
        <w:bidi w:val="0"/>
        <w:adjustRightInd w:val="0"/>
        <w:snapToGrid w:val="0"/>
        <w:spacing w:line="540" w:lineRule="atLeast"/>
        <w:ind w:right="0" w:firstLine="604" w:firstLineChars="200"/>
        <w:textAlignment w:val="baseline"/>
        <w:rPr>
          <w:rFonts w:hint="eastAsia" w:ascii="仿宋_GB2312" w:hAnsi="仿宋_GB2312" w:eastAsia="仿宋_GB2312" w:cs="仿宋_GB2312"/>
          <w:color w:val="auto"/>
          <w:spacing w:val="-9"/>
          <w:sz w:val="32"/>
          <w:szCs w:val="32"/>
          <w:highlight w:val="none"/>
          <w:lang w:val="en-US" w:eastAsia="zh-CN"/>
        </w:rPr>
      </w:pPr>
      <w:r>
        <w:rPr>
          <w:rFonts w:hint="eastAsia" w:ascii="仿宋_GB2312" w:hAnsi="仿宋_GB2312" w:eastAsia="仿宋_GB2312" w:cs="仿宋_GB2312"/>
          <w:color w:val="auto"/>
          <w:spacing w:val="-9"/>
          <w:sz w:val="32"/>
          <w:szCs w:val="32"/>
          <w:highlight w:val="none"/>
          <w:lang w:val="en-US" w:eastAsia="zh-CN"/>
        </w:rPr>
        <w:t>租赁期满后，本合同即终止，届时乙方须将商铺退还甲方。出租人在商铺交接验收合格且乙方结清全部应付费用后15个工作日内，将扣除乙方应付未付的全部费用后的剩余押金无息退还至承租人指定银行账户；若押金不足以抵扣乙方应付费用的，甲方有权继续向 乙方追偿。租赁期满后，乙方在同等租金及其他承租条件下 享有优先承租权；如乙方要求继续租赁，则须在租赁期满前 2个月书面向甲方提出，若双方能达成一致意见则可签订续 租合同，否则视为乙方放弃优先承租权。</w:t>
      </w:r>
    </w:p>
    <w:p w14:paraId="23FA8B16">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540" w:lineRule="atLeast"/>
        <w:ind w:right="0" w:rightChars="0" w:firstLine="688" w:firstLineChars="200"/>
        <w:textAlignment w:val="baseline"/>
        <w:rPr>
          <w:rFonts w:hint="eastAsia"/>
          <w:highlight w:val="none"/>
        </w:rPr>
      </w:pPr>
      <w:r>
        <w:rPr>
          <w:rFonts w:hint="eastAsia" w:ascii="黑体" w:hAnsi="黑体" w:eastAsia="黑体" w:cs="黑体"/>
          <w:b w:val="0"/>
          <w:bCs w:val="0"/>
          <w:color w:val="auto"/>
          <w:spacing w:val="12"/>
          <w:sz w:val="32"/>
          <w:szCs w:val="32"/>
          <w:highlight w:val="none"/>
        </w:rPr>
        <w:t>第十</w:t>
      </w:r>
      <w:r>
        <w:rPr>
          <w:rFonts w:hint="eastAsia" w:cs="黑体"/>
          <w:b w:val="0"/>
          <w:bCs w:val="0"/>
          <w:color w:val="auto"/>
          <w:spacing w:val="12"/>
          <w:sz w:val="32"/>
          <w:szCs w:val="32"/>
          <w:highlight w:val="none"/>
          <w:lang w:eastAsia="zh-CN"/>
        </w:rPr>
        <w:t>二</w:t>
      </w:r>
      <w:r>
        <w:rPr>
          <w:rFonts w:hint="eastAsia" w:ascii="黑体" w:hAnsi="黑体" w:eastAsia="黑体" w:cs="黑体"/>
          <w:b w:val="0"/>
          <w:bCs w:val="0"/>
          <w:color w:val="auto"/>
          <w:spacing w:val="12"/>
          <w:sz w:val="32"/>
          <w:szCs w:val="32"/>
          <w:highlight w:val="none"/>
        </w:rPr>
        <w:t xml:space="preserve">条  </w:t>
      </w:r>
      <w:r>
        <w:rPr>
          <w:rFonts w:hint="eastAsia" w:cs="黑体"/>
          <w:b w:val="0"/>
          <w:bCs w:val="0"/>
          <w:color w:val="auto"/>
          <w:spacing w:val="12"/>
          <w:sz w:val="32"/>
          <w:szCs w:val="32"/>
          <w:highlight w:val="none"/>
          <w:lang w:val="en-US" w:eastAsia="zh-CN"/>
        </w:rPr>
        <w:t>乙方责任</w:t>
      </w:r>
    </w:p>
    <w:p w14:paraId="7935ACA1">
      <w:pPr>
        <w:pStyle w:val="5"/>
        <w:keepNext w:val="0"/>
        <w:keepLines w:val="0"/>
        <w:pageBreakBefore w:val="0"/>
        <w:widowControl/>
        <w:kinsoku w:val="0"/>
        <w:wordWrap/>
        <w:overflowPunct/>
        <w:topLinePunct w:val="0"/>
        <w:autoSpaceDE w:val="0"/>
        <w:autoSpaceDN w:val="0"/>
        <w:bidi w:val="0"/>
        <w:adjustRightInd w:val="0"/>
        <w:snapToGrid w:val="0"/>
        <w:spacing w:line="540" w:lineRule="atLeast"/>
        <w:ind w:left="0" w:right="0" w:firstLine="604" w:firstLineChars="200"/>
        <w:textAlignment w:val="baseline"/>
        <w:rPr>
          <w:rFonts w:hint="eastAsia" w:ascii="仿宋_GB2312" w:hAnsi="仿宋_GB2312" w:eastAsia="仿宋_GB2312" w:cs="仿宋_GB2312"/>
          <w:color w:val="auto"/>
          <w:spacing w:val="-9"/>
          <w:sz w:val="32"/>
          <w:szCs w:val="32"/>
          <w:highlight w:val="none"/>
          <w:lang w:val="en-US" w:eastAsia="zh-CN"/>
        </w:rPr>
      </w:pPr>
      <w:r>
        <w:rPr>
          <w:rFonts w:hint="eastAsia" w:ascii="仿宋_GB2312" w:hAnsi="仿宋_GB2312" w:eastAsia="仿宋_GB2312" w:cs="仿宋_GB2312"/>
          <w:color w:val="auto"/>
          <w:spacing w:val="-9"/>
          <w:sz w:val="32"/>
          <w:szCs w:val="32"/>
          <w:highlight w:val="none"/>
          <w:lang w:val="en-US" w:eastAsia="zh-CN"/>
        </w:rPr>
        <w:t>（一）乙方有下列情形之一的，甲方可单方面终止合同并收回租赁的铺面，因此给乙方带来的损失，甲方不承担赔偿责任，给甲方造成损失的，由乙方承担赔偿责任：</w:t>
      </w:r>
    </w:p>
    <w:p w14:paraId="5356B1FD">
      <w:pPr>
        <w:pStyle w:val="5"/>
        <w:keepNext w:val="0"/>
        <w:keepLines w:val="0"/>
        <w:pageBreakBefore w:val="0"/>
        <w:widowControl/>
        <w:kinsoku w:val="0"/>
        <w:wordWrap/>
        <w:overflowPunct/>
        <w:topLinePunct w:val="0"/>
        <w:autoSpaceDE w:val="0"/>
        <w:autoSpaceDN w:val="0"/>
        <w:bidi w:val="0"/>
        <w:adjustRightInd w:val="0"/>
        <w:snapToGrid w:val="0"/>
        <w:spacing w:line="540" w:lineRule="atLeast"/>
        <w:ind w:left="0" w:right="0" w:firstLine="604" w:firstLineChars="200"/>
        <w:textAlignment w:val="baseline"/>
        <w:rPr>
          <w:rFonts w:hint="eastAsia" w:ascii="仿宋_GB2312" w:hAnsi="仿宋_GB2312" w:eastAsia="仿宋_GB2312" w:cs="仿宋_GB2312"/>
          <w:color w:val="auto"/>
          <w:spacing w:val="-9"/>
          <w:sz w:val="32"/>
          <w:szCs w:val="32"/>
          <w:highlight w:val="none"/>
          <w:lang w:val="en-US" w:eastAsia="zh-CN"/>
        </w:rPr>
      </w:pPr>
      <w:r>
        <w:rPr>
          <w:rFonts w:hint="eastAsia" w:ascii="仿宋_GB2312" w:hAnsi="仿宋_GB2312" w:eastAsia="仿宋_GB2312" w:cs="仿宋_GB2312"/>
          <w:color w:val="auto"/>
          <w:spacing w:val="-9"/>
          <w:sz w:val="32"/>
          <w:szCs w:val="32"/>
          <w:highlight w:val="none"/>
          <w:lang w:val="en-US" w:eastAsia="zh-CN"/>
        </w:rPr>
        <w:t>1.未经甲方书面同意，擅自将承租的铺面转让或转借他人使用的；</w:t>
      </w:r>
    </w:p>
    <w:p w14:paraId="19E02B3B">
      <w:pPr>
        <w:pStyle w:val="5"/>
        <w:keepNext w:val="0"/>
        <w:keepLines w:val="0"/>
        <w:pageBreakBefore w:val="0"/>
        <w:widowControl/>
        <w:kinsoku w:val="0"/>
        <w:wordWrap/>
        <w:overflowPunct/>
        <w:topLinePunct w:val="0"/>
        <w:autoSpaceDE w:val="0"/>
        <w:autoSpaceDN w:val="0"/>
        <w:bidi w:val="0"/>
        <w:adjustRightInd w:val="0"/>
        <w:snapToGrid w:val="0"/>
        <w:spacing w:line="540" w:lineRule="atLeast"/>
        <w:ind w:left="0" w:right="0" w:firstLine="604" w:firstLineChars="200"/>
        <w:textAlignment w:val="baseline"/>
        <w:rPr>
          <w:rFonts w:hint="eastAsia" w:ascii="仿宋_GB2312" w:hAnsi="仿宋_GB2312" w:eastAsia="仿宋_GB2312" w:cs="仿宋_GB2312"/>
          <w:color w:val="auto"/>
          <w:spacing w:val="-9"/>
          <w:sz w:val="32"/>
          <w:szCs w:val="32"/>
          <w:highlight w:val="none"/>
          <w:lang w:val="en-US" w:eastAsia="zh-CN"/>
        </w:rPr>
      </w:pPr>
      <w:r>
        <w:rPr>
          <w:rFonts w:hint="eastAsia" w:ascii="仿宋_GB2312" w:hAnsi="仿宋_GB2312" w:eastAsia="仿宋_GB2312" w:cs="仿宋_GB2312"/>
          <w:color w:val="auto"/>
          <w:spacing w:val="-9"/>
          <w:sz w:val="32"/>
          <w:szCs w:val="32"/>
          <w:highlight w:val="none"/>
          <w:lang w:val="en-US" w:eastAsia="zh-CN"/>
        </w:rPr>
        <w:t>2.未经甲方书面同意，擅自拆改承租的铺面结构的；</w:t>
      </w:r>
    </w:p>
    <w:p w14:paraId="5482ED8F">
      <w:pPr>
        <w:pStyle w:val="5"/>
        <w:keepNext w:val="0"/>
        <w:keepLines w:val="0"/>
        <w:pageBreakBefore w:val="0"/>
        <w:widowControl/>
        <w:kinsoku w:val="0"/>
        <w:wordWrap/>
        <w:overflowPunct/>
        <w:topLinePunct w:val="0"/>
        <w:autoSpaceDE w:val="0"/>
        <w:autoSpaceDN w:val="0"/>
        <w:bidi w:val="0"/>
        <w:adjustRightInd w:val="0"/>
        <w:snapToGrid w:val="0"/>
        <w:spacing w:line="540" w:lineRule="atLeast"/>
        <w:ind w:left="0" w:right="0" w:firstLine="604" w:firstLineChars="200"/>
        <w:textAlignment w:val="baseline"/>
        <w:rPr>
          <w:rFonts w:hint="eastAsia" w:ascii="仿宋_GB2312" w:hAnsi="仿宋_GB2312" w:eastAsia="仿宋_GB2312" w:cs="仿宋_GB2312"/>
          <w:color w:val="auto"/>
          <w:spacing w:val="-9"/>
          <w:sz w:val="32"/>
          <w:szCs w:val="32"/>
          <w:highlight w:val="none"/>
          <w:lang w:val="en-US" w:eastAsia="zh-CN"/>
        </w:rPr>
      </w:pPr>
      <w:r>
        <w:rPr>
          <w:rFonts w:hint="eastAsia" w:ascii="仿宋_GB2312" w:hAnsi="仿宋_GB2312" w:eastAsia="仿宋_GB2312" w:cs="仿宋_GB2312"/>
          <w:color w:val="auto"/>
          <w:spacing w:val="-9"/>
          <w:sz w:val="32"/>
          <w:szCs w:val="32"/>
          <w:highlight w:val="none"/>
          <w:lang w:val="en-US" w:eastAsia="zh-CN"/>
        </w:rPr>
        <w:t>3.利用承租铺面进行违法犯罪活动；</w:t>
      </w:r>
    </w:p>
    <w:p w14:paraId="3462E732">
      <w:pPr>
        <w:pStyle w:val="5"/>
        <w:keepNext w:val="0"/>
        <w:keepLines w:val="0"/>
        <w:pageBreakBefore w:val="0"/>
        <w:widowControl/>
        <w:kinsoku w:val="0"/>
        <w:wordWrap/>
        <w:overflowPunct/>
        <w:topLinePunct w:val="0"/>
        <w:autoSpaceDE w:val="0"/>
        <w:autoSpaceDN w:val="0"/>
        <w:bidi w:val="0"/>
        <w:adjustRightInd w:val="0"/>
        <w:snapToGrid w:val="0"/>
        <w:spacing w:line="540" w:lineRule="atLeast"/>
        <w:ind w:left="0" w:right="0" w:firstLine="604" w:firstLineChars="200"/>
        <w:textAlignment w:val="baseline"/>
        <w:rPr>
          <w:rFonts w:hint="eastAsia" w:ascii="仿宋_GB2312" w:hAnsi="仿宋_GB2312" w:eastAsia="仿宋_GB2312" w:cs="仿宋_GB2312"/>
          <w:color w:val="auto"/>
          <w:spacing w:val="-9"/>
          <w:sz w:val="32"/>
          <w:szCs w:val="32"/>
          <w:highlight w:val="none"/>
          <w:lang w:val="en-US" w:eastAsia="zh-CN"/>
        </w:rPr>
      </w:pPr>
      <w:r>
        <w:rPr>
          <w:rFonts w:hint="eastAsia" w:ascii="仿宋_GB2312" w:hAnsi="仿宋_GB2312" w:eastAsia="仿宋_GB2312" w:cs="仿宋_GB2312"/>
          <w:color w:val="auto"/>
          <w:spacing w:val="-9"/>
          <w:sz w:val="32"/>
          <w:szCs w:val="32"/>
          <w:highlight w:val="none"/>
          <w:lang w:val="en-US" w:eastAsia="zh-CN"/>
        </w:rPr>
        <w:t>4.故意损坏承租铺面的；</w:t>
      </w:r>
    </w:p>
    <w:p w14:paraId="19564350">
      <w:pPr>
        <w:pStyle w:val="5"/>
        <w:keepNext w:val="0"/>
        <w:keepLines w:val="0"/>
        <w:pageBreakBefore w:val="0"/>
        <w:widowControl/>
        <w:kinsoku w:val="0"/>
        <w:wordWrap/>
        <w:overflowPunct/>
        <w:topLinePunct w:val="0"/>
        <w:autoSpaceDE w:val="0"/>
        <w:autoSpaceDN w:val="0"/>
        <w:bidi w:val="0"/>
        <w:adjustRightInd w:val="0"/>
        <w:snapToGrid w:val="0"/>
        <w:spacing w:line="540" w:lineRule="atLeast"/>
        <w:ind w:left="0" w:right="0" w:firstLine="604" w:firstLineChars="200"/>
        <w:textAlignment w:val="baseline"/>
        <w:rPr>
          <w:rFonts w:hint="eastAsia" w:ascii="仿宋_GB2312" w:hAnsi="仿宋_GB2312" w:eastAsia="仿宋_GB2312" w:cs="仿宋_GB2312"/>
          <w:color w:val="auto"/>
          <w:spacing w:val="-9"/>
          <w:sz w:val="32"/>
          <w:szCs w:val="32"/>
          <w:highlight w:val="none"/>
          <w:lang w:val="en-US" w:eastAsia="zh-CN"/>
        </w:rPr>
      </w:pPr>
      <w:r>
        <w:rPr>
          <w:rFonts w:hint="eastAsia" w:ascii="仿宋_GB2312" w:hAnsi="仿宋_GB2312" w:eastAsia="仿宋_GB2312" w:cs="仿宋_GB2312"/>
          <w:color w:val="auto"/>
          <w:spacing w:val="-9"/>
          <w:sz w:val="32"/>
          <w:szCs w:val="32"/>
          <w:highlight w:val="none"/>
          <w:lang w:val="en-US" w:eastAsia="zh-CN"/>
        </w:rPr>
        <w:t>5.发生治安案 件或安全事故的；</w:t>
      </w:r>
    </w:p>
    <w:p w14:paraId="2A81489B">
      <w:pPr>
        <w:pStyle w:val="5"/>
        <w:keepNext w:val="0"/>
        <w:keepLines w:val="0"/>
        <w:pageBreakBefore w:val="0"/>
        <w:widowControl/>
        <w:kinsoku w:val="0"/>
        <w:wordWrap/>
        <w:overflowPunct/>
        <w:topLinePunct w:val="0"/>
        <w:autoSpaceDE w:val="0"/>
        <w:autoSpaceDN w:val="0"/>
        <w:bidi w:val="0"/>
        <w:adjustRightInd w:val="0"/>
        <w:snapToGrid w:val="0"/>
        <w:spacing w:line="540" w:lineRule="atLeast"/>
        <w:ind w:left="0" w:right="0" w:firstLine="604" w:firstLineChars="200"/>
        <w:textAlignment w:val="baseline"/>
        <w:rPr>
          <w:rFonts w:hint="eastAsia" w:ascii="仿宋_GB2312" w:hAnsi="仿宋_GB2312" w:eastAsia="仿宋_GB2312" w:cs="仿宋_GB2312"/>
          <w:color w:val="auto"/>
          <w:spacing w:val="-9"/>
          <w:sz w:val="32"/>
          <w:szCs w:val="32"/>
          <w:highlight w:val="none"/>
          <w:lang w:val="en-US" w:eastAsia="zh-CN"/>
        </w:rPr>
      </w:pPr>
      <w:r>
        <w:rPr>
          <w:rFonts w:hint="eastAsia" w:ascii="仿宋_GB2312" w:hAnsi="仿宋_GB2312" w:eastAsia="仿宋_GB2312" w:cs="仿宋_GB2312"/>
          <w:color w:val="auto"/>
          <w:spacing w:val="-9"/>
          <w:sz w:val="32"/>
          <w:szCs w:val="32"/>
          <w:highlight w:val="none"/>
          <w:lang w:val="en-US" w:eastAsia="zh-CN"/>
        </w:rPr>
        <w:t>6.擅自堆放保存危险物品（如炮竹、炸药等）及重型设备；</w:t>
      </w:r>
    </w:p>
    <w:p w14:paraId="034E9EFB">
      <w:pPr>
        <w:keepNext w:val="0"/>
        <w:keepLines w:val="0"/>
        <w:pageBreakBefore w:val="0"/>
        <w:widowControl/>
        <w:wordWrap/>
        <w:overflowPunct/>
        <w:topLinePunct w:val="0"/>
        <w:bidi w:val="0"/>
        <w:spacing w:line="540" w:lineRule="atLeast"/>
        <w:ind w:firstLine="640" w:firstLineChars="200"/>
        <w:textAlignment w:val="baseline"/>
        <w:rPr>
          <w:rFonts w:hint="eastAsia" w:ascii="仿宋_GB2312" w:hAnsi="仿宋_GB2312" w:eastAsia="仿宋_GB2312" w:cs="仿宋_GB2312"/>
          <w:color w:val="auto"/>
          <w:spacing w:val="-9"/>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lang w:eastAsia="zh-CN"/>
        </w:rPr>
        <w:t>将所承租的商铺用于从事餐饮业的。</w:t>
      </w:r>
    </w:p>
    <w:p w14:paraId="19C15027">
      <w:pPr>
        <w:pStyle w:val="5"/>
        <w:keepNext w:val="0"/>
        <w:keepLines w:val="0"/>
        <w:pageBreakBefore w:val="0"/>
        <w:widowControl/>
        <w:kinsoku w:val="0"/>
        <w:wordWrap/>
        <w:overflowPunct/>
        <w:topLinePunct w:val="0"/>
        <w:autoSpaceDE w:val="0"/>
        <w:autoSpaceDN w:val="0"/>
        <w:bidi w:val="0"/>
        <w:adjustRightInd w:val="0"/>
        <w:snapToGrid w:val="0"/>
        <w:spacing w:line="540" w:lineRule="atLeast"/>
        <w:ind w:left="0" w:right="0" w:firstLine="604" w:firstLineChars="200"/>
        <w:textAlignment w:val="baseline"/>
        <w:rPr>
          <w:rFonts w:hint="eastAsia" w:ascii="仿宋_GB2312" w:hAnsi="仿宋_GB2312" w:eastAsia="仿宋_GB2312" w:cs="仿宋_GB2312"/>
          <w:color w:val="auto"/>
          <w:spacing w:val="-9"/>
          <w:sz w:val="32"/>
          <w:szCs w:val="32"/>
          <w:highlight w:val="none"/>
          <w:lang w:val="en-US" w:eastAsia="zh-Hans"/>
        </w:rPr>
      </w:pPr>
      <w:r>
        <w:rPr>
          <w:rFonts w:hint="eastAsia" w:ascii="仿宋_GB2312" w:hAnsi="仿宋_GB2312" w:eastAsia="仿宋_GB2312" w:cs="仿宋_GB2312"/>
          <w:color w:val="auto"/>
          <w:spacing w:val="-9"/>
          <w:sz w:val="32"/>
          <w:szCs w:val="32"/>
          <w:highlight w:val="none"/>
          <w:lang w:val="en-US" w:eastAsia="zh-CN"/>
        </w:rPr>
        <w:t>（二）</w:t>
      </w:r>
      <w:r>
        <w:rPr>
          <w:rFonts w:hint="eastAsia" w:ascii="仿宋_GB2312" w:hAnsi="仿宋_GB2312" w:eastAsia="仿宋_GB2312" w:cs="仿宋_GB2312"/>
          <w:color w:val="auto"/>
          <w:spacing w:val="-9"/>
          <w:sz w:val="32"/>
          <w:szCs w:val="32"/>
          <w:highlight w:val="none"/>
          <w:lang w:val="en-US" w:eastAsia="zh-Hans"/>
        </w:rPr>
        <w:t>乙方</w:t>
      </w:r>
      <w:r>
        <w:rPr>
          <w:rFonts w:hint="eastAsia" w:ascii="仿宋_GB2312" w:hAnsi="仿宋_GB2312" w:eastAsia="仿宋_GB2312" w:cs="仿宋_GB2312"/>
          <w:color w:val="auto"/>
          <w:spacing w:val="-9"/>
          <w:sz w:val="32"/>
          <w:szCs w:val="32"/>
          <w:highlight w:val="none"/>
          <w:lang w:val="en-US" w:eastAsia="zh-CN"/>
        </w:rPr>
        <w:t>在租赁期内</w:t>
      </w:r>
      <w:r>
        <w:rPr>
          <w:rFonts w:hint="eastAsia" w:ascii="仿宋_GB2312" w:hAnsi="仿宋_GB2312" w:eastAsia="仿宋_GB2312" w:cs="仿宋_GB2312"/>
          <w:color w:val="auto"/>
          <w:spacing w:val="-9"/>
          <w:sz w:val="32"/>
          <w:szCs w:val="32"/>
          <w:highlight w:val="none"/>
          <w:lang w:val="en-US" w:eastAsia="zh-Hans"/>
        </w:rPr>
        <w:t>应注意防火、防电、防盗，在承租</w:t>
      </w:r>
      <w:r>
        <w:rPr>
          <w:rFonts w:hint="eastAsia" w:ascii="仿宋_GB2312" w:hAnsi="仿宋_GB2312" w:eastAsia="仿宋_GB2312" w:cs="仿宋_GB2312"/>
          <w:color w:val="auto"/>
          <w:spacing w:val="-9"/>
          <w:sz w:val="32"/>
          <w:szCs w:val="32"/>
          <w:highlight w:val="none"/>
          <w:lang w:val="en-US" w:eastAsia="zh-CN"/>
        </w:rPr>
        <w:t>商铺</w:t>
      </w:r>
      <w:r>
        <w:rPr>
          <w:rFonts w:hint="eastAsia" w:ascii="仿宋_GB2312" w:hAnsi="仿宋_GB2312" w:eastAsia="仿宋_GB2312" w:cs="仿宋_GB2312"/>
          <w:color w:val="auto"/>
          <w:spacing w:val="-9"/>
          <w:sz w:val="32"/>
          <w:szCs w:val="32"/>
          <w:highlight w:val="none"/>
          <w:lang w:val="en-US" w:eastAsia="zh-Hans"/>
        </w:rPr>
        <w:t>造成自身人员和他人损伤及财产损失的，由乙方承担全部责任，与甲方无关。</w:t>
      </w:r>
    </w:p>
    <w:p w14:paraId="0D7345AE">
      <w:pPr>
        <w:pStyle w:val="5"/>
        <w:keepNext w:val="0"/>
        <w:keepLines w:val="0"/>
        <w:pageBreakBefore w:val="0"/>
        <w:widowControl/>
        <w:kinsoku w:val="0"/>
        <w:wordWrap/>
        <w:overflowPunct/>
        <w:topLinePunct w:val="0"/>
        <w:autoSpaceDE w:val="0"/>
        <w:autoSpaceDN w:val="0"/>
        <w:bidi w:val="0"/>
        <w:adjustRightInd w:val="0"/>
        <w:snapToGrid w:val="0"/>
        <w:spacing w:line="540" w:lineRule="atLeast"/>
        <w:ind w:left="0" w:right="0" w:firstLine="604"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9"/>
          <w:sz w:val="32"/>
          <w:szCs w:val="32"/>
          <w:highlight w:val="none"/>
          <w:lang w:val="en-US" w:eastAsia="zh-CN"/>
        </w:rPr>
        <w:t>（四）</w:t>
      </w:r>
      <w:r>
        <w:rPr>
          <w:rFonts w:hint="eastAsia" w:ascii="仿宋_GB2312" w:hAnsi="仿宋_GB2312" w:eastAsia="仿宋_GB2312" w:cs="仿宋_GB2312"/>
          <w:color w:val="auto"/>
          <w:spacing w:val="-9"/>
          <w:sz w:val="32"/>
          <w:szCs w:val="32"/>
          <w:highlight w:val="none"/>
          <w:lang w:val="en-US" w:eastAsia="zh-Hans"/>
        </w:rPr>
        <w:t>合同期间乙方享有正常合法的自主经营权利。乙方保证在其承租的期限内进行的商业经营活动符合中国的法律、法规规定。乙方由于违法活动情形而被有关部门查封出租</w:t>
      </w:r>
      <w:r>
        <w:rPr>
          <w:rFonts w:hint="eastAsia" w:ascii="仿宋_GB2312" w:hAnsi="仿宋_GB2312" w:eastAsia="仿宋_GB2312" w:cs="仿宋_GB2312"/>
          <w:color w:val="auto"/>
          <w:spacing w:val="-9"/>
          <w:sz w:val="32"/>
          <w:szCs w:val="32"/>
          <w:highlight w:val="none"/>
          <w:lang w:val="en-US" w:eastAsia="zh-CN"/>
        </w:rPr>
        <w:t>商铺</w:t>
      </w:r>
      <w:r>
        <w:rPr>
          <w:rFonts w:hint="eastAsia" w:ascii="仿宋_GB2312" w:hAnsi="仿宋_GB2312" w:eastAsia="仿宋_GB2312" w:cs="仿宋_GB2312"/>
          <w:color w:val="auto"/>
          <w:spacing w:val="-9"/>
          <w:sz w:val="32"/>
          <w:szCs w:val="32"/>
          <w:highlight w:val="none"/>
          <w:lang w:val="en-US" w:eastAsia="zh-Hans"/>
        </w:rPr>
        <w:t>等处罚，与甲方无关，乙方自行承担，出现此情形时甲方有权单方面解除合同，收回出租商铺且不退还乙方所交的</w:t>
      </w:r>
      <w:r>
        <w:rPr>
          <w:rFonts w:hint="eastAsia" w:ascii="仿宋_GB2312" w:hAnsi="仿宋_GB2312" w:eastAsia="仿宋_GB2312" w:cs="仿宋_GB2312"/>
          <w:color w:val="auto"/>
          <w:spacing w:val="-9"/>
          <w:sz w:val="32"/>
          <w:szCs w:val="32"/>
          <w:highlight w:val="none"/>
          <w:lang w:val="en-US" w:eastAsia="zh-CN"/>
        </w:rPr>
        <w:t>押金</w:t>
      </w:r>
      <w:r>
        <w:rPr>
          <w:rFonts w:hint="eastAsia" w:ascii="仿宋_GB2312" w:hAnsi="仿宋_GB2312" w:eastAsia="仿宋_GB2312" w:cs="仿宋_GB2312"/>
          <w:color w:val="auto"/>
          <w:spacing w:val="-9"/>
          <w:sz w:val="32"/>
          <w:szCs w:val="32"/>
          <w:highlight w:val="none"/>
          <w:lang w:val="en-US" w:eastAsia="zh-Hans"/>
        </w:rPr>
        <w:t>和已交付的租金，由此给甲方造成损失，乙方还应承担赔偿责任。</w:t>
      </w:r>
    </w:p>
    <w:p w14:paraId="34AA1CB2">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540" w:lineRule="atLeast"/>
        <w:ind w:right="0" w:rightChars="0" w:firstLine="688" w:firstLineChars="200"/>
        <w:textAlignment w:val="baseline"/>
        <w:rPr>
          <w:rFonts w:hint="eastAsia" w:ascii="黑体" w:hAnsi="黑体" w:eastAsia="黑体" w:cs="黑体"/>
          <w:b w:val="0"/>
          <w:bCs w:val="0"/>
          <w:color w:val="auto"/>
          <w:spacing w:val="12"/>
          <w:sz w:val="32"/>
          <w:szCs w:val="32"/>
          <w:highlight w:val="none"/>
        </w:rPr>
      </w:pPr>
      <w:r>
        <w:rPr>
          <w:rFonts w:hint="eastAsia" w:ascii="黑体" w:hAnsi="黑体" w:eastAsia="黑体" w:cs="黑体"/>
          <w:b w:val="0"/>
          <w:bCs w:val="0"/>
          <w:color w:val="auto"/>
          <w:spacing w:val="12"/>
          <w:sz w:val="32"/>
          <w:szCs w:val="32"/>
          <w:highlight w:val="none"/>
        </w:rPr>
        <w:t>第十</w:t>
      </w:r>
      <w:r>
        <w:rPr>
          <w:rFonts w:hint="eastAsia" w:cs="黑体"/>
          <w:b w:val="0"/>
          <w:bCs w:val="0"/>
          <w:color w:val="auto"/>
          <w:spacing w:val="12"/>
          <w:sz w:val="32"/>
          <w:szCs w:val="32"/>
          <w:highlight w:val="none"/>
          <w:lang w:eastAsia="zh-CN"/>
        </w:rPr>
        <w:t>三</w:t>
      </w:r>
      <w:r>
        <w:rPr>
          <w:rFonts w:hint="eastAsia" w:ascii="黑体" w:hAnsi="黑体" w:eastAsia="黑体" w:cs="黑体"/>
          <w:b w:val="0"/>
          <w:bCs w:val="0"/>
          <w:color w:val="auto"/>
          <w:spacing w:val="12"/>
          <w:sz w:val="32"/>
          <w:szCs w:val="32"/>
          <w:highlight w:val="none"/>
        </w:rPr>
        <w:t>条 提前终止合同</w:t>
      </w:r>
    </w:p>
    <w:p w14:paraId="09F7C867">
      <w:pPr>
        <w:pStyle w:val="5"/>
        <w:keepNext w:val="0"/>
        <w:keepLines w:val="0"/>
        <w:pageBreakBefore w:val="0"/>
        <w:widowControl/>
        <w:kinsoku w:val="0"/>
        <w:wordWrap/>
        <w:overflowPunct/>
        <w:topLinePunct w:val="0"/>
        <w:autoSpaceDE w:val="0"/>
        <w:autoSpaceDN w:val="0"/>
        <w:bidi w:val="0"/>
        <w:adjustRightInd w:val="0"/>
        <w:snapToGrid w:val="0"/>
        <w:spacing w:line="540" w:lineRule="atLeast"/>
        <w:ind w:left="0" w:right="0" w:firstLine="604" w:firstLineChars="200"/>
        <w:textAlignment w:val="baseline"/>
        <w:rPr>
          <w:rFonts w:hint="eastAsia" w:ascii="仿宋_GB2312" w:hAnsi="仿宋_GB2312" w:eastAsia="仿宋_GB2312" w:cs="仿宋_GB2312"/>
          <w:color w:val="auto"/>
          <w:spacing w:val="-9"/>
          <w:sz w:val="32"/>
          <w:szCs w:val="32"/>
          <w:highlight w:val="none"/>
          <w:lang w:val="en-US" w:eastAsia="zh-CN"/>
        </w:rPr>
      </w:pPr>
      <w:r>
        <w:rPr>
          <w:rFonts w:hint="eastAsia" w:ascii="仿宋_GB2312" w:hAnsi="仿宋_GB2312" w:eastAsia="仿宋_GB2312" w:cs="仿宋_GB2312"/>
          <w:color w:val="auto"/>
          <w:spacing w:val="-9"/>
          <w:sz w:val="32"/>
          <w:szCs w:val="32"/>
          <w:highlight w:val="none"/>
          <w:lang w:val="en-US" w:eastAsia="zh-CN"/>
        </w:rPr>
        <w:t>租赁期间，除出现本合同相关条款规定的情形外，任何一方提出终止合同，需提前1个月书面通知对方，经双方协商同意后可签订终止合同书，在终止合同签订前，本合同仍有效。</w:t>
      </w:r>
    </w:p>
    <w:p w14:paraId="094959D8">
      <w:pPr>
        <w:pStyle w:val="5"/>
        <w:keepNext w:val="0"/>
        <w:keepLines w:val="0"/>
        <w:pageBreakBefore w:val="0"/>
        <w:widowControl/>
        <w:kinsoku w:val="0"/>
        <w:wordWrap/>
        <w:overflowPunct/>
        <w:topLinePunct w:val="0"/>
        <w:autoSpaceDE w:val="0"/>
        <w:autoSpaceDN w:val="0"/>
        <w:bidi w:val="0"/>
        <w:adjustRightInd w:val="0"/>
        <w:snapToGrid w:val="0"/>
        <w:spacing w:line="540" w:lineRule="atLeast"/>
        <w:ind w:left="0" w:right="0" w:firstLine="604" w:firstLineChars="200"/>
        <w:textAlignment w:val="baseline"/>
        <w:rPr>
          <w:rFonts w:hint="eastAsia" w:ascii="仿宋_GB2312" w:hAnsi="仿宋_GB2312" w:eastAsia="仿宋_GB2312" w:cs="仿宋_GB2312"/>
          <w:color w:val="auto"/>
          <w:spacing w:val="-9"/>
          <w:sz w:val="32"/>
          <w:szCs w:val="32"/>
          <w:highlight w:val="none"/>
          <w:lang w:val="en-US" w:eastAsia="zh-CN"/>
        </w:rPr>
      </w:pPr>
      <w:r>
        <w:rPr>
          <w:rFonts w:hint="eastAsia" w:ascii="仿宋_GB2312" w:hAnsi="仿宋_GB2312" w:eastAsia="仿宋_GB2312" w:cs="仿宋_GB2312"/>
          <w:color w:val="auto"/>
          <w:spacing w:val="-9"/>
          <w:sz w:val="32"/>
          <w:szCs w:val="32"/>
          <w:highlight w:val="none"/>
          <w:lang w:val="en-US" w:eastAsia="zh-CN"/>
        </w:rPr>
        <w:t>如因国家建设、政府行为、甲方规划调整、甲方改扩建、资产处置及不可抗力等因素，甲方必须提前终止合同时，应在合理的期限内书面通知乙方，并给予乙方必要的搬迁时间，乙方的经济损失甲方不予赔偿。</w:t>
      </w:r>
    </w:p>
    <w:p w14:paraId="37B4A495">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540" w:lineRule="atLeast"/>
        <w:ind w:right="0" w:rightChars="0" w:firstLine="688" w:firstLineChars="200"/>
        <w:textAlignment w:val="baseline"/>
        <w:rPr>
          <w:rFonts w:hint="eastAsia" w:ascii="黑体" w:hAnsi="黑体" w:eastAsia="黑体" w:cs="黑体"/>
          <w:b w:val="0"/>
          <w:bCs w:val="0"/>
          <w:color w:val="auto"/>
          <w:spacing w:val="12"/>
          <w:sz w:val="32"/>
          <w:szCs w:val="32"/>
          <w:highlight w:val="none"/>
        </w:rPr>
      </w:pPr>
      <w:r>
        <w:rPr>
          <w:rFonts w:hint="eastAsia" w:ascii="黑体" w:hAnsi="黑体" w:eastAsia="黑体" w:cs="黑体"/>
          <w:b w:val="0"/>
          <w:bCs w:val="0"/>
          <w:color w:val="auto"/>
          <w:spacing w:val="12"/>
          <w:sz w:val="32"/>
          <w:szCs w:val="32"/>
          <w:highlight w:val="none"/>
        </w:rPr>
        <w:t>第十</w:t>
      </w:r>
      <w:r>
        <w:rPr>
          <w:rFonts w:hint="eastAsia" w:cs="黑体"/>
          <w:b w:val="0"/>
          <w:bCs w:val="0"/>
          <w:color w:val="auto"/>
          <w:spacing w:val="12"/>
          <w:sz w:val="32"/>
          <w:szCs w:val="32"/>
          <w:highlight w:val="none"/>
          <w:lang w:eastAsia="zh-CN"/>
        </w:rPr>
        <w:t>四</w:t>
      </w:r>
      <w:r>
        <w:rPr>
          <w:rFonts w:hint="eastAsia" w:ascii="黑体" w:hAnsi="黑体" w:eastAsia="黑体" w:cs="黑体"/>
          <w:b w:val="0"/>
          <w:bCs w:val="0"/>
          <w:color w:val="auto"/>
          <w:spacing w:val="12"/>
          <w:sz w:val="32"/>
          <w:szCs w:val="32"/>
          <w:highlight w:val="none"/>
        </w:rPr>
        <w:t>条 违约责任</w:t>
      </w:r>
    </w:p>
    <w:p w14:paraId="2909E49A">
      <w:pPr>
        <w:pStyle w:val="5"/>
        <w:keepNext w:val="0"/>
        <w:keepLines w:val="0"/>
        <w:pageBreakBefore w:val="0"/>
        <w:widowControl/>
        <w:kinsoku w:val="0"/>
        <w:wordWrap/>
        <w:overflowPunct/>
        <w:topLinePunct w:val="0"/>
        <w:autoSpaceDE w:val="0"/>
        <w:autoSpaceDN w:val="0"/>
        <w:bidi w:val="0"/>
        <w:adjustRightInd w:val="0"/>
        <w:snapToGrid w:val="0"/>
        <w:spacing w:line="540" w:lineRule="atLeast"/>
        <w:ind w:left="0" w:right="0" w:firstLine="604" w:firstLineChars="200"/>
        <w:textAlignment w:val="baseline"/>
        <w:rPr>
          <w:rFonts w:hint="eastAsia" w:ascii="仿宋_GB2312" w:hAnsi="仿宋_GB2312" w:eastAsia="仿宋_GB2312" w:cs="仿宋_GB2312"/>
          <w:color w:val="auto"/>
          <w:spacing w:val="-9"/>
          <w:sz w:val="32"/>
          <w:szCs w:val="32"/>
          <w:highlight w:val="none"/>
          <w:lang w:val="en-US" w:eastAsia="zh-CN"/>
        </w:rPr>
      </w:pPr>
      <w:r>
        <w:rPr>
          <w:rFonts w:hint="eastAsia" w:ascii="仿宋_GB2312" w:hAnsi="仿宋_GB2312" w:eastAsia="仿宋_GB2312" w:cs="仿宋_GB2312"/>
          <w:color w:val="auto"/>
          <w:spacing w:val="-9"/>
          <w:sz w:val="32"/>
          <w:szCs w:val="32"/>
          <w:highlight w:val="none"/>
          <w:lang w:val="en-US" w:eastAsia="zh-CN"/>
        </w:rPr>
        <w:t>（一）甲方必须按约定将租赁商铺交付乙方使用，逾期交房的，乙方不支付逾期交房期间的租金，租金自甲方实际交房之日起据实计算。逾期交房，给乙方造成损失的，甲方给予赔偿。</w:t>
      </w:r>
    </w:p>
    <w:p w14:paraId="56C55A8E">
      <w:pPr>
        <w:pStyle w:val="5"/>
        <w:keepNext w:val="0"/>
        <w:keepLines w:val="0"/>
        <w:pageBreakBefore w:val="0"/>
        <w:widowControl/>
        <w:kinsoku w:val="0"/>
        <w:wordWrap/>
        <w:overflowPunct/>
        <w:topLinePunct w:val="0"/>
        <w:autoSpaceDE w:val="0"/>
        <w:autoSpaceDN w:val="0"/>
        <w:bidi w:val="0"/>
        <w:adjustRightInd w:val="0"/>
        <w:snapToGrid w:val="0"/>
        <w:spacing w:line="540" w:lineRule="atLeast"/>
        <w:ind w:left="0" w:right="0" w:firstLine="604" w:firstLineChars="200"/>
        <w:textAlignment w:val="baseline"/>
        <w:rPr>
          <w:rFonts w:hint="default" w:ascii="仿宋_GB2312" w:hAnsi="仿宋_GB2312" w:eastAsia="仿宋_GB2312" w:cs="仿宋_GB2312"/>
          <w:color w:val="auto"/>
          <w:spacing w:val="-9"/>
          <w:sz w:val="32"/>
          <w:szCs w:val="32"/>
          <w:highlight w:val="none"/>
          <w:lang w:val="en-US" w:eastAsia="zh-CN"/>
        </w:rPr>
      </w:pPr>
      <w:r>
        <w:rPr>
          <w:rFonts w:hint="eastAsia" w:ascii="仿宋_GB2312" w:hAnsi="仿宋_GB2312" w:eastAsia="仿宋_GB2312" w:cs="仿宋_GB2312"/>
          <w:color w:val="auto"/>
          <w:spacing w:val="-9"/>
          <w:sz w:val="32"/>
          <w:szCs w:val="32"/>
          <w:highlight w:val="none"/>
          <w:lang w:val="en-US" w:eastAsia="zh-CN"/>
        </w:rPr>
        <w:t>（二）乙方必须按约定时间交付租金，逾期交租的，每逾期1日，乙方应向甲方支付逾期租金的0.5%的违约金。逾期30日的，甲方有权单方解除合同。</w:t>
      </w:r>
    </w:p>
    <w:p w14:paraId="7FF15855">
      <w:pPr>
        <w:pStyle w:val="5"/>
        <w:keepNext w:val="0"/>
        <w:keepLines w:val="0"/>
        <w:pageBreakBefore w:val="0"/>
        <w:widowControl/>
        <w:kinsoku w:val="0"/>
        <w:wordWrap/>
        <w:overflowPunct/>
        <w:topLinePunct w:val="0"/>
        <w:autoSpaceDE w:val="0"/>
        <w:autoSpaceDN w:val="0"/>
        <w:bidi w:val="0"/>
        <w:adjustRightInd w:val="0"/>
        <w:snapToGrid w:val="0"/>
        <w:spacing w:line="540" w:lineRule="atLeast"/>
        <w:ind w:left="0" w:right="0" w:firstLine="604" w:firstLineChars="200"/>
        <w:textAlignment w:val="baseline"/>
        <w:rPr>
          <w:rFonts w:hint="eastAsia" w:ascii="仿宋_GB2312" w:hAnsi="仿宋_GB2312" w:eastAsia="仿宋_GB2312" w:cs="仿宋_GB2312"/>
          <w:color w:val="auto"/>
          <w:spacing w:val="-9"/>
          <w:sz w:val="32"/>
          <w:szCs w:val="32"/>
          <w:highlight w:val="none"/>
          <w:lang w:val="en-US" w:eastAsia="zh-CN"/>
        </w:rPr>
      </w:pPr>
      <w:r>
        <w:rPr>
          <w:rFonts w:hint="eastAsia" w:ascii="仿宋_GB2312" w:hAnsi="仿宋_GB2312" w:eastAsia="仿宋_GB2312" w:cs="仿宋_GB2312"/>
          <w:color w:val="auto"/>
          <w:spacing w:val="-9"/>
          <w:sz w:val="32"/>
          <w:szCs w:val="32"/>
          <w:highlight w:val="none"/>
          <w:lang w:val="en-US" w:eastAsia="zh-CN"/>
        </w:rPr>
        <w:t>（三）三)甲乙双方违反本合同的其他条款，按条款中的约定执行。条款中未约定的，给对方造成损失的，应承担赔偿责任。</w:t>
      </w:r>
    </w:p>
    <w:p w14:paraId="1D038066">
      <w:pPr>
        <w:pStyle w:val="5"/>
        <w:keepNext w:val="0"/>
        <w:keepLines w:val="0"/>
        <w:pageBreakBefore w:val="0"/>
        <w:widowControl/>
        <w:kinsoku w:val="0"/>
        <w:wordWrap/>
        <w:overflowPunct/>
        <w:topLinePunct w:val="0"/>
        <w:autoSpaceDE w:val="0"/>
        <w:autoSpaceDN w:val="0"/>
        <w:bidi w:val="0"/>
        <w:adjustRightInd w:val="0"/>
        <w:snapToGrid w:val="0"/>
        <w:spacing w:line="540" w:lineRule="atLeast"/>
        <w:ind w:left="0" w:right="0" w:firstLine="604" w:firstLineChars="200"/>
        <w:textAlignment w:val="baseline"/>
        <w:rPr>
          <w:rFonts w:hint="default" w:ascii="仿宋_GB2312" w:hAnsi="仿宋_GB2312" w:eastAsia="仿宋_GB2312" w:cs="仿宋_GB2312"/>
          <w:color w:val="auto"/>
          <w:spacing w:val="-9"/>
          <w:sz w:val="32"/>
          <w:szCs w:val="32"/>
          <w:highlight w:val="none"/>
          <w:lang w:val="en-US" w:eastAsia="zh-CN"/>
        </w:rPr>
      </w:pPr>
      <w:r>
        <w:rPr>
          <w:rFonts w:hint="eastAsia" w:ascii="仿宋_GB2312" w:hAnsi="仿宋_GB2312" w:eastAsia="仿宋_GB2312" w:cs="仿宋_GB2312"/>
          <w:color w:val="auto"/>
          <w:spacing w:val="-9"/>
          <w:sz w:val="32"/>
          <w:szCs w:val="32"/>
          <w:highlight w:val="none"/>
          <w:lang w:val="en-US" w:eastAsia="zh-CN"/>
        </w:rPr>
        <w:t>（四）</w:t>
      </w:r>
      <w:r>
        <w:rPr>
          <w:rFonts w:hint="eastAsia" w:ascii="仿宋_GB2312" w:hAnsi="仿宋_GB2312" w:eastAsia="仿宋_GB2312" w:cs="仿宋_GB2312"/>
          <w:color w:val="auto"/>
          <w:spacing w:val="-9"/>
          <w:sz w:val="32"/>
          <w:szCs w:val="32"/>
          <w:highlight w:val="none"/>
          <w:lang w:val="en-US" w:eastAsia="zh-Hans"/>
        </w:rPr>
        <w:t>在租赁期限内，乙方无故解除或者终止合同的，视为乙方违约，甲方有权不退还</w:t>
      </w:r>
      <w:r>
        <w:rPr>
          <w:rFonts w:hint="eastAsia" w:ascii="仿宋_GB2312" w:hAnsi="仿宋_GB2312" w:eastAsia="仿宋_GB2312" w:cs="仿宋_GB2312"/>
          <w:color w:val="auto"/>
          <w:spacing w:val="-9"/>
          <w:sz w:val="32"/>
          <w:szCs w:val="32"/>
          <w:highlight w:val="none"/>
          <w:lang w:val="en-US" w:eastAsia="zh-CN"/>
        </w:rPr>
        <w:t>押金</w:t>
      </w:r>
      <w:r>
        <w:rPr>
          <w:rFonts w:hint="eastAsia" w:ascii="仿宋_GB2312" w:hAnsi="仿宋_GB2312" w:eastAsia="仿宋_GB2312" w:cs="仿宋_GB2312"/>
          <w:color w:val="auto"/>
          <w:spacing w:val="-9"/>
          <w:sz w:val="32"/>
          <w:szCs w:val="32"/>
          <w:highlight w:val="none"/>
          <w:lang w:val="en-US" w:eastAsia="zh-Hans"/>
        </w:rPr>
        <w:t>和已付租金。</w:t>
      </w:r>
    </w:p>
    <w:p w14:paraId="0B92B81C">
      <w:pPr>
        <w:pStyle w:val="5"/>
        <w:keepNext w:val="0"/>
        <w:keepLines w:val="0"/>
        <w:pageBreakBefore w:val="0"/>
        <w:widowControl/>
        <w:kinsoku w:val="0"/>
        <w:wordWrap/>
        <w:overflowPunct/>
        <w:topLinePunct w:val="0"/>
        <w:autoSpaceDE w:val="0"/>
        <w:autoSpaceDN w:val="0"/>
        <w:bidi w:val="0"/>
        <w:adjustRightInd w:val="0"/>
        <w:snapToGrid w:val="0"/>
        <w:spacing w:line="540" w:lineRule="atLeast"/>
        <w:ind w:left="0" w:right="0" w:firstLine="604" w:firstLineChars="200"/>
        <w:textAlignment w:val="baseline"/>
        <w:rPr>
          <w:rFonts w:hint="eastAsia" w:ascii="仿宋_GB2312" w:hAnsi="仿宋_GB2312" w:eastAsia="仿宋_GB2312" w:cs="仿宋_GB2312"/>
          <w:color w:val="auto"/>
          <w:spacing w:val="-9"/>
          <w:sz w:val="32"/>
          <w:szCs w:val="32"/>
          <w:highlight w:val="none"/>
          <w:lang w:val="en-US" w:eastAsia="zh-Hans"/>
        </w:rPr>
      </w:pPr>
      <w:r>
        <w:rPr>
          <w:rFonts w:hint="eastAsia" w:ascii="仿宋_GB2312" w:hAnsi="仿宋_GB2312" w:eastAsia="仿宋_GB2312" w:cs="仿宋_GB2312"/>
          <w:color w:val="auto"/>
          <w:spacing w:val="-9"/>
          <w:sz w:val="32"/>
          <w:szCs w:val="32"/>
          <w:highlight w:val="none"/>
          <w:lang w:val="en-US" w:eastAsia="zh-CN"/>
        </w:rPr>
        <w:t>（五）</w:t>
      </w:r>
      <w:r>
        <w:rPr>
          <w:rFonts w:hint="eastAsia" w:ascii="仿宋_GB2312" w:hAnsi="仿宋_GB2312" w:eastAsia="仿宋_GB2312" w:cs="仿宋_GB2312"/>
          <w:color w:val="auto"/>
          <w:spacing w:val="-9"/>
          <w:sz w:val="32"/>
          <w:szCs w:val="32"/>
          <w:highlight w:val="none"/>
          <w:lang w:val="en-US" w:eastAsia="zh-Hans"/>
        </w:rPr>
        <w:t>乙方违反本合同约定，甲方行使单方面解除权的，甲方有权随时收回</w:t>
      </w:r>
      <w:r>
        <w:rPr>
          <w:rFonts w:hint="eastAsia" w:ascii="仿宋_GB2312" w:hAnsi="仿宋_GB2312" w:eastAsia="仿宋_GB2312" w:cs="仿宋_GB2312"/>
          <w:color w:val="auto"/>
          <w:spacing w:val="-9"/>
          <w:sz w:val="32"/>
          <w:szCs w:val="32"/>
          <w:highlight w:val="none"/>
          <w:lang w:val="en-US" w:eastAsia="zh-CN"/>
        </w:rPr>
        <w:t>商铺</w:t>
      </w:r>
      <w:r>
        <w:rPr>
          <w:rFonts w:hint="eastAsia" w:ascii="仿宋_GB2312" w:hAnsi="仿宋_GB2312" w:eastAsia="仿宋_GB2312" w:cs="仿宋_GB2312"/>
          <w:color w:val="auto"/>
          <w:spacing w:val="-9"/>
          <w:sz w:val="32"/>
          <w:szCs w:val="32"/>
          <w:highlight w:val="none"/>
          <w:lang w:val="en-US" w:eastAsia="zh-Hans"/>
        </w:rPr>
        <w:t>并不退还</w:t>
      </w:r>
      <w:r>
        <w:rPr>
          <w:rFonts w:hint="eastAsia" w:ascii="仿宋_GB2312" w:hAnsi="仿宋_GB2312" w:eastAsia="仿宋_GB2312" w:cs="仿宋_GB2312"/>
          <w:color w:val="auto"/>
          <w:spacing w:val="-9"/>
          <w:sz w:val="32"/>
          <w:szCs w:val="32"/>
          <w:highlight w:val="none"/>
          <w:lang w:val="en-US" w:eastAsia="zh-CN"/>
        </w:rPr>
        <w:t>押金</w:t>
      </w:r>
      <w:r>
        <w:rPr>
          <w:rFonts w:hint="eastAsia" w:ascii="仿宋_GB2312" w:hAnsi="仿宋_GB2312" w:eastAsia="仿宋_GB2312" w:cs="仿宋_GB2312"/>
          <w:color w:val="auto"/>
          <w:spacing w:val="-9"/>
          <w:sz w:val="32"/>
          <w:szCs w:val="32"/>
          <w:highlight w:val="none"/>
          <w:lang w:val="en-US" w:eastAsia="zh-Hans"/>
        </w:rPr>
        <w:t>和已付租金。乙方必须在收到甲方通知(包括书面、电话、短信等方式)七日内搬离可移动的设施等财产，退出</w:t>
      </w:r>
      <w:r>
        <w:rPr>
          <w:rFonts w:hint="eastAsia" w:ascii="仿宋_GB2312" w:hAnsi="仿宋_GB2312" w:eastAsia="仿宋_GB2312" w:cs="仿宋_GB2312"/>
          <w:color w:val="auto"/>
          <w:spacing w:val="-9"/>
          <w:sz w:val="32"/>
          <w:szCs w:val="32"/>
          <w:highlight w:val="none"/>
          <w:lang w:val="en-US" w:eastAsia="zh-CN"/>
        </w:rPr>
        <w:t>商铺</w:t>
      </w:r>
      <w:r>
        <w:rPr>
          <w:rFonts w:hint="eastAsia" w:ascii="仿宋_GB2312" w:hAnsi="仿宋_GB2312" w:eastAsia="仿宋_GB2312" w:cs="仿宋_GB2312"/>
          <w:color w:val="auto"/>
          <w:spacing w:val="-9"/>
          <w:sz w:val="32"/>
          <w:szCs w:val="32"/>
          <w:highlight w:val="none"/>
          <w:lang w:val="en-US" w:eastAsia="zh-Hans"/>
        </w:rPr>
        <w:t>。若乙方不能在七日内搬离的，视为乙方放弃该部分财产，甲方有权自行处置。</w:t>
      </w:r>
    </w:p>
    <w:p w14:paraId="37BA3A46">
      <w:pPr>
        <w:pStyle w:val="5"/>
        <w:keepNext w:val="0"/>
        <w:keepLines w:val="0"/>
        <w:pageBreakBefore w:val="0"/>
        <w:widowControl/>
        <w:kinsoku w:val="0"/>
        <w:wordWrap/>
        <w:overflowPunct/>
        <w:topLinePunct w:val="0"/>
        <w:autoSpaceDE w:val="0"/>
        <w:autoSpaceDN w:val="0"/>
        <w:bidi w:val="0"/>
        <w:adjustRightInd w:val="0"/>
        <w:snapToGrid w:val="0"/>
        <w:spacing w:line="540" w:lineRule="atLeast"/>
        <w:ind w:left="0" w:right="0" w:firstLine="604" w:firstLineChars="200"/>
        <w:textAlignment w:val="baseline"/>
        <w:rPr>
          <w:rFonts w:hint="eastAsia" w:ascii="仿宋_GB2312" w:hAnsi="仿宋_GB2312" w:eastAsia="仿宋_GB2312" w:cs="仿宋_GB2312"/>
          <w:color w:val="auto"/>
          <w:spacing w:val="-9"/>
          <w:sz w:val="32"/>
          <w:szCs w:val="32"/>
          <w:highlight w:val="none"/>
          <w:lang w:val="en-US" w:eastAsia="zh-CN"/>
        </w:rPr>
      </w:pPr>
      <w:r>
        <w:rPr>
          <w:rFonts w:hint="eastAsia" w:ascii="仿宋_GB2312" w:hAnsi="仿宋_GB2312" w:eastAsia="仿宋_GB2312" w:cs="仿宋_GB2312"/>
          <w:color w:val="auto"/>
          <w:spacing w:val="-9"/>
          <w:sz w:val="32"/>
          <w:szCs w:val="32"/>
          <w:highlight w:val="none"/>
          <w:lang w:val="en-US" w:eastAsia="zh-CN"/>
        </w:rPr>
        <w:t>（六）</w:t>
      </w:r>
      <w:r>
        <w:rPr>
          <w:rFonts w:hint="eastAsia" w:ascii="仿宋_GB2312" w:hAnsi="仿宋_GB2312" w:eastAsia="仿宋_GB2312" w:cs="仿宋_GB2312"/>
          <w:color w:val="auto"/>
          <w:spacing w:val="-9"/>
          <w:sz w:val="32"/>
          <w:szCs w:val="32"/>
          <w:highlight w:val="none"/>
          <w:lang w:val="en-US" w:eastAsia="zh-Hans"/>
        </w:rPr>
        <w:t>如因乙方违约导致甲方为了维权</w:t>
      </w:r>
      <w:r>
        <w:rPr>
          <w:rFonts w:hint="eastAsia" w:ascii="仿宋_GB2312" w:hAnsi="仿宋_GB2312" w:eastAsia="仿宋_GB2312" w:cs="仿宋_GB2312"/>
          <w:color w:val="auto"/>
          <w:spacing w:val="-9"/>
          <w:sz w:val="32"/>
          <w:szCs w:val="32"/>
          <w:highlight w:val="none"/>
          <w:lang w:val="en-US" w:eastAsia="zh-CN"/>
        </w:rPr>
        <w:t>提起诉讼</w:t>
      </w:r>
      <w:r>
        <w:rPr>
          <w:rFonts w:hint="eastAsia" w:ascii="仿宋_GB2312" w:hAnsi="仿宋_GB2312" w:eastAsia="仿宋_GB2312" w:cs="仿宋_GB2312"/>
          <w:color w:val="auto"/>
          <w:spacing w:val="-9"/>
          <w:sz w:val="32"/>
          <w:szCs w:val="32"/>
          <w:highlight w:val="none"/>
          <w:lang w:val="en-US" w:eastAsia="zh-Hans"/>
        </w:rPr>
        <w:t>所产生的的一切费用，包括但不限于诉讼费、律师费、差旅费、保全费、保全担保费、评估费、调查取证费等费用由乙方承担。</w:t>
      </w:r>
    </w:p>
    <w:p w14:paraId="15B48133">
      <w:pPr>
        <w:pStyle w:val="5"/>
        <w:keepNext w:val="0"/>
        <w:keepLines w:val="0"/>
        <w:pageBreakBefore w:val="0"/>
        <w:widowControl/>
        <w:kinsoku w:val="0"/>
        <w:wordWrap/>
        <w:overflowPunct/>
        <w:topLinePunct w:val="0"/>
        <w:autoSpaceDE w:val="0"/>
        <w:autoSpaceDN w:val="0"/>
        <w:bidi w:val="0"/>
        <w:adjustRightInd w:val="0"/>
        <w:snapToGrid w:val="0"/>
        <w:spacing w:line="540" w:lineRule="atLeast"/>
        <w:ind w:left="0" w:right="0" w:firstLine="688" w:firstLineChars="200"/>
        <w:textAlignment w:val="baseline"/>
        <w:rPr>
          <w:rFonts w:hint="eastAsia" w:ascii="仿宋_GB2312" w:hAnsi="仿宋_GB2312" w:eastAsia="仿宋_GB2312" w:cs="仿宋_GB2312"/>
          <w:color w:val="auto"/>
          <w:spacing w:val="-8"/>
          <w:sz w:val="32"/>
          <w:szCs w:val="32"/>
          <w:highlight w:val="none"/>
          <w:lang w:val="en-US" w:eastAsia="zh-CN"/>
        </w:rPr>
      </w:pPr>
      <w:r>
        <w:rPr>
          <w:rFonts w:hint="eastAsia" w:ascii="黑体" w:hAnsi="黑体" w:eastAsia="黑体" w:cs="黑体"/>
          <w:b w:val="0"/>
          <w:bCs w:val="0"/>
          <w:color w:val="auto"/>
          <w:spacing w:val="12"/>
          <w:sz w:val="32"/>
          <w:szCs w:val="32"/>
          <w:highlight w:val="none"/>
        </w:rPr>
        <w:t>第十</w:t>
      </w:r>
      <w:r>
        <w:rPr>
          <w:rFonts w:hint="eastAsia" w:cs="黑体"/>
          <w:b w:val="0"/>
          <w:bCs w:val="0"/>
          <w:color w:val="auto"/>
          <w:spacing w:val="12"/>
          <w:sz w:val="32"/>
          <w:szCs w:val="32"/>
          <w:highlight w:val="none"/>
          <w:lang w:eastAsia="zh-CN"/>
        </w:rPr>
        <w:t>五</w:t>
      </w:r>
      <w:r>
        <w:rPr>
          <w:rFonts w:hint="eastAsia" w:ascii="黑体" w:hAnsi="黑体" w:eastAsia="黑体" w:cs="黑体"/>
          <w:b w:val="0"/>
          <w:bCs w:val="0"/>
          <w:color w:val="auto"/>
          <w:spacing w:val="12"/>
          <w:sz w:val="32"/>
          <w:szCs w:val="32"/>
          <w:highlight w:val="none"/>
        </w:rPr>
        <w:t>条</w:t>
      </w:r>
      <w:r>
        <w:rPr>
          <w:rFonts w:hint="eastAsia" w:ascii="仿宋_GB2312" w:hAnsi="仿宋_GB2312" w:eastAsia="仿宋_GB2312" w:cs="仿宋_GB2312"/>
          <w:color w:val="auto"/>
          <w:spacing w:val="-6"/>
          <w:sz w:val="32"/>
          <w:szCs w:val="32"/>
          <w:highlight w:val="none"/>
        </w:rPr>
        <w:t xml:space="preserve"> </w:t>
      </w:r>
      <w:r>
        <w:rPr>
          <w:rFonts w:hint="eastAsia" w:ascii="仿宋_GB2312" w:hAnsi="仿宋_GB2312" w:eastAsia="仿宋_GB2312" w:cs="仿宋_GB2312"/>
          <w:color w:val="auto"/>
          <w:spacing w:val="-9"/>
          <w:sz w:val="32"/>
          <w:szCs w:val="32"/>
          <w:highlight w:val="none"/>
          <w:lang w:val="en-US" w:eastAsia="zh-CN"/>
        </w:rPr>
        <w:t xml:space="preserve"> 因不可抗力原因导致该商铺毁损和造成损失的，双方互不承担责任。</w:t>
      </w:r>
    </w:p>
    <w:p w14:paraId="56105EF0">
      <w:pPr>
        <w:pStyle w:val="5"/>
        <w:keepNext w:val="0"/>
        <w:keepLines w:val="0"/>
        <w:pageBreakBefore w:val="0"/>
        <w:widowControl/>
        <w:wordWrap/>
        <w:overflowPunct/>
        <w:topLinePunct w:val="0"/>
        <w:bidi w:val="0"/>
        <w:spacing w:before="101" w:line="540" w:lineRule="atLeast"/>
        <w:ind w:left="18" w:right="129" w:firstLine="639"/>
        <w:textAlignment w:val="baseline"/>
        <w:rPr>
          <w:rFonts w:hint="eastAsia" w:ascii="仿宋_GB2312" w:hAnsi="仿宋_GB2312" w:eastAsia="仿宋_GB2312" w:cs="仿宋_GB2312"/>
          <w:color w:val="auto"/>
          <w:spacing w:val="-9"/>
          <w:sz w:val="32"/>
          <w:szCs w:val="32"/>
          <w:highlight w:val="none"/>
          <w:lang w:val="en-US" w:eastAsia="zh-CN"/>
        </w:rPr>
      </w:pPr>
      <w:r>
        <w:rPr>
          <w:rFonts w:hint="eastAsia" w:ascii="黑体" w:hAnsi="黑体" w:eastAsia="黑体" w:cs="黑体"/>
          <w:b w:val="0"/>
          <w:bCs w:val="0"/>
          <w:color w:val="auto"/>
          <w:spacing w:val="12"/>
          <w:sz w:val="32"/>
          <w:szCs w:val="32"/>
          <w:highlight w:val="none"/>
        </w:rPr>
        <w:t>第十</w:t>
      </w:r>
      <w:r>
        <w:rPr>
          <w:rFonts w:hint="eastAsia" w:cs="黑体"/>
          <w:b w:val="0"/>
          <w:bCs w:val="0"/>
          <w:color w:val="auto"/>
          <w:spacing w:val="12"/>
          <w:sz w:val="32"/>
          <w:szCs w:val="32"/>
          <w:highlight w:val="none"/>
          <w:lang w:eastAsia="zh-CN"/>
        </w:rPr>
        <w:t>六</w:t>
      </w:r>
      <w:r>
        <w:rPr>
          <w:rFonts w:hint="eastAsia" w:ascii="黑体" w:hAnsi="黑体" w:eastAsia="黑体" w:cs="黑体"/>
          <w:b w:val="0"/>
          <w:bCs w:val="0"/>
          <w:color w:val="auto"/>
          <w:spacing w:val="12"/>
          <w:sz w:val="32"/>
          <w:szCs w:val="32"/>
          <w:highlight w:val="none"/>
        </w:rPr>
        <w:t>条</w:t>
      </w:r>
      <w:r>
        <w:rPr>
          <w:rFonts w:hint="eastAsia" w:ascii="仿宋_GB2312" w:hAnsi="仿宋_GB2312" w:eastAsia="仿宋_GB2312" w:cs="仿宋_GB2312"/>
          <w:color w:val="auto"/>
          <w:spacing w:val="-5"/>
          <w:sz w:val="32"/>
          <w:szCs w:val="32"/>
          <w:highlight w:val="none"/>
        </w:rPr>
        <w:t xml:space="preserve"> </w:t>
      </w:r>
      <w:r>
        <w:rPr>
          <w:rFonts w:hint="eastAsia" w:ascii="仿宋_GB2312" w:hAnsi="仿宋_GB2312" w:eastAsia="仿宋_GB2312" w:cs="仿宋_GB2312"/>
          <w:color w:val="auto"/>
          <w:spacing w:val="-8"/>
          <w:sz w:val="32"/>
          <w:szCs w:val="32"/>
          <w:highlight w:val="none"/>
          <w:lang w:val="en-US" w:eastAsia="zh-CN"/>
        </w:rPr>
        <w:t xml:space="preserve"> </w:t>
      </w:r>
      <w:r>
        <w:rPr>
          <w:rFonts w:hint="eastAsia" w:ascii="仿宋_GB2312" w:hAnsi="仿宋_GB2312" w:eastAsia="仿宋_GB2312" w:cs="仿宋_GB2312"/>
          <w:color w:val="auto"/>
          <w:spacing w:val="-9"/>
          <w:sz w:val="32"/>
          <w:szCs w:val="32"/>
          <w:highlight w:val="none"/>
          <w:lang w:val="en-US" w:eastAsia="zh-CN"/>
        </w:rPr>
        <w:t>本合同未尽事宜，由甲、乙双方另行约定，并签订补充协议。补充协议内容与本合同不一致的，以补充协议为准。本合同和补充协议中未规定的事项，遵照中华人民共和国有关法律、法规和政策执行。</w:t>
      </w:r>
    </w:p>
    <w:p w14:paraId="0847E5E1">
      <w:pPr>
        <w:pStyle w:val="5"/>
        <w:keepNext w:val="0"/>
        <w:keepLines w:val="0"/>
        <w:pageBreakBefore w:val="0"/>
        <w:widowControl/>
        <w:kinsoku w:val="0"/>
        <w:wordWrap/>
        <w:overflowPunct/>
        <w:topLinePunct w:val="0"/>
        <w:autoSpaceDE w:val="0"/>
        <w:autoSpaceDN w:val="0"/>
        <w:bidi w:val="0"/>
        <w:adjustRightInd w:val="0"/>
        <w:snapToGrid w:val="0"/>
        <w:spacing w:line="540" w:lineRule="atLeast"/>
        <w:ind w:left="0" w:right="0" w:firstLine="688" w:firstLineChars="200"/>
        <w:textAlignment w:val="baseline"/>
        <w:rPr>
          <w:rFonts w:hint="eastAsia" w:ascii="仿宋_GB2312" w:hAnsi="仿宋_GB2312" w:eastAsia="仿宋_GB2312" w:cs="仿宋_GB2312"/>
          <w:color w:val="auto"/>
          <w:sz w:val="32"/>
          <w:szCs w:val="32"/>
          <w:highlight w:val="none"/>
        </w:rPr>
      </w:pPr>
      <w:r>
        <w:rPr>
          <w:rFonts w:hint="eastAsia" w:ascii="黑体" w:hAnsi="黑体" w:eastAsia="黑体" w:cs="黑体"/>
          <w:b w:val="0"/>
          <w:bCs w:val="0"/>
          <w:color w:val="auto"/>
          <w:spacing w:val="12"/>
          <w:sz w:val="32"/>
          <w:szCs w:val="32"/>
          <w:highlight w:val="none"/>
        </w:rPr>
        <w:t>第十</w:t>
      </w:r>
      <w:r>
        <w:rPr>
          <w:rFonts w:hint="eastAsia" w:cs="黑体"/>
          <w:b w:val="0"/>
          <w:bCs w:val="0"/>
          <w:color w:val="auto"/>
          <w:spacing w:val="12"/>
          <w:sz w:val="32"/>
          <w:szCs w:val="32"/>
          <w:highlight w:val="none"/>
          <w:lang w:eastAsia="zh-CN"/>
        </w:rPr>
        <w:t>七</w:t>
      </w:r>
      <w:r>
        <w:rPr>
          <w:rFonts w:hint="eastAsia" w:ascii="黑体" w:hAnsi="黑体" w:eastAsia="黑体" w:cs="黑体"/>
          <w:b w:val="0"/>
          <w:bCs w:val="0"/>
          <w:color w:val="auto"/>
          <w:spacing w:val="12"/>
          <w:sz w:val="32"/>
          <w:szCs w:val="32"/>
          <w:highlight w:val="none"/>
        </w:rPr>
        <w:t>条</w:t>
      </w:r>
      <w:r>
        <w:rPr>
          <w:rFonts w:hint="eastAsia" w:ascii="仿宋_GB2312" w:hAnsi="仿宋_GB2312" w:eastAsia="仿宋_GB2312" w:cs="仿宋_GB2312"/>
          <w:color w:val="auto"/>
          <w:spacing w:val="84"/>
          <w:sz w:val="32"/>
          <w:szCs w:val="32"/>
          <w:highlight w:val="none"/>
        </w:rPr>
        <w:t xml:space="preserve"> </w:t>
      </w:r>
      <w:r>
        <w:rPr>
          <w:rFonts w:hint="eastAsia" w:ascii="仿宋_GB2312" w:hAnsi="仿宋_GB2312" w:eastAsia="仿宋_GB2312" w:cs="仿宋_GB2312"/>
          <w:color w:val="auto"/>
          <w:spacing w:val="-9"/>
          <w:sz w:val="32"/>
          <w:szCs w:val="32"/>
          <w:highlight w:val="none"/>
          <w:lang w:val="en-US" w:eastAsia="zh-CN"/>
        </w:rPr>
        <w:t>本合同空格部分填写的文字或复印的文字与印刷文字具有同等效力。</w:t>
      </w:r>
    </w:p>
    <w:p w14:paraId="269E97F1">
      <w:pPr>
        <w:keepNext w:val="0"/>
        <w:keepLines w:val="0"/>
        <w:pageBreakBefore w:val="0"/>
        <w:widowControl/>
        <w:suppressLineNumbers w:val="0"/>
        <w:kinsoku/>
        <w:wordWrap/>
        <w:overflowPunct/>
        <w:topLinePunct w:val="0"/>
        <w:autoSpaceDE/>
        <w:autoSpaceDN/>
        <w:bidi w:val="0"/>
        <w:adjustRightInd/>
        <w:snapToGrid/>
        <w:spacing w:line="540" w:lineRule="atLeast"/>
        <w:ind w:firstLine="688" w:firstLineChars="200"/>
        <w:jc w:val="left"/>
        <w:textAlignment w:val="baseline"/>
        <w:rPr>
          <w:rFonts w:hint="eastAsia" w:ascii="方正仿宋_GB2312" w:hAnsi="方正仿宋_GB2312" w:eastAsia="方正仿宋_GB2312" w:cs="方正仿宋_GB2312"/>
          <w:color w:val="auto"/>
          <w:kern w:val="0"/>
          <w:sz w:val="32"/>
          <w:szCs w:val="32"/>
          <w:highlight w:val="none"/>
          <w:lang w:val="en-US" w:eastAsia="zh-CN" w:bidi="ar"/>
        </w:rPr>
      </w:pPr>
      <w:r>
        <w:rPr>
          <w:rFonts w:hint="eastAsia" w:ascii="黑体" w:hAnsi="黑体" w:eastAsia="黑体" w:cs="黑体"/>
          <w:b w:val="0"/>
          <w:bCs w:val="0"/>
          <w:snapToGrid w:val="0"/>
          <w:color w:val="auto"/>
          <w:spacing w:val="12"/>
          <w:kern w:val="0"/>
          <w:sz w:val="32"/>
          <w:szCs w:val="32"/>
          <w:highlight w:val="none"/>
          <w:lang w:val="en-US" w:eastAsia="en-US" w:bidi="ar-SA"/>
        </w:rPr>
        <w:t>第十</w:t>
      </w:r>
      <w:r>
        <w:rPr>
          <w:rFonts w:hint="eastAsia" w:ascii="黑体" w:hAnsi="黑体" w:eastAsia="黑体" w:cs="黑体"/>
          <w:b w:val="0"/>
          <w:bCs w:val="0"/>
          <w:snapToGrid w:val="0"/>
          <w:color w:val="auto"/>
          <w:spacing w:val="12"/>
          <w:kern w:val="0"/>
          <w:sz w:val="32"/>
          <w:szCs w:val="32"/>
          <w:highlight w:val="none"/>
          <w:lang w:val="en-US" w:eastAsia="zh-CN" w:bidi="ar-SA"/>
        </w:rPr>
        <w:t>八</w:t>
      </w:r>
      <w:r>
        <w:rPr>
          <w:rFonts w:hint="eastAsia" w:ascii="黑体" w:hAnsi="黑体" w:eastAsia="黑体" w:cs="黑体"/>
          <w:b w:val="0"/>
          <w:bCs w:val="0"/>
          <w:snapToGrid w:val="0"/>
          <w:color w:val="auto"/>
          <w:spacing w:val="12"/>
          <w:kern w:val="0"/>
          <w:sz w:val="32"/>
          <w:szCs w:val="32"/>
          <w:highlight w:val="none"/>
          <w:lang w:val="en-US" w:eastAsia="en-US" w:bidi="ar-SA"/>
        </w:rPr>
        <w:t>条</w:t>
      </w:r>
      <w:r>
        <w:rPr>
          <w:rFonts w:hint="eastAsia" w:ascii="仿宋_GB2312" w:hAnsi="仿宋_GB2312" w:eastAsia="仿宋_GB2312" w:cs="仿宋_GB2312"/>
          <w:color w:val="auto"/>
          <w:spacing w:val="76"/>
          <w:sz w:val="32"/>
          <w:szCs w:val="32"/>
          <w:highlight w:val="none"/>
        </w:rPr>
        <w:t xml:space="preserve"> </w:t>
      </w:r>
      <w:r>
        <w:rPr>
          <w:rFonts w:hint="eastAsia" w:ascii="仿宋_GB2312" w:hAnsi="仿宋_GB2312" w:eastAsia="仿宋_GB2312" w:cs="仿宋_GB2312"/>
          <w:snapToGrid w:val="0"/>
          <w:color w:val="auto"/>
          <w:spacing w:val="-9"/>
          <w:kern w:val="0"/>
          <w:sz w:val="32"/>
          <w:szCs w:val="32"/>
          <w:highlight w:val="none"/>
          <w:lang w:val="en-US" w:eastAsia="zh-CN" w:bidi="ar-SA"/>
        </w:rPr>
        <w:t>合同执行过程中发生的任何争议，双方应友好协商解决；如协商解决不成的，任何一方均可向商铺所在地的人民法院提起诉讼。</w:t>
      </w:r>
    </w:p>
    <w:p w14:paraId="431E188B">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540" w:lineRule="atLeast"/>
        <w:ind w:right="0" w:rightChars="0" w:firstLine="688" w:firstLineChars="200"/>
        <w:textAlignment w:val="baseline"/>
        <w:rPr>
          <w:rFonts w:hint="eastAsia" w:ascii="黑体" w:hAnsi="黑体" w:eastAsia="黑体" w:cs="黑体"/>
          <w:b w:val="0"/>
          <w:bCs w:val="0"/>
          <w:color w:val="auto"/>
          <w:spacing w:val="12"/>
          <w:sz w:val="32"/>
          <w:szCs w:val="32"/>
          <w:highlight w:val="none"/>
        </w:rPr>
      </w:pPr>
      <w:r>
        <w:rPr>
          <w:rFonts w:hint="eastAsia" w:ascii="黑体" w:hAnsi="黑体" w:eastAsia="黑体" w:cs="黑体"/>
          <w:b w:val="0"/>
          <w:bCs w:val="0"/>
          <w:color w:val="auto"/>
          <w:spacing w:val="12"/>
          <w:sz w:val="32"/>
          <w:szCs w:val="32"/>
          <w:highlight w:val="none"/>
        </w:rPr>
        <w:t>第</w:t>
      </w:r>
      <w:r>
        <w:rPr>
          <w:rFonts w:hint="eastAsia" w:cs="黑体"/>
          <w:b w:val="0"/>
          <w:bCs w:val="0"/>
          <w:color w:val="auto"/>
          <w:spacing w:val="12"/>
          <w:sz w:val="32"/>
          <w:szCs w:val="32"/>
          <w:highlight w:val="none"/>
          <w:lang w:eastAsia="zh-CN"/>
        </w:rPr>
        <w:t>十九</w:t>
      </w:r>
      <w:r>
        <w:rPr>
          <w:rFonts w:hint="eastAsia" w:ascii="黑体" w:hAnsi="黑体" w:eastAsia="黑体" w:cs="黑体"/>
          <w:b w:val="0"/>
          <w:bCs w:val="0"/>
          <w:color w:val="auto"/>
          <w:spacing w:val="12"/>
          <w:sz w:val="32"/>
          <w:szCs w:val="32"/>
          <w:highlight w:val="none"/>
        </w:rPr>
        <w:t>条  特别约定</w:t>
      </w:r>
    </w:p>
    <w:p w14:paraId="1603C200">
      <w:pPr>
        <w:keepNext w:val="0"/>
        <w:keepLines w:val="0"/>
        <w:pageBreakBefore w:val="0"/>
        <w:widowControl/>
        <w:suppressLineNumbers w:val="0"/>
        <w:kinsoku/>
        <w:wordWrap/>
        <w:overflowPunct/>
        <w:topLinePunct w:val="0"/>
        <w:autoSpaceDE/>
        <w:autoSpaceDN/>
        <w:bidi w:val="0"/>
        <w:adjustRightInd/>
        <w:snapToGrid/>
        <w:spacing w:line="540" w:lineRule="atLeast"/>
        <w:ind w:firstLine="604" w:firstLineChars="200"/>
        <w:jc w:val="left"/>
        <w:textAlignment w:val="baseline"/>
        <w:rPr>
          <w:rFonts w:hint="eastAsia" w:ascii="仿宋_GB2312" w:hAnsi="仿宋_GB2312" w:eastAsia="仿宋_GB2312" w:cs="仿宋_GB2312"/>
          <w:snapToGrid w:val="0"/>
          <w:color w:val="auto"/>
          <w:spacing w:val="-9"/>
          <w:kern w:val="0"/>
          <w:sz w:val="32"/>
          <w:szCs w:val="32"/>
          <w:highlight w:val="none"/>
          <w:lang w:val="en-US" w:eastAsia="zh-CN" w:bidi="ar-SA"/>
        </w:rPr>
      </w:pPr>
      <w:r>
        <w:rPr>
          <w:rFonts w:hint="eastAsia" w:ascii="仿宋_GB2312" w:hAnsi="仿宋_GB2312" w:eastAsia="仿宋_GB2312" w:cs="仿宋_GB2312"/>
          <w:snapToGrid w:val="0"/>
          <w:color w:val="auto"/>
          <w:spacing w:val="-9"/>
          <w:kern w:val="0"/>
          <w:sz w:val="32"/>
          <w:szCs w:val="32"/>
          <w:highlight w:val="none"/>
          <w:lang w:val="en-US" w:eastAsia="zh-CN" w:bidi="ar-SA"/>
        </w:rPr>
        <w:t>（一）</w:t>
      </w:r>
      <w:r>
        <w:rPr>
          <w:rFonts w:hint="eastAsia" w:ascii="仿宋_GB2312" w:hAnsi="仿宋_GB2312" w:eastAsia="仿宋_GB2312" w:cs="仿宋_GB2312"/>
          <w:snapToGrid w:val="0"/>
          <w:color w:val="auto"/>
          <w:spacing w:val="-9"/>
          <w:kern w:val="0"/>
          <w:sz w:val="32"/>
          <w:szCs w:val="32"/>
          <w:highlight w:val="none"/>
          <w:u w:val="single"/>
          <w:lang w:val="en-US" w:eastAsia="zh-CN" w:bidi="ar-SA"/>
        </w:rPr>
        <w:t xml:space="preserve">      原承租人具有优先租赁权        </w:t>
      </w:r>
      <w:r>
        <w:rPr>
          <w:rFonts w:hint="eastAsia" w:ascii="仿宋_GB2312" w:hAnsi="仿宋_GB2312" w:eastAsia="仿宋_GB2312" w:cs="仿宋_GB2312"/>
          <w:snapToGrid w:val="0"/>
          <w:color w:val="auto"/>
          <w:spacing w:val="-9"/>
          <w:kern w:val="0"/>
          <w:sz w:val="32"/>
          <w:szCs w:val="32"/>
          <w:highlight w:val="none"/>
          <w:lang w:val="en-US" w:eastAsia="zh-CN" w:bidi="ar-SA"/>
        </w:rPr>
        <w:t>。</w:t>
      </w:r>
    </w:p>
    <w:p w14:paraId="117AA96E">
      <w:pPr>
        <w:keepNext w:val="0"/>
        <w:keepLines w:val="0"/>
        <w:pageBreakBefore w:val="0"/>
        <w:widowControl/>
        <w:suppressLineNumbers w:val="0"/>
        <w:kinsoku/>
        <w:wordWrap/>
        <w:overflowPunct/>
        <w:topLinePunct w:val="0"/>
        <w:autoSpaceDE/>
        <w:autoSpaceDN/>
        <w:bidi w:val="0"/>
        <w:adjustRightInd/>
        <w:snapToGrid/>
        <w:spacing w:line="540" w:lineRule="atLeast"/>
        <w:ind w:firstLine="604" w:firstLineChars="200"/>
        <w:jc w:val="left"/>
        <w:textAlignment w:val="baseline"/>
        <w:rPr>
          <w:rFonts w:hint="eastAsia" w:ascii="仿宋_GB2312" w:hAnsi="仿宋_GB2312" w:eastAsia="仿宋_GB2312" w:cs="仿宋_GB2312"/>
          <w:snapToGrid w:val="0"/>
          <w:color w:val="auto"/>
          <w:spacing w:val="-9"/>
          <w:kern w:val="0"/>
          <w:sz w:val="32"/>
          <w:szCs w:val="32"/>
          <w:highlight w:val="none"/>
          <w:lang w:val="en-US" w:eastAsia="zh-CN" w:bidi="ar-SA"/>
        </w:rPr>
      </w:pPr>
      <w:r>
        <w:rPr>
          <w:rFonts w:hint="eastAsia" w:ascii="仿宋_GB2312" w:hAnsi="仿宋_GB2312" w:eastAsia="仿宋_GB2312" w:cs="仿宋_GB2312"/>
          <w:snapToGrid w:val="0"/>
          <w:color w:val="auto"/>
          <w:spacing w:val="-9"/>
          <w:kern w:val="0"/>
          <w:sz w:val="32"/>
          <w:szCs w:val="32"/>
          <w:highlight w:val="none"/>
          <w:lang w:val="en-US" w:eastAsia="zh-CN" w:bidi="ar-SA"/>
        </w:rPr>
        <w:t>（二）</w:t>
      </w:r>
      <w:r>
        <w:rPr>
          <w:rFonts w:hint="eastAsia" w:ascii="仿宋_GB2312" w:hAnsi="仿宋_GB2312" w:eastAsia="仿宋_GB2312" w:cs="仿宋_GB2312"/>
          <w:snapToGrid w:val="0"/>
          <w:color w:val="auto"/>
          <w:spacing w:val="-9"/>
          <w:kern w:val="0"/>
          <w:sz w:val="32"/>
          <w:szCs w:val="32"/>
          <w:highlight w:val="none"/>
          <w:u w:val="single"/>
          <w:lang w:val="en-US" w:eastAsia="zh-CN" w:bidi="ar-SA"/>
        </w:rPr>
        <w:t xml:space="preserve">               无                    </w:t>
      </w:r>
      <w:r>
        <w:rPr>
          <w:rFonts w:hint="eastAsia" w:ascii="仿宋_GB2312" w:hAnsi="仿宋_GB2312" w:eastAsia="仿宋_GB2312" w:cs="仿宋_GB2312"/>
          <w:snapToGrid w:val="0"/>
          <w:color w:val="auto"/>
          <w:spacing w:val="-9"/>
          <w:kern w:val="0"/>
          <w:sz w:val="32"/>
          <w:szCs w:val="32"/>
          <w:highlight w:val="none"/>
          <w:lang w:val="en-US" w:eastAsia="zh-CN" w:bidi="ar-SA"/>
        </w:rPr>
        <w:t>。</w:t>
      </w:r>
    </w:p>
    <w:p w14:paraId="55FEFB33">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540" w:lineRule="atLeast"/>
        <w:ind w:right="0" w:rightChars="0" w:firstLine="688" w:firstLineChars="200"/>
        <w:textAlignment w:val="baseline"/>
        <w:rPr>
          <w:rFonts w:hint="eastAsia" w:ascii="黑体" w:hAnsi="黑体" w:eastAsia="黑体" w:cs="黑体"/>
          <w:b w:val="0"/>
          <w:bCs w:val="0"/>
          <w:color w:val="auto"/>
          <w:spacing w:val="12"/>
          <w:sz w:val="32"/>
          <w:szCs w:val="32"/>
          <w:highlight w:val="none"/>
        </w:rPr>
      </w:pPr>
      <w:r>
        <w:rPr>
          <w:rFonts w:hint="eastAsia" w:ascii="黑体" w:hAnsi="黑体" w:eastAsia="黑体" w:cs="黑体"/>
          <w:b w:val="0"/>
          <w:bCs w:val="0"/>
          <w:color w:val="auto"/>
          <w:spacing w:val="12"/>
          <w:sz w:val="32"/>
          <w:szCs w:val="32"/>
          <w:highlight w:val="none"/>
        </w:rPr>
        <w:t>第二十条 合同生效</w:t>
      </w:r>
    </w:p>
    <w:p w14:paraId="47677469">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540" w:lineRule="atLeast"/>
        <w:ind w:right="0" w:rightChars="0" w:firstLine="604" w:firstLineChars="200"/>
        <w:textAlignment w:val="baseline"/>
        <w:rPr>
          <w:rFonts w:hint="default" w:ascii="仿宋_GB2312" w:hAnsi="仿宋_GB2312" w:eastAsia="仿宋_GB2312" w:cs="仿宋_GB2312"/>
          <w:snapToGrid w:val="0"/>
          <w:color w:val="auto"/>
          <w:spacing w:val="-9"/>
          <w:kern w:val="0"/>
          <w:sz w:val="32"/>
          <w:szCs w:val="32"/>
          <w:highlight w:val="none"/>
          <w:lang w:val="en-US" w:eastAsia="zh-CN" w:bidi="ar-SA"/>
        </w:rPr>
      </w:pPr>
      <w:r>
        <w:rPr>
          <w:rFonts w:hint="eastAsia" w:ascii="仿宋_GB2312" w:hAnsi="仿宋_GB2312" w:eastAsia="仿宋_GB2312" w:cs="仿宋_GB2312"/>
          <w:snapToGrid w:val="0"/>
          <w:color w:val="auto"/>
          <w:spacing w:val="-9"/>
          <w:kern w:val="0"/>
          <w:sz w:val="32"/>
          <w:szCs w:val="32"/>
          <w:highlight w:val="none"/>
          <w:lang w:val="en-US" w:eastAsia="zh-CN" w:bidi="ar-SA"/>
        </w:rPr>
        <w:t>本合同经双方签字盖章后生效。</w:t>
      </w:r>
    </w:p>
    <w:p w14:paraId="646E9FBD">
      <w:pPr>
        <w:pStyle w:val="5"/>
        <w:keepNext w:val="0"/>
        <w:keepLines w:val="0"/>
        <w:pageBreakBefore w:val="0"/>
        <w:widowControl/>
        <w:kinsoku w:val="0"/>
        <w:wordWrap/>
        <w:overflowPunct/>
        <w:topLinePunct w:val="0"/>
        <w:autoSpaceDE w:val="0"/>
        <w:autoSpaceDN w:val="0"/>
        <w:bidi w:val="0"/>
        <w:adjustRightInd w:val="0"/>
        <w:snapToGrid w:val="0"/>
        <w:spacing w:line="540" w:lineRule="atLeast"/>
        <w:ind w:left="0" w:right="0" w:firstLine="688" w:firstLineChars="200"/>
        <w:textAlignment w:val="baseline"/>
        <w:rPr>
          <w:rFonts w:hint="eastAsia" w:ascii="黑体" w:hAnsi="黑体" w:eastAsia="黑体" w:cs="黑体"/>
          <w:color w:val="auto"/>
          <w:spacing w:val="78"/>
          <w:sz w:val="32"/>
          <w:szCs w:val="32"/>
          <w:highlight w:val="none"/>
          <w:lang w:val="en-US" w:eastAsia="zh-CN"/>
        </w:rPr>
      </w:pPr>
      <w:r>
        <w:rPr>
          <w:rFonts w:hint="eastAsia" w:ascii="黑体" w:hAnsi="黑体" w:eastAsia="黑体" w:cs="黑体"/>
          <w:b w:val="0"/>
          <w:bCs w:val="0"/>
          <w:color w:val="auto"/>
          <w:spacing w:val="12"/>
          <w:sz w:val="32"/>
          <w:szCs w:val="32"/>
          <w:highlight w:val="none"/>
        </w:rPr>
        <w:t>第二十</w:t>
      </w:r>
      <w:r>
        <w:rPr>
          <w:rFonts w:hint="eastAsia" w:cs="黑体"/>
          <w:b w:val="0"/>
          <w:bCs w:val="0"/>
          <w:color w:val="auto"/>
          <w:spacing w:val="12"/>
          <w:sz w:val="32"/>
          <w:szCs w:val="32"/>
          <w:highlight w:val="none"/>
          <w:lang w:eastAsia="zh-CN"/>
        </w:rPr>
        <w:t>一</w:t>
      </w:r>
      <w:r>
        <w:rPr>
          <w:rFonts w:hint="eastAsia" w:ascii="黑体" w:hAnsi="黑体" w:eastAsia="黑体" w:cs="黑体"/>
          <w:b w:val="0"/>
          <w:bCs w:val="0"/>
          <w:color w:val="auto"/>
          <w:spacing w:val="12"/>
          <w:sz w:val="32"/>
          <w:szCs w:val="32"/>
          <w:highlight w:val="none"/>
        </w:rPr>
        <w:t>条</w:t>
      </w:r>
      <w:r>
        <w:rPr>
          <w:rFonts w:hint="eastAsia" w:ascii="黑体" w:hAnsi="黑体" w:eastAsia="黑体" w:cs="黑体"/>
          <w:color w:val="auto"/>
          <w:spacing w:val="78"/>
          <w:sz w:val="32"/>
          <w:szCs w:val="32"/>
          <w:highlight w:val="none"/>
        </w:rPr>
        <w:t xml:space="preserve"> </w:t>
      </w:r>
      <w:r>
        <w:rPr>
          <w:rFonts w:hint="eastAsia" w:ascii="黑体" w:hAnsi="黑体" w:eastAsia="黑体" w:cs="黑体"/>
          <w:color w:val="auto"/>
          <w:spacing w:val="78"/>
          <w:sz w:val="32"/>
          <w:szCs w:val="32"/>
          <w:highlight w:val="none"/>
          <w:lang w:val="en-US" w:eastAsia="zh-CN"/>
        </w:rPr>
        <w:t>其他</w:t>
      </w:r>
    </w:p>
    <w:p w14:paraId="39A3CBCD">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540" w:lineRule="atLeast"/>
        <w:ind w:right="0" w:rightChars="0" w:firstLine="604" w:firstLineChars="200"/>
        <w:textAlignment w:val="baseline"/>
        <w:rPr>
          <w:rFonts w:hint="eastAsia" w:ascii="仿宋_GB2312" w:hAnsi="仿宋_GB2312" w:eastAsia="仿宋_GB2312" w:cs="仿宋_GB2312"/>
          <w:snapToGrid w:val="0"/>
          <w:color w:val="auto"/>
          <w:spacing w:val="-9"/>
          <w:kern w:val="0"/>
          <w:sz w:val="32"/>
          <w:szCs w:val="32"/>
          <w:highlight w:val="none"/>
          <w:lang w:val="en-US" w:eastAsia="zh-CN" w:bidi="ar-SA"/>
        </w:rPr>
      </w:pPr>
      <w:r>
        <w:rPr>
          <w:rFonts w:hint="eastAsia" w:ascii="仿宋_GB2312" w:hAnsi="仿宋_GB2312" w:eastAsia="仿宋_GB2312" w:cs="仿宋_GB2312"/>
          <w:snapToGrid w:val="0"/>
          <w:color w:val="auto"/>
          <w:spacing w:val="-9"/>
          <w:kern w:val="0"/>
          <w:sz w:val="32"/>
          <w:szCs w:val="32"/>
          <w:highlight w:val="none"/>
          <w:lang w:val="en-US" w:eastAsia="zh-CN" w:bidi="ar-SA"/>
        </w:rPr>
        <w:t>（一）本合同一式肆份，甲、乙双方各执贰份，均具有同等效力。</w:t>
      </w:r>
    </w:p>
    <w:p w14:paraId="2CA66480">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540" w:lineRule="atLeast"/>
        <w:ind w:right="0" w:rightChars="0" w:firstLine="604" w:firstLineChars="200"/>
        <w:textAlignment w:val="baseline"/>
        <w:rPr>
          <w:rFonts w:hint="eastAsia" w:ascii="仿宋_GB2312" w:hAnsi="仿宋_GB2312" w:eastAsia="仿宋_GB2312" w:cs="仿宋_GB2312"/>
          <w:snapToGrid w:val="0"/>
          <w:color w:val="auto"/>
          <w:spacing w:val="-9"/>
          <w:kern w:val="0"/>
          <w:sz w:val="32"/>
          <w:szCs w:val="32"/>
          <w:highlight w:val="none"/>
          <w:lang w:val="en-US" w:eastAsia="zh-CN" w:bidi="ar-SA"/>
        </w:rPr>
      </w:pPr>
      <w:r>
        <w:rPr>
          <w:rFonts w:hint="eastAsia" w:ascii="仿宋_GB2312" w:hAnsi="仿宋_GB2312" w:eastAsia="仿宋_GB2312" w:cs="仿宋_GB2312"/>
          <w:snapToGrid w:val="0"/>
          <w:color w:val="auto"/>
          <w:spacing w:val="-9"/>
          <w:kern w:val="0"/>
          <w:sz w:val="32"/>
          <w:szCs w:val="32"/>
          <w:highlight w:val="none"/>
          <w:lang w:val="en-US" w:eastAsia="zh-CN" w:bidi="ar-SA"/>
        </w:rPr>
        <w:t>（二）本合同发给另一方的任何通知必须以中文书面的形式进行(电话、短信、微信均可)，本合同载明的地址或者营业执照、身份证所载明的地址可作为双方送达催款函、对账单、法院送达诉讼文书的地址，因载明的地址有误或未及时告知变更后的地址，导致相关文书及诉讼文书未能实际被接收的、邮寄送达的，相关文书及诉讼文书退回之日即视为送达之日。</w:t>
      </w:r>
    </w:p>
    <w:p w14:paraId="6ADB0A09">
      <w:pPr>
        <w:keepNext w:val="0"/>
        <w:keepLines w:val="0"/>
        <w:pageBreakBefore w:val="0"/>
        <w:widowControl/>
        <w:kinsoku w:val="0"/>
        <w:wordWrap/>
        <w:overflowPunct/>
        <w:topLinePunct w:val="0"/>
        <w:autoSpaceDE w:val="0"/>
        <w:autoSpaceDN w:val="0"/>
        <w:bidi w:val="0"/>
        <w:adjustRightInd w:val="0"/>
        <w:snapToGrid w:val="0"/>
        <w:spacing w:line="540" w:lineRule="atLeast"/>
        <w:textAlignment w:val="baseline"/>
        <w:rPr>
          <w:rFonts w:hint="eastAsia"/>
          <w:highlight w:val="none"/>
        </w:rPr>
      </w:pPr>
    </w:p>
    <w:p w14:paraId="3A643EAE">
      <w:pPr>
        <w:pStyle w:val="2"/>
        <w:rPr>
          <w:rFonts w:hint="eastAsia"/>
          <w:highlight w:val="none"/>
        </w:rPr>
      </w:pPr>
    </w:p>
    <w:p w14:paraId="3403861E">
      <w:pPr>
        <w:rPr>
          <w:rFonts w:hint="eastAsia"/>
          <w:highlight w:val="none"/>
        </w:rPr>
      </w:pPr>
    </w:p>
    <w:p w14:paraId="52D9AD70">
      <w:pPr>
        <w:rPr>
          <w:rFonts w:hint="eastAsia"/>
          <w:highlight w:val="none"/>
        </w:rPr>
      </w:pPr>
    </w:p>
    <w:p w14:paraId="34DFC6E1">
      <w:pPr>
        <w:pStyle w:val="2"/>
        <w:rPr>
          <w:rFonts w:hint="eastAsia"/>
        </w:rPr>
      </w:pPr>
    </w:p>
    <w:p w14:paraId="38D54400">
      <w:pPr>
        <w:keepNext w:val="0"/>
        <w:keepLines w:val="0"/>
        <w:pageBreakBefore w:val="0"/>
        <w:widowControl/>
        <w:kinsoku w:val="0"/>
        <w:wordWrap/>
        <w:overflowPunct/>
        <w:topLinePunct w:val="0"/>
        <w:autoSpaceDE w:val="0"/>
        <w:autoSpaceDN w:val="0"/>
        <w:bidi w:val="0"/>
        <w:adjustRightInd w:val="0"/>
        <w:snapToGrid w:val="0"/>
        <w:spacing w:line="540" w:lineRule="atLeast"/>
        <w:ind w:firstLine="608" w:firstLineChars="200"/>
        <w:textAlignment w:val="baseline"/>
        <w:rPr>
          <w:rFonts w:hint="default" w:ascii="仿宋_GB2312" w:hAnsi="仿宋_GB2312" w:eastAsia="仿宋_GB2312" w:cs="仿宋_GB2312"/>
          <w:snapToGrid w:val="0"/>
          <w:color w:val="auto"/>
          <w:spacing w:val="-8"/>
          <w:kern w:val="0"/>
          <w:sz w:val="32"/>
          <w:szCs w:val="32"/>
          <w:highlight w:val="none"/>
          <w:u w:val="single"/>
          <w:lang w:val="en-US" w:eastAsia="zh-CN" w:bidi="ar-SA"/>
        </w:rPr>
      </w:pPr>
      <w:r>
        <w:rPr>
          <w:rFonts w:hint="eastAsia" w:ascii="仿宋_GB2312" w:hAnsi="仿宋_GB2312" w:eastAsia="仿宋_GB2312" w:cs="仿宋_GB2312"/>
          <w:snapToGrid w:val="0"/>
          <w:color w:val="auto"/>
          <w:spacing w:val="-8"/>
          <w:kern w:val="0"/>
          <w:sz w:val="32"/>
          <w:szCs w:val="32"/>
          <w:highlight w:val="none"/>
          <w:lang w:val="en-US" w:eastAsia="zh-CN" w:bidi="ar-SA"/>
        </w:rPr>
        <w:t>甲方（盖章）：</w:t>
      </w:r>
      <w:r>
        <w:rPr>
          <w:rFonts w:hint="eastAsia" w:ascii="仿宋_GB2312" w:hAnsi="仿宋_GB2312" w:eastAsia="仿宋_GB2312" w:cs="仿宋_GB2312"/>
          <w:snapToGrid w:val="0"/>
          <w:color w:val="auto"/>
          <w:spacing w:val="-8"/>
          <w:kern w:val="0"/>
          <w:sz w:val="32"/>
          <w:szCs w:val="32"/>
          <w:highlight w:val="none"/>
          <w:u w:val="single"/>
          <w:lang w:val="en-US" w:eastAsia="zh-CN" w:bidi="ar-SA"/>
        </w:rPr>
        <w:t xml:space="preserve">                                  </w:t>
      </w:r>
    </w:p>
    <w:p w14:paraId="74270923">
      <w:pPr>
        <w:keepNext w:val="0"/>
        <w:keepLines w:val="0"/>
        <w:pageBreakBefore w:val="0"/>
        <w:widowControl/>
        <w:kinsoku w:val="0"/>
        <w:wordWrap/>
        <w:overflowPunct/>
        <w:topLinePunct w:val="0"/>
        <w:autoSpaceDE w:val="0"/>
        <w:autoSpaceDN w:val="0"/>
        <w:bidi w:val="0"/>
        <w:adjustRightInd w:val="0"/>
        <w:snapToGrid w:val="0"/>
        <w:spacing w:line="540" w:lineRule="atLeast"/>
        <w:ind w:firstLine="608" w:firstLineChars="200"/>
        <w:textAlignment w:val="baseline"/>
        <w:rPr>
          <w:rFonts w:hint="default" w:ascii="仿宋_GB2312" w:hAnsi="仿宋_GB2312" w:eastAsia="仿宋_GB2312" w:cs="仿宋_GB2312"/>
          <w:snapToGrid w:val="0"/>
          <w:color w:val="auto"/>
          <w:spacing w:val="-8"/>
          <w:kern w:val="0"/>
          <w:sz w:val="32"/>
          <w:szCs w:val="32"/>
          <w:highlight w:val="none"/>
          <w:lang w:val="en-US" w:eastAsia="zh-CN" w:bidi="ar-SA"/>
        </w:rPr>
      </w:pPr>
      <w:r>
        <w:rPr>
          <w:rFonts w:hint="eastAsia" w:ascii="仿宋_GB2312" w:hAnsi="仿宋_GB2312" w:eastAsia="仿宋_GB2312" w:cs="仿宋_GB2312"/>
          <w:snapToGrid w:val="0"/>
          <w:color w:val="auto"/>
          <w:spacing w:val="-8"/>
          <w:kern w:val="0"/>
          <w:sz w:val="32"/>
          <w:szCs w:val="32"/>
          <w:highlight w:val="none"/>
          <w:lang w:val="en-US" w:eastAsia="zh-CN" w:bidi="ar-SA"/>
        </w:rPr>
        <w:t>法定代表人（盖章）：</w:t>
      </w:r>
      <w:r>
        <w:rPr>
          <w:rFonts w:hint="eastAsia" w:ascii="仿宋_GB2312" w:hAnsi="仿宋_GB2312" w:eastAsia="仿宋_GB2312" w:cs="仿宋_GB2312"/>
          <w:snapToGrid w:val="0"/>
          <w:color w:val="auto"/>
          <w:spacing w:val="-8"/>
          <w:kern w:val="0"/>
          <w:sz w:val="32"/>
          <w:szCs w:val="32"/>
          <w:highlight w:val="none"/>
          <w:u w:val="single"/>
          <w:lang w:val="en-US" w:eastAsia="zh-CN" w:bidi="ar-SA"/>
        </w:rPr>
        <w:t xml:space="preserve">                            </w:t>
      </w:r>
    </w:p>
    <w:p w14:paraId="0BE5DFD0">
      <w:pPr>
        <w:keepNext w:val="0"/>
        <w:keepLines w:val="0"/>
        <w:pageBreakBefore w:val="0"/>
        <w:widowControl/>
        <w:kinsoku w:val="0"/>
        <w:wordWrap/>
        <w:overflowPunct/>
        <w:topLinePunct w:val="0"/>
        <w:autoSpaceDE w:val="0"/>
        <w:autoSpaceDN w:val="0"/>
        <w:bidi w:val="0"/>
        <w:adjustRightInd w:val="0"/>
        <w:snapToGrid w:val="0"/>
        <w:spacing w:line="540" w:lineRule="atLeast"/>
        <w:ind w:firstLine="608" w:firstLineChars="200"/>
        <w:textAlignment w:val="baseline"/>
        <w:rPr>
          <w:rFonts w:hint="eastAsia" w:ascii="仿宋_GB2312" w:hAnsi="仿宋_GB2312" w:eastAsia="仿宋_GB2312" w:cs="仿宋_GB2312"/>
          <w:snapToGrid w:val="0"/>
          <w:color w:val="auto"/>
          <w:spacing w:val="-8"/>
          <w:kern w:val="0"/>
          <w:sz w:val="32"/>
          <w:szCs w:val="32"/>
          <w:highlight w:val="none"/>
          <w:lang w:val="en-US" w:eastAsia="zh-CN" w:bidi="ar-SA"/>
        </w:rPr>
      </w:pPr>
      <w:r>
        <w:rPr>
          <w:rFonts w:hint="eastAsia" w:ascii="仿宋_GB2312" w:hAnsi="仿宋_GB2312" w:eastAsia="仿宋_GB2312" w:cs="仿宋_GB2312"/>
          <w:snapToGrid w:val="0"/>
          <w:color w:val="auto"/>
          <w:spacing w:val="-8"/>
          <w:kern w:val="0"/>
          <w:sz w:val="32"/>
          <w:szCs w:val="32"/>
          <w:highlight w:val="none"/>
          <w:lang w:val="en-US" w:eastAsia="zh-CN" w:bidi="ar-SA"/>
        </w:rPr>
        <w:t>日期：</w:t>
      </w:r>
      <w:r>
        <w:rPr>
          <w:rFonts w:hint="eastAsia" w:ascii="仿宋_GB2312" w:hAnsi="仿宋_GB2312" w:eastAsia="仿宋_GB2312" w:cs="仿宋_GB2312"/>
          <w:snapToGrid w:val="0"/>
          <w:color w:val="auto"/>
          <w:spacing w:val="-8"/>
          <w:kern w:val="0"/>
          <w:sz w:val="32"/>
          <w:szCs w:val="32"/>
          <w:highlight w:val="none"/>
          <w:u w:val="single"/>
          <w:lang w:val="en-US" w:eastAsia="zh-CN" w:bidi="ar-SA"/>
        </w:rPr>
        <w:t xml:space="preserve">     </w:t>
      </w:r>
      <w:r>
        <w:rPr>
          <w:rFonts w:hint="eastAsia" w:ascii="仿宋_GB2312" w:hAnsi="仿宋_GB2312" w:eastAsia="仿宋_GB2312" w:cs="仿宋_GB2312"/>
          <w:snapToGrid w:val="0"/>
          <w:color w:val="auto"/>
          <w:spacing w:val="-8"/>
          <w:kern w:val="0"/>
          <w:sz w:val="32"/>
          <w:szCs w:val="32"/>
          <w:highlight w:val="none"/>
          <w:lang w:val="en-US" w:eastAsia="zh-CN" w:bidi="ar-SA"/>
        </w:rPr>
        <w:t>年</w:t>
      </w:r>
      <w:r>
        <w:rPr>
          <w:rFonts w:hint="eastAsia" w:ascii="仿宋_GB2312" w:hAnsi="仿宋_GB2312" w:eastAsia="仿宋_GB2312" w:cs="仿宋_GB2312"/>
          <w:snapToGrid w:val="0"/>
          <w:color w:val="auto"/>
          <w:spacing w:val="-8"/>
          <w:kern w:val="0"/>
          <w:sz w:val="32"/>
          <w:szCs w:val="32"/>
          <w:highlight w:val="none"/>
          <w:u w:val="single"/>
          <w:lang w:val="en-US" w:eastAsia="zh-CN" w:bidi="ar-SA"/>
        </w:rPr>
        <w:t xml:space="preserve">       </w:t>
      </w:r>
      <w:r>
        <w:rPr>
          <w:rFonts w:hint="eastAsia" w:ascii="仿宋_GB2312" w:hAnsi="仿宋_GB2312" w:eastAsia="仿宋_GB2312" w:cs="仿宋_GB2312"/>
          <w:snapToGrid w:val="0"/>
          <w:color w:val="auto"/>
          <w:spacing w:val="-8"/>
          <w:kern w:val="0"/>
          <w:sz w:val="32"/>
          <w:szCs w:val="32"/>
          <w:highlight w:val="none"/>
          <w:lang w:val="en-US" w:eastAsia="zh-CN" w:bidi="ar-SA"/>
        </w:rPr>
        <w:t>月</w:t>
      </w:r>
      <w:r>
        <w:rPr>
          <w:rFonts w:hint="eastAsia" w:ascii="仿宋_GB2312" w:hAnsi="仿宋_GB2312" w:eastAsia="仿宋_GB2312" w:cs="仿宋_GB2312"/>
          <w:snapToGrid w:val="0"/>
          <w:color w:val="auto"/>
          <w:spacing w:val="-8"/>
          <w:kern w:val="0"/>
          <w:sz w:val="32"/>
          <w:szCs w:val="32"/>
          <w:highlight w:val="none"/>
          <w:u w:val="single"/>
          <w:lang w:val="en-US" w:eastAsia="zh-CN" w:bidi="ar-SA"/>
        </w:rPr>
        <w:t xml:space="preserve">       </w:t>
      </w:r>
      <w:r>
        <w:rPr>
          <w:rFonts w:hint="eastAsia" w:ascii="仿宋_GB2312" w:hAnsi="仿宋_GB2312" w:eastAsia="仿宋_GB2312" w:cs="仿宋_GB2312"/>
          <w:snapToGrid w:val="0"/>
          <w:color w:val="auto"/>
          <w:spacing w:val="-8"/>
          <w:kern w:val="0"/>
          <w:sz w:val="32"/>
          <w:szCs w:val="32"/>
          <w:highlight w:val="none"/>
          <w:lang w:val="en-US" w:eastAsia="zh-CN" w:bidi="ar-SA"/>
        </w:rPr>
        <w:t>日</w:t>
      </w:r>
    </w:p>
    <w:p w14:paraId="431B2EDE">
      <w:pPr>
        <w:pStyle w:val="2"/>
        <w:keepNext w:val="0"/>
        <w:keepLines w:val="0"/>
        <w:pageBreakBefore w:val="0"/>
        <w:widowControl/>
        <w:wordWrap/>
        <w:overflowPunct/>
        <w:topLinePunct w:val="0"/>
        <w:bidi w:val="0"/>
        <w:spacing w:line="540" w:lineRule="atLeast"/>
        <w:ind w:left="0" w:leftChars="0" w:firstLine="0" w:firstLineChars="0"/>
        <w:textAlignment w:val="baseline"/>
        <w:rPr>
          <w:rFonts w:hint="eastAsia"/>
          <w:highlight w:val="none"/>
          <w:lang w:val="en-US" w:eastAsia="zh-CN"/>
        </w:rPr>
      </w:pPr>
    </w:p>
    <w:p w14:paraId="7051FC23">
      <w:pPr>
        <w:keepNext w:val="0"/>
        <w:keepLines w:val="0"/>
        <w:pageBreakBefore w:val="0"/>
        <w:widowControl/>
        <w:kinsoku w:val="0"/>
        <w:wordWrap/>
        <w:overflowPunct/>
        <w:topLinePunct w:val="0"/>
        <w:autoSpaceDE w:val="0"/>
        <w:autoSpaceDN w:val="0"/>
        <w:bidi w:val="0"/>
        <w:adjustRightInd w:val="0"/>
        <w:snapToGrid w:val="0"/>
        <w:spacing w:line="540" w:lineRule="atLeast"/>
        <w:ind w:firstLine="608" w:firstLineChars="200"/>
        <w:textAlignment w:val="baseline"/>
        <w:rPr>
          <w:rFonts w:hint="eastAsia" w:ascii="仿宋_GB2312" w:hAnsi="仿宋_GB2312" w:eastAsia="仿宋_GB2312" w:cs="仿宋_GB2312"/>
          <w:snapToGrid w:val="0"/>
          <w:color w:val="auto"/>
          <w:spacing w:val="-8"/>
          <w:kern w:val="0"/>
          <w:sz w:val="32"/>
          <w:szCs w:val="32"/>
          <w:highlight w:val="none"/>
          <w:lang w:val="en-US" w:eastAsia="zh-CN" w:bidi="ar-SA"/>
        </w:rPr>
      </w:pPr>
      <w:r>
        <w:rPr>
          <w:rFonts w:hint="eastAsia" w:ascii="仿宋_GB2312" w:hAnsi="仿宋_GB2312" w:eastAsia="仿宋_GB2312" w:cs="仿宋_GB2312"/>
          <w:snapToGrid w:val="0"/>
          <w:color w:val="auto"/>
          <w:spacing w:val="-8"/>
          <w:kern w:val="0"/>
          <w:sz w:val="32"/>
          <w:szCs w:val="32"/>
          <w:highlight w:val="none"/>
          <w:lang w:val="en-US" w:eastAsia="zh-CN" w:bidi="ar-SA"/>
        </w:rPr>
        <w:t>乙方或授权人（签字或签章）：</w:t>
      </w:r>
      <w:r>
        <w:rPr>
          <w:rFonts w:hint="eastAsia" w:ascii="仿宋_GB2312" w:hAnsi="仿宋_GB2312" w:eastAsia="仿宋_GB2312" w:cs="仿宋_GB2312"/>
          <w:snapToGrid w:val="0"/>
          <w:color w:val="auto"/>
          <w:spacing w:val="-8"/>
          <w:kern w:val="0"/>
          <w:sz w:val="32"/>
          <w:szCs w:val="32"/>
          <w:highlight w:val="none"/>
          <w:u w:val="single"/>
          <w:lang w:val="en-US" w:eastAsia="zh-CN" w:bidi="ar-SA"/>
        </w:rPr>
        <w:t xml:space="preserve">                    </w:t>
      </w:r>
      <w:r>
        <w:rPr>
          <w:rFonts w:hint="eastAsia" w:ascii="仿宋_GB2312" w:hAnsi="仿宋_GB2312" w:eastAsia="仿宋_GB2312" w:cs="仿宋_GB2312"/>
          <w:snapToGrid w:val="0"/>
          <w:color w:val="auto"/>
          <w:spacing w:val="-8"/>
          <w:kern w:val="0"/>
          <w:sz w:val="32"/>
          <w:szCs w:val="32"/>
          <w:highlight w:val="none"/>
          <w:lang w:val="en-US" w:eastAsia="zh-CN" w:bidi="ar-SA"/>
        </w:rPr>
        <w:t xml:space="preserve"> </w:t>
      </w:r>
    </w:p>
    <w:p w14:paraId="0D17B903">
      <w:pPr>
        <w:keepNext w:val="0"/>
        <w:keepLines w:val="0"/>
        <w:pageBreakBefore w:val="0"/>
        <w:widowControl/>
        <w:kinsoku w:val="0"/>
        <w:wordWrap/>
        <w:overflowPunct/>
        <w:topLinePunct w:val="0"/>
        <w:autoSpaceDE w:val="0"/>
        <w:autoSpaceDN w:val="0"/>
        <w:bidi w:val="0"/>
        <w:adjustRightInd w:val="0"/>
        <w:snapToGrid w:val="0"/>
        <w:spacing w:line="540" w:lineRule="atLeast"/>
        <w:ind w:firstLine="608" w:firstLineChars="200"/>
        <w:textAlignment w:val="baseline"/>
      </w:pPr>
      <w:r>
        <w:rPr>
          <w:rFonts w:hint="eastAsia" w:ascii="仿宋_GB2312" w:hAnsi="仿宋_GB2312" w:eastAsia="仿宋_GB2312" w:cs="仿宋_GB2312"/>
          <w:snapToGrid w:val="0"/>
          <w:color w:val="auto"/>
          <w:spacing w:val="-8"/>
          <w:kern w:val="0"/>
          <w:sz w:val="32"/>
          <w:szCs w:val="32"/>
          <w:highlight w:val="none"/>
          <w:lang w:val="en-US" w:eastAsia="zh-CN" w:bidi="ar-SA"/>
        </w:rPr>
        <w:t>日期：</w:t>
      </w:r>
      <w:r>
        <w:rPr>
          <w:rFonts w:hint="eastAsia" w:ascii="仿宋_GB2312" w:hAnsi="仿宋_GB2312" w:eastAsia="仿宋_GB2312" w:cs="仿宋_GB2312"/>
          <w:snapToGrid w:val="0"/>
          <w:color w:val="auto"/>
          <w:spacing w:val="-8"/>
          <w:kern w:val="0"/>
          <w:sz w:val="32"/>
          <w:szCs w:val="32"/>
          <w:highlight w:val="none"/>
          <w:u w:val="single"/>
          <w:lang w:val="en-US" w:eastAsia="zh-CN" w:bidi="ar-SA"/>
        </w:rPr>
        <w:t xml:space="preserve">       </w:t>
      </w:r>
      <w:r>
        <w:rPr>
          <w:rFonts w:hint="eastAsia" w:ascii="仿宋_GB2312" w:hAnsi="仿宋_GB2312" w:eastAsia="仿宋_GB2312" w:cs="仿宋_GB2312"/>
          <w:snapToGrid w:val="0"/>
          <w:color w:val="auto"/>
          <w:spacing w:val="-8"/>
          <w:kern w:val="0"/>
          <w:sz w:val="32"/>
          <w:szCs w:val="32"/>
          <w:highlight w:val="none"/>
          <w:lang w:val="en-US" w:eastAsia="zh-CN" w:bidi="ar-SA"/>
        </w:rPr>
        <w:t>年</w:t>
      </w:r>
      <w:r>
        <w:rPr>
          <w:rFonts w:hint="eastAsia" w:ascii="仿宋_GB2312" w:hAnsi="仿宋_GB2312" w:eastAsia="仿宋_GB2312" w:cs="仿宋_GB2312"/>
          <w:snapToGrid w:val="0"/>
          <w:color w:val="auto"/>
          <w:spacing w:val="-8"/>
          <w:kern w:val="0"/>
          <w:sz w:val="32"/>
          <w:szCs w:val="32"/>
          <w:highlight w:val="none"/>
          <w:u w:val="single"/>
          <w:lang w:val="en-US" w:eastAsia="zh-CN" w:bidi="ar-SA"/>
        </w:rPr>
        <w:t xml:space="preserve">       </w:t>
      </w:r>
      <w:r>
        <w:rPr>
          <w:rFonts w:hint="eastAsia" w:ascii="仿宋_GB2312" w:hAnsi="仿宋_GB2312" w:eastAsia="仿宋_GB2312" w:cs="仿宋_GB2312"/>
          <w:snapToGrid w:val="0"/>
          <w:color w:val="auto"/>
          <w:spacing w:val="-8"/>
          <w:kern w:val="0"/>
          <w:sz w:val="32"/>
          <w:szCs w:val="32"/>
          <w:highlight w:val="none"/>
          <w:lang w:val="en-US" w:eastAsia="zh-CN" w:bidi="ar-SA"/>
        </w:rPr>
        <w:t>月</w:t>
      </w:r>
      <w:r>
        <w:rPr>
          <w:rFonts w:hint="eastAsia" w:ascii="仿宋_GB2312" w:hAnsi="仿宋_GB2312" w:eastAsia="仿宋_GB2312" w:cs="仿宋_GB2312"/>
          <w:snapToGrid w:val="0"/>
          <w:color w:val="auto"/>
          <w:spacing w:val="-8"/>
          <w:kern w:val="0"/>
          <w:sz w:val="32"/>
          <w:szCs w:val="32"/>
          <w:highlight w:val="none"/>
          <w:u w:val="single"/>
          <w:lang w:val="en-US" w:eastAsia="zh-CN" w:bidi="ar-SA"/>
        </w:rPr>
        <w:t xml:space="preserve">       </w:t>
      </w:r>
      <w:r>
        <w:rPr>
          <w:rFonts w:hint="eastAsia" w:ascii="仿宋_GB2312" w:hAnsi="仿宋_GB2312" w:eastAsia="仿宋_GB2312" w:cs="仿宋_GB2312"/>
          <w:snapToGrid w:val="0"/>
          <w:color w:val="auto"/>
          <w:spacing w:val="-8"/>
          <w:kern w:val="0"/>
          <w:sz w:val="32"/>
          <w:szCs w:val="32"/>
          <w:highlight w:val="none"/>
          <w:lang w:val="en-US" w:eastAsia="zh-CN" w:bidi="ar-SA"/>
        </w:rPr>
        <w:t>日</w:t>
      </w:r>
    </w:p>
    <w:sectPr>
      <w:footerReference r:id="rId5" w:type="default"/>
      <w:pgSz w:w="11910" w:h="16850"/>
      <w:pgMar w:top="1440" w:right="1800" w:bottom="1440" w:left="180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296E0">
    <w:pPr>
      <w:spacing w:line="14" w:lineRule="auto"/>
      <w:rPr>
        <w:rFonts w:ascii="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useAltKinsokuLineBreakRules/>
    <w:compatSetting w:name="compatibilityMode" w:uri="http://schemas.microsoft.com/office/word" w:val="14"/>
  </w:compat>
  <w:docVars>
    <w:docVar w:name="commondata" w:val="eyJoZGlkIjoiZWE0NWI3OTY0NzIwZGNiMmQ4Y2NmNWZhNTM5N2JhZWYifQ=="/>
  </w:docVars>
  <w:rsids>
    <w:rsidRoot w:val="00000000"/>
    <w:rsid w:val="00237A6E"/>
    <w:rsid w:val="010A29DC"/>
    <w:rsid w:val="014557C2"/>
    <w:rsid w:val="015D2443"/>
    <w:rsid w:val="01AA6B28"/>
    <w:rsid w:val="01FA65AD"/>
    <w:rsid w:val="0215034E"/>
    <w:rsid w:val="02545053"/>
    <w:rsid w:val="02A816E8"/>
    <w:rsid w:val="02B56978"/>
    <w:rsid w:val="03526DC6"/>
    <w:rsid w:val="03A34A22"/>
    <w:rsid w:val="03F577A7"/>
    <w:rsid w:val="03F67248"/>
    <w:rsid w:val="043E39FB"/>
    <w:rsid w:val="047C7D3D"/>
    <w:rsid w:val="05C865EE"/>
    <w:rsid w:val="05CC2AB2"/>
    <w:rsid w:val="05FC472C"/>
    <w:rsid w:val="060261CB"/>
    <w:rsid w:val="062C51A3"/>
    <w:rsid w:val="06FD1EB0"/>
    <w:rsid w:val="078A14FF"/>
    <w:rsid w:val="07BF263B"/>
    <w:rsid w:val="09247DCC"/>
    <w:rsid w:val="09DD70BF"/>
    <w:rsid w:val="0A271319"/>
    <w:rsid w:val="0A433449"/>
    <w:rsid w:val="0A656EBD"/>
    <w:rsid w:val="0A73514E"/>
    <w:rsid w:val="0A7F6683"/>
    <w:rsid w:val="0AC53399"/>
    <w:rsid w:val="0B057D70"/>
    <w:rsid w:val="0BA80E28"/>
    <w:rsid w:val="0D6618C8"/>
    <w:rsid w:val="0DC67C8B"/>
    <w:rsid w:val="0F6E05DA"/>
    <w:rsid w:val="0FBC30F4"/>
    <w:rsid w:val="0FE73EE9"/>
    <w:rsid w:val="0FED3546"/>
    <w:rsid w:val="1034712E"/>
    <w:rsid w:val="1045758D"/>
    <w:rsid w:val="107F4121"/>
    <w:rsid w:val="10A30A13"/>
    <w:rsid w:val="12FE287C"/>
    <w:rsid w:val="133B07D3"/>
    <w:rsid w:val="138F28CD"/>
    <w:rsid w:val="13E744B7"/>
    <w:rsid w:val="143A53BF"/>
    <w:rsid w:val="159863B1"/>
    <w:rsid w:val="16EB3202"/>
    <w:rsid w:val="175E7186"/>
    <w:rsid w:val="17D54AE8"/>
    <w:rsid w:val="17E86A50"/>
    <w:rsid w:val="17FB2C27"/>
    <w:rsid w:val="18386E68"/>
    <w:rsid w:val="18637908"/>
    <w:rsid w:val="18787DD4"/>
    <w:rsid w:val="19762565"/>
    <w:rsid w:val="19F353A6"/>
    <w:rsid w:val="1A4B4268"/>
    <w:rsid w:val="1ADC6D40"/>
    <w:rsid w:val="1AE304FA"/>
    <w:rsid w:val="1BEF4851"/>
    <w:rsid w:val="1BFB1448"/>
    <w:rsid w:val="1C623275"/>
    <w:rsid w:val="1CBC1555"/>
    <w:rsid w:val="1D1C78C7"/>
    <w:rsid w:val="1D5F5A06"/>
    <w:rsid w:val="1DAF4298"/>
    <w:rsid w:val="1DB160B1"/>
    <w:rsid w:val="1E4854EE"/>
    <w:rsid w:val="1E884FC4"/>
    <w:rsid w:val="1F614596"/>
    <w:rsid w:val="1F7C7071"/>
    <w:rsid w:val="1FC81641"/>
    <w:rsid w:val="20686458"/>
    <w:rsid w:val="20E6468A"/>
    <w:rsid w:val="20ED07AA"/>
    <w:rsid w:val="21436ABA"/>
    <w:rsid w:val="21D841C9"/>
    <w:rsid w:val="22233437"/>
    <w:rsid w:val="24392B0D"/>
    <w:rsid w:val="25061E11"/>
    <w:rsid w:val="258127F4"/>
    <w:rsid w:val="25FF38E2"/>
    <w:rsid w:val="2652645D"/>
    <w:rsid w:val="26750F70"/>
    <w:rsid w:val="26832765"/>
    <w:rsid w:val="276860FF"/>
    <w:rsid w:val="27806CA5"/>
    <w:rsid w:val="27EB7149"/>
    <w:rsid w:val="28897B1C"/>
    <w:rsid w:val="28C606E7"/>
    <w:rsid w:val="28D0205D"/>
    <w:rsid w:val="2A6C4C70"/>
    <w:rsid w:val="2A956075"/>
    <w:rsid w:val="2AD46A97"/>
    <w:rsid w:val="2B023CC1"/>
    <w:rsid w:val="2C42323E"/>
    <w:rsid w:val="2C506C46"/>
    <w:rsid w:val="2CCF0CEE"/>
    <w:rsid w:val="2D8F379E"/>
    <w:rsid w:val="2DA52FC1"/>
    <w:rsid w:val="2DD92044"/>
    <w:rsid w:val="2E840E29"/>
    <w:rsid w:val="2F04528E"/>
    <w:rsid w:val="2F0534EC"/>
    <w:rsid w:val="2F065CE2"/>
    <w:rsid w:val="2F4B0E1C"/>
    <w:rsid w:val="30847D0B"/>
    <w:rsid w:val="310111F2"/>
    <w:rsid w:val="31304A20"/>
    <w:rsid w:val="31BB2817"/>
    <w:rsid w:val="31C0661C"/>
    <w:rsid w:val="32C20302"/>
    <w:rsid w:val="3390201E"/>
    <w:rsid w:val="33E136A3"/>
    <w:rsid w:val="342866FA"/>
    <w:rsid w:val="348D0A1D"/>
    <w:rsid w:val="34E063E9"/>
    <w:rsid w:val="3543497E"/>
    <w:rsid w:val="354D14DB"/>
    <w:rsid w:val="36010EDE"/>
    <w:rsid w:val="36086929"/>
    <w:rsid w:val="365612FD"/>
    <w:rsid w:val="36E94228"/>
    <w:rsid w:val="375243F7"/>
    <w:rsid w:val="38397128"/>
    <w:rsid w:val="385C3F53"/>
    <w:rsid w:val="3870241E"/>
    <w:rsid w:val="38C14EE9"/>
    <w:rsid w:val="39FC21BB"/>
    <w:rsid w:val="3AA10568"/>
    <w:rsid w:val="3AEB3883"/>
    <w:rsid w:val="3B2C2F74"/>
    <w:rsid w:val="3BA448B8"/>
    <w:rsid w:val="3BB4003F"/>
    <w:rsid w:val="3BC15548"/>
    <w:rsid w:val="3C52023A"/>
    <w:rsid w:val="3D0E6081"/>
    <w:rsid w:val="3D3879AE"/>
    <w:rsid w:val="3D62210E"/>
    <w:rsid w:val="3E0E45BB"/>
    <w:rsid w:val="3E745F23"/>
    <w:rsid w:val="3ED5122D"/>
    <w:rsid w:val="3F9E511B"/>
    <w:rsid w:val="400224F5"/>
    <w:rsid w:val="40605EA1"/>
    <w:rsid w:val="41206B41"/>
    <w:rsid w:val="41250249"/>
    <w:rsid w:val="41265988"/>
    <w:rsid w:val="416F33D6"/>
    <w:rsid w:val="4191768D"/>
    <w:rsid w:val="41BB0BAE"/>
    <w:rsid w:val="41DC13F2"/>
    <w:rsid w:val="42445A31"/>
    <w:rsid w:val="425F778B"/>
    <w:rsid w:val="439E5C0D"/>
    <w:rsid w:val="43AF7CBF"/>
    <w:rsid w:val="43DE4922"/>
    <w:rsid w:val="43FF0464"/>
    <w:rsid w:val="44AC18AF"/>
    <w:rsid w:val="44B26C00"/>
    <w:rsid w:val="44D849B1"/>
    <w:rsid w:val="457D7B3A"/>
    <w:rsid w:val="45CD0A54"/>
    <w:rsid w:val="460F14C8"/>
    <w:rsid w:val="461D399B"/>
    <w:rsid w:val="46464CA4"/>
    <w:rsid w:val="466F0F81"/>
    <w:rsid w:val="468B5C4E"/>
    <w:rsid w:val="468C48C7"/>
    <w:rsid w:val="46AC1D56"/>
    <w:rsid w:val="47EC1AC1"/>
    <w:rsid w:val="49917593"/>
    <w:rsid w:val="49C8030C"/>
    <w:rsid w:val="4A4200BE"/>
    <w:rsid w:val="4A513E5D"/>
    <w:rsid w:val="4A597AA3"/>
    <w:rsid w:val="4A977AF4"/>
    <w:rsid w:val="4B2E419E"/>
    <w:rsid w:val="4BAF5EB2"/>
    <w:rsid w:val="4D7220BC"/>
    <w:rsid w:val="4E3F7C2B"/>
    <w:rsid w:val="4F300D9D"/>
    <w:rsid w:val="4F3C605D"/>
    <w:rsid w:val="4FA113E3"/>
    <w:rsid w:val="4FA15887"/>
    <w:rsid w:val="50AF18DD"/>
    <w:rsid w:val="50E817D4"/>
    <w:rsid w:val="51101674"/>
    <w:rsid w:val="522B7E5B"/>
    <w:rsid w:val="530571DB"/>
    <w:rsid w:val="530D135E"/>
    <w:rsid w:val="55536649"/>
    <w:rsid w:val="55852C7F"/>
    <w:rsid w:val="558A2919"/>
    <w:rsid w:val="561344E4"/>
    <w:rsid w:val="5634450C"/>
    <w:rsid w:val="564251F3"/>
    <w:rsid w:val="56613A2C"/>
    <w:rsid w:val="56660C90"/>
    <w:rsid w:val="574C41B3"/>
    <w:rsid w:val="57831068"/>
    <w:rsid w:val="57C51D9A"/>
    <w:rsid w:val="58886E78"/>
    <w:rsid w:val="596F6E66"/>
    <w:rsid w:val="597768FF"/>
    <w:rsid w:val="5A1F51DD"/>
    <w:rsid w:val="5B321A89"/>
    <w:rsid w:val="5B4D68C3"/>
    <w:rsid w:val="5D14698C"/>
    <w:rsid w:val="5D9B3158"/>
    <w:rsid w:val="5DB93782"/>
    <w:rsid w:val="5E6A68E5"/>
    <w:rsid w:val="5E9C2E9D"/>
    <w:rsid w:val="5F726819"/>
    <w:rsid w:val="5F8328B3"/>
    <w:rsid w:val="5F9B2D8B"/>
    <w:rsid w:val="6014175D"/>
    <w:rsid w:val="602048CF"/>
    <w:rsid w:val="60CE45CC"/>
    <w:rsid w:val="61530B84"/>
    <w:rsid w:val="61555B7C"/>
    <w:rsid w:val="61D2369A"/>
    <w:rsid w:val="624C1682"/>
    <w:rsid w:val="62A74B0A"/>
    <w:rsid w:val="63537F38"/>
    <w:rsid w:val="648869F8"/>
    <w:rsid w:val="64F102BF"/>
    <w:rsid w:val="657A6D3B"/>
    <w:rsid w:val="659333F2"/>
    <w:rsid w:val="668B64F1"/>
    <w:rsid w:val="66C94B94"/>
    <w:rsid w:val="67535261"/>
    <w:rsid w:val="676841BB"/>
    <w:rsid w:val="67D46092"/>
    <w:rsid w:val="68B277F6"/>
    <w:rsid w:val="6A220C3A"/>
    <w:rsid w:val="6A327080"/>
    <w:rsid w:val="6A9B1B36"/>
    <w:rsid w:val="6B7B6B34"/>
    <w:rsid w:val="6B8A321B"/>
    <w:rsid w:val="6BAA7419"/>
    <w:rsid w:val="6BCA1745"/>
    <w:rsid w:val="6C1A00FB"/>
    <w:rsid w:val="6DCF760B"/>
    <w:rsid w:val="6E634633"/>
    <w:rsid w:val="6E814C96"/>
    <w:rsid w:val="6E881C94"/>
    <w:rsid w:val="6EC6456A"/>
    <w:rsid w:val="6F35136F"/>
    <w:rsid w:val="718E63D9"/>
    <w:rsid w:val="719C7804"/>
    <w:rsid w:val="723700F2"/>
    <w:rsid w:val="724B3EB7"/>
    <w:rsid w:val="72B73D55"/>
    <w:rsid w:val="7381499F"/>
    <w:rsid w:val="73B057E9"/>
    <w:rsid w:val="74872A61"/>
    <w:rsid w:val="75383CE8"/>
    <w:rsid w:val="7541206D"/>
    <w:rsid w:val="76516E0F"/>
    <w:rsid w:val="76701493"/>
    <w:rsid w:val="768C42EB"/>
    <w:rsid w:val="76C27D0D"/>
    <w:rsid w:val="777071D1"/>
    <w:rsid w:val="787E6A3B"/>
    <w:rsid w:val="78C338C8"/>
    <w:rsid w:val="79253202"/>
    <w:rsid w:val="795135CA"/>
    <w:rsid w:val="79556A7C"/>
    <w:rsid w:val="79A90D10"/>
    <w:rsid w:val="7AE758C6"/>
    <w:rsid w:val="7BAD6F9E"/>
    <w:rsid w:val="7CD12A58"/>
    <w:rsid w:val="7D196641"/>
    <w:rsid w:val="7D643769"/>
    <w:rsid w:val="7DB008BF"/>
    <w:rsid w:val="7DC13310"/>
    <w:rsid w:val="7EF00ED6"/>
    <w:rsid w:val="7F3E1EFB"/>
    <w:rsid w:val="7F6556D9"/>
    <w:rsid w:val="7F6B2D27"/>
    <w:rsid w:val="7F7622AD"/>
    <w:rsid w:val="7FEE3A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unhideWhenUsed/>
    <w:qFormat/>
    <w:uiPriority w:val="0"/>
    <w:pPr>
      <w:ind w:firstLine="420"/>
    </w:pPr>
  </w:style>
  <w:style w:type="paragraph" w:styleId="3">
    <w:name w:val="Body Text Indent"/>
    <w:basedOn w:val="1"/>
    <w:next w:val="4"/>
    <w:unhideWhenUsed/>
    <w:qFormat/>
    <w:uiPriority w:val="0"/>
    <w:pPr>
      <w:spacing w:after="120"/>
      <w:ind w:left="420" w:leftChars="200"/>
    </w:pPr>
  </w:style>
  <w:style w:type="paragraph" w:customStyle="1" w:styleId="4">
    <w:name w:val="正文表格"/>
    <w:qFormat/>
    <w:uiPriority w:val="0"/>
    <w:pPr>
      <w:widowControl w:val="0"/>
      <w:adjustRightInd w:val="0"/>
      <w:snapToGrid w:val="0"/>
      <w:spacing w:line="240" w:lineRule="auto"/>
      <w:ind w:firstLine="600" w:firstLineChars="200"/>
      <w:jc w:val="both"/>
    </w:pPr>
    <w:rPr>
      <w:rFonts w:ascii="Times New Roman" w:hAnsi="Times New Roman" w:eastAsia="仿宋" w:cs="Times New Roman"/>
      <w:kern w:val="24"/>
      <w:sz w:val="21"/>
      <w:szCs w:val="22"/>
      <w:lang w:val="en-US" w:eastAsia="zh-CN" w:bidi="ar-SA"/>
    </w:rPr>
  </w:style>
  <w:style w:type="paragraph" w:styleId="5">
    <w:name w:val="Body Text"/>
    <w:basedOn w:val="1"/>
    <w:next w:val="1"/>
    <w:semiHidden/>
    <w:qFormat/>
    <w:uiPriority w:val="0"/>
    <w:rPr>
      <w:rFonts w:ascii="黑体" w:hAnsi="黑体" w:eastAsia="黑体" w:cs="黑体"/>
      <w:sz w:val="28"/>
      <w:szCs w:val="28"/>
      <w:lang w:val="en-US" w:eastAsia="en-US" w:bidi="ar-SA"/>
    </w:r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宋体" w:hAnsi="宋体" w:eastAsia="宋体" w:cs="宋体"/>
      <w:sz w:val="26"/>
      <w:szCs w:val="26"/>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8</Pages>
  <Words>3682</Words>
  <Characters>3769</Characters>
  <TotalTime>55</TotalTime>
  <ScaleCrop>false</ScaleCrop>
  <LinksUpToDate>false</LinksUpToDate>
  <CharactersWithSpaces>4310</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2024-11-06T17:52:00Z</dcterms:created>
  <dc:creator>Kingsoft-PDF</dc:creator>
  <cp:lastModifiedBy>东方农交、文小蝶18289697995</cp:lastModifiedBy>
  <cp:lastPrinted>2024-11-28T10:01:00Z</cp:lastPrinted>
  <dcterms:modified xsi:type="dcterms:W3CDTF">2026-05-27T06:22:18Z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2024-11-06T17:52:40Z</vt:filetime>
  </property>
  <property fmtid="{D5CDD505-2E9C-101B-9397-08002B2CF9AE}" pid="4" name="UsrData">
    <vt:lpwstr>672b3c64b34175001f9410dfwl</vt:lpwstr>
  </property>
  <property fmtid="{D5CDD505-2E9C-101B-9397-08002B2CF9AE}" pid="5" name="KSOProductBuildVer">
    <vt:lpwstr>2052-12.1.0.26375</vt:lpwstr>
  </property>
  <property fmtid="{D5CDD505-2E9C-101B-9397-08002B2CF9AE}" pid="6" name="ICV">
    <vt:lpwstr>9BA1B16FAE2E482CBA2142002A65AC06_13</vt:lpwstr>
  </property>
  <property fmtid="{D5CDD505-2E9C-101B-9397-08002B2CF9AE}" pid="7" name="KSOTemplateDocerSaveRecord">
    <vt:lpwstr>eyJoZGlkIjoiNjhkZWUzNjBkYTFlMzEyZDViNzg2MzQwMjE4MjZiMDciLCJ1c2VySWQiOiIxMTU5NDczNTczIn0=</vt:lpwstr>
  </property>
</Properties>
</file>