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32320"/>
      <w:bookmarkStart w:id="1" w:name="_Toc15737"/>
      <w:bookmarkStart w:id="2" w:name="_Toc11918"/>
      <w:bookmarkStart w:id="3" w:name="_Toc21762"/>
      <w:bookmarkStart w:id="4" w:name="_Toc21422"/>
      <w:bookmarkStart w:id="5" w:name="_Toc20910"/>
      <w:bookmarkStart w:id="6" w:name="_Toc24454"/>
      <w:bookmarkStart w:id="7" w:name="_Toc25712"/>
      <w:bookmarkStart w:id="8" w:name="_Toc8396"/>
      <w:bookmarkStart w:id="9" w:name="_Toc24727"/>
      <w:bookmarkStart w:id="10" w:name="_Toc7615"/>
      <w:bookmarkStart w:id="11" w:name="_Toc13462"/>
      <w:bookmarkStart w:id="12" w:name="_Toc29002"/>
      <w:bookmarkStart w:id="13" w:name="_Toc24068"/>
      <w:bookmarkStart w:id="14" w:name="_Toc12789"/>
      <w:bookmarkStart w:id="15" w:name="_Toc20033"/>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b/>
          <w:bCs/>
          <w:sz w:val="28"/>
          <w:szCs w:val="28"/>
        </w:rPr>
      </w:pPr>
      <w:r>
        <w:rPr>
          <w:rFonts w:hint="eastAsia" w:ascii="新宋体" w:hAnsi="新宋体" w:eastAsia="新宋体"/>
          <w:b/>
          <w:bCs/>
          <w:color w:val="C00000"/>
          <w:sz w:val="28"/>
          <w:szCs w:val="28"/>
          <w:u w:val="single"/>
          <w:lang w:val="en-US" w:eastAsia="zh-CN"/>
        </w:rPr>
        <w:t>昌江县</w:t>
      </w:r>
      <w:r>
        <w:rPr>
          <w:rFonts w:hint="eastAsia" w:ascii="新宋体" w:hAnsi="新宋体" w:eastAsia="新宋体"/>
          <w:b/>
          <w:bCs/>
          <w:color w:val="C00000"/>
          <w:sz w:val="28"/>
          <w:szCs w:val="28"/>
          <w:u w:val="single"/>
          <w:lang w:eastAsia="zh-CN"/>
        </w:rPr>
        <w:t>昌化镇耐村村委会昌化江南岸河床沙地145亩集体地出租</w:t>
      </w:r>
      <w:r>
        <w:rPr>
          <w:rFonts w:hint="eastAsia" w:ascii="新宋体" w:hAnsi="新宋体" w:eastAsia="新宋体"/>
          <w:b/>
          <w:bCs/>
          <w:sz w:val="28"/>
          <w:szCs w:val="28"/>
        </w:rPr>
        <w:t>项目《网络竞价须知》（以下简称《须知》），依据《</w:t>
      </w:r>
      <w:r>
        <w:rPr>
          <w:rFonts w:hint="eastAsia" w:ascii="新宋体" w:hAnsi="新宋体" w:eastAsia="新宋体" w:cs="新宋体"/>
          <w:b/>
          <w:bCs/>
          <w:color w:val="auto"/>
          <w:sz w:val="28"/>
          <w:szCs w:val="28"/>
          <w:highlight w:val="none"/>
        </w:rPr>
        <w:fldChar w:fldCharType="begin"/>
      </w:r>
      <w:r>
        <w:rPr>
          <w:rFonts w:hint="eastAsia" w:ascii="新宋体" w:hAnsi="新宋体" w:eastAsia="新宋体" w:cs="新宋体"/>
          <w:b/>
          <w:bCs/>
          <w:sz w:val="28"/>
          <w:szCs w:val="28"/>
          <w:highlight w:val="none"/>
        </w:rPr>
        <w:instrText xml:space="preserve"> HYPERLINK \l _Toc17598 </w:instrText>
      </w:r>
      <w:r>
        <w:rPr>
          <w:rFonts w:hint="eastAsia" w:ascii="新宋体" w:hAnsi="新宋体" w:eastAsia="新宋体" w:cs="新宋体"/>
          <w:b/>
          <w:bCs/>
          <w:sz w:val="28"/>
          <w:szCs w:val="28"/>
          <w:highlight w:val="none"/>
        </w:rPr>
        <w:fldChar w:fldCharType="separate"/>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农村产权交易规则（试行）</w:t>
      </w:r>
      <w:r>
        <w:rPr>
          <w:rFonts w:hint="eastAsia" w:ascii="新宋体" w:hAnsi="新宋体" w:eastAsia="新宋体" w:cs="新宋体"/>
          <w:b/>
          <w:bCs/>
          <w:color w:val="auto"/>
          <w:sz w:val="28"/>
          <w:szCs w:val="28"/>
          <w:highlight w:val="none"/>
        </w:rPr>
        <w:fldChar w:fldCharType="end"/>
      </w:r>
      <w:r>
        <w:rPr>
          <w:rFonts w:hint="eastAsia" w:ascii="新宋体" w:hAnsi="新宋体" w:eastAsia="新宋体"/>
          <w:b/>
          <w:bCs/>
          <w:sz w:val="28"/>
          <w:szCs w:val="28"/>
        </w:rPr>
        <w:t>》、《</w:t>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网络竞价实施办法（试行）</w:t>
      </w:r>
      <w:r>
        <w:rPr>
          <w:rFonts w:hint="eastAsia" w:ascii="新宋体" w:hAnsi="新宋体" w:eastAsia="新宋体"/>
          <w:b/>
          <w:bCs/>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3、项目公告披露的标的信息均由</w:t>
      </w:r>
      <w:r>
        <w:rPr>
          <w:rFonts w:hint="eastAsia" w:ascii="新宋体" w:hAnsi="新宋体" w:eastAsia="新宋体" w:cs="Times New Roman"/>
          <w:b/>
          <w:bCs/>
          <w:sz w:val="28"/>
          <w:szCs w:val="28"/>
          <w:lang w:val="en-US" w:eastAsia="zh-CN"/>
        </w:rPr>
        <w:t>出租</w:t>
      </w:r>
      <w:r>
        <w:rPr>
          <w:rFonts w:hint="eastAsia" w:ascii="新宋体" w:hAnsi="新宋体" w:eastAsia="新宋体" w:cs="Times New Roman"/>
          <w:b/>
          <w:bCs/>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运营工作人员咨询。</w:t>
      </w:r>
    </w:p>
    <w:p w14:paraId="47DB85A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4、竞买申请方可通过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有关交易规则和交易须知。</w:t>
      </w:r>
    </w:p>
    <w:p w14:paraId="2E260CF6">
      <w:pPr>
        <w:numPr>
          <w:ilvl w:val="0"/>
          <w:numId w:val="1"/>
        </w:numPr>
        <w:spacing w:line="520" w:lineRule="exac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eastAsia="zh-CN"/>
        </w:rPr>
        <w:t>竞买申请方应当于</w:t>
      </w:r>
      <w:r>
        <w:rPr>
          <w:rFonts w:hint="eastAsia" w:ascii="新宋体" w:hAnsi="新宋体" w:eastAsia="新宋体" w:cs="Times New Roman"/>
          <w:b/>
          <w:bCs/>
          <w:color w:val="C00000"/>
          <w:sz w:val="28"/>
          <w:szCs w:val="28"/>
          <w:lang w:eastAsia="zh-CN"/>
        </w:rPr>
        <w:t>202</w:t>
      </w:r>
      <w:r>
        <w:rPr>
          <w:rFonts w:hint="eastAsia" w:ascii="新宋体" w:hAnsi="新宋体" w:eastAsia="新宋体" w:cs="Times New Roman"/>
          <w:b/>
          <w:bCs/>
          <w:color w:val="C00000"/>
          <w:sz w:val="28"/>
          <w:szCs w:val="28"/>
          <w:lang w:val="en-US" w:eastAsia="zh-CN"/>
        </w:rPr>
        <w:t>6</w:t>
      </w:r>
      <w:r>
        <w:rPr>
          <w:rFonts w:hint="eastAsia" w:ascii="新宋体" w:hAnsi="新宋体" w:eastAsia="新宋体" w:cs="Times New Roman"/>
          <w:b/>
          <w:bCs/>
          <w:color w:val="C00000"/>
          <w:sz w:val="28"/>
          <w:szCs w:val="28"/>
          <w:lang w:eastAsia="zh-CN"/>
        </w:rPr>
        <w:t>-</w:t>
      </w:r>
      <w:r>
        <w:rPr>
          <w:rFonts w:hint="eastAsia" w:ascii="新宋体" w:hAnsi="新宋体" w:eastAsia="新宋体" w:cs="Times New Roman"/>
          <w:b/>
          <w:bCs/>
          <w:color w:val="C00000"/>
          <w:sz w:val="28"/>
          <w:szCs w:val="28"/>
          <w:lang w:val="en-US" w:eastAsia="zh-CN"/>
        </w:rPr>
        <w:t>06</w:t>
      </w:r>
      <w:r>
        <w:rPr>
          <w:rFonts w:hint="eastAsia" w:ascii="新宋体" w:hAnsi="新宋体" w:eastAsia="新宋体" w:cs="Times New Roman"/>
          <w:b/>
          <w:bCs/>
          <w:color w:val="C00000"/>
          <w:sz w:val="28"/>
          <w:szCs w:val="28"/>
          <w:lang w:eastAsia="zh-CN"/>
        </w:rPr>
        <w:t>-</w:t>
      </w:r>
      <w:r>
        <w:rPr>
          <w:rFonts w:hint="eastAsia" w:ascii="新宋体" w:hAnsi="新宋体" w:eastAsia="新宋体" w:cs="Times New Roman"/>
          <w:b/>
          <w:bCs/>
          <w:color w:val="C00000"/>
          <w:sz w:val="28"/>
          <w:szCs w:val="28"/>
          <w:lang w:val="en-US" w:eastAsia="zh-CN"/>
        </w:rPr>
        <w:t>12日</w:t>
      </w:r>
      <w:r>
        <w:rPr>
          <w:rFonts w:hint="eastAsia" w:ascii="新宋体" w:hAnsi="新宋体" w:eastAsia="新宋体" w:cs="Times New Roman"/>
          <w:b/>
          <w:bCs/>
          <w:color w:val="C00000"/>
          <w:sz w:val="28"/>
          <w:szCs w:val="28"/>
          <w:lang w:eastAsia="zh-CN"/>
        </w:rPr>
        <w:t>1</w:t>
      </w:r>
      <w:r>
        <w:rPr>
          <w:rFonts w:hint="eastAsia" w:ascii="新宋体" w:hAnsi="新宋体" w:eastAsia="新宋体" w:cs="Times New Roman"/>
          <w:b/>
          <w:bCs/>
          <w:color w:val="C00000"/>
          <w:sz w:val="28"/>
          <w:szCs w:val="28"/>
          <w:lang w:val="en-US" w:eastAsia="zh-CN"/>
        </w:rPr>
        <w:t>0</w:t>
      </w:r>
      <w:r>
        <w:rPr>
          <w:rFonts w:hint="eastAsia" w:ascii="新宋体" w:hAnsi="新宋体" w:eastAsia="新宋体" w:cs="Times New Roman"/>
          <w:b/>
          <w:bCs/>
          <w:color w:val="C00000"/>
          <w:sz w:val="28"/>
          <w:szCs w:val="28"/>
          <w:lang w:eastAsia="zh-CN"/>
        </w:rPr>
        <w:t>:00</w:t>
      </w:r>
      <w:r>
        <w:rPr>
          <w:rFonts w:hint="eastAsia" w:ascii="新宋体" w:hAnsi="新宋体" w:eastAsia="新宋体" w:cs="Times New Roman"/>
          <w:b/>
          <w:bCs/>
          <w:sz w:val="28"/>
          <w:szCs w:val="28"/>
          <w:lang w:eastAsia="zh-CN"/>
        </w:rPr>
        <w:t>前签署并向农交中心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提交本次网络竞价《网络竞价须知》《网络竞价承诺函》等竞价文件后，农交中心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审核通过后，交纳交易</w:t>
      </w:r>
      <w:r>
        <w:rPr>
          <w:rFonts w:hint="eastAsia" w:ascii="新宋体" w:hAnsi="新宋体" w:eastAsia="新宋体" w:cs="Times New Roman"/>
          <w:b/>
          <w:bCs/>
          <w:color w:val="C00000"/>
          <w:sz w:val="28"/>
          <w:szCs w:val="28"/>
          <w:lang w:eastAsia="zh-CN"/>
        </w:rPr>
        <w:t>保证金（</w:t>
      </w:r>
      <w:r>
        <w:rPr>
          <w:rFonts w:hint="eastAsia" w:ascii="新宋体" w:hAnsi="新宋体" w:eastAsia="新宋体" w:cs="Times New Roman"/>
          <w:b/>
          <w:bCs/>
          <w:color w:val="C00000"/>
          <w:sz w:val="28"/>
          <w:szCs w:val="28"/>
          <w:lang w:val="en-US" w:eastAsia="zh-CN"/>
        </w:rPr>
        <w:t>15000元</w:t>
      </w:r>
      <w:r>
        <w:rPr>
          <w:rFonts w:hint="eastAsia" w:ascii="新宋体" w:hAnsi="新宋体" w:eastAsia="新宋体" w:cs="Times New Roman"/>
          <w:b/>
          <w:bCs/>
          <w:color w:val="C00000"/>
          <w:sz w:val="28"/>
          <w:szCs w:val="28"/>
          <w:lang w:eastAsia="zh-CN"/>
        </w:rPr>
        <w:t>）</w:t>
      </w:r>
      <w:r>
        <w:rPr>
          <w:rFonts w:hint="eastAsia" w:ascii="新宋体" w:hAnsi="新宋体" w:eastAsia="新宋体" w:cs="Times New Roman"/>
          <w:b/>
          <w:bCs/>
          <w:sz w:val="28"/>
          <w:szCs w:val="28"/>
          <w:lang w:eastAsia="zh-CN"/>
        </w:rPr>
        <w:t>，竞买申请方必须用本人的银行账户（单位用户须用本单位公户）通过网银、手机银行、柜台转账等方式把交易保证金款项存入农交中心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1022324700000281</w:t>
            </w:r>
          </w:p>
        </w:tc>
      </w:tr>
    </w:tbl>
    <w:p w14:paraId="62FA12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1、竞买申请方注册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账号和提交实名认证材料时，必须按照</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要求提供及时、详尽、准确、真实的单位或个人注册资料，注册后如信息资料有任何变动，必须及时向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提出更新申请，否则由此引起的经济及法律责任均由竞买方自行承担。</w:t>
      </w:r>
    </w:p>
    <w:p w14:paraId="6B463B7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2、竞买方对其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不承担任何责任。通过公共环境参与网络竞价活动的竞买方应注意账号安全，离开终端时应及时退出</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系统。</w:t>
      </w:r>
    </w:p>
    <w:p w14:paraId="173035B4">
      <w:pPr>
        <w:pageBreakBefore w:val="0"/>
        <w:widowControl w:val="0"/>
        <w:kinsoku/>
        <w:wordWrap w:val="0"/>
        <w:overflowPunct/>
        <w:topLinePunct w:val="0"/>
        <w:autoSpaceDE/>
        <w:autoSpaceDN/>
        <w:bidi w:val="0"/>
        <w:adjustRightInd/>
        <w:snapToGrid/>
        <w:spacing w:line="520" w:lineRule="exact"/>
        <w:textAlignment w:val="auto"/>
        <w:rPr>
          <w:rFonts w:hint="eastAsia" w:ascii="新宋体" w:hAnsi="新宋体" w:eastAsia="新宋体" w:cs="Times New Roman"/>
          <w:b/>
          <w:bCs/>
          <w:sz w:val="28"/>
          <w:szCs w:val="28"/>
        </w:rPr>
      </w:pPr>
      <w:r>
        <w:rPr>
          <w:rFonts w:hint="eastAsia" w:ascii="新宋体" w:hAnsi="新宋体" w:eastAsia="新宋体" w:cs="Times New Roman"/>
          <w:b/>
          <w:bCs/>
          <w:sz w:val="28"/>
          <w:szCs w:val="28"/>
        </w:rPr>
        <w:t>三、竞买方办理竞拍登记手续和交易保证金交纳，经资格确认后，竞买方应于网络竞价活动开始前，登录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.nongjiao.com，即可操作。</w:t>
      </w:r>
    </w:p>
    <w:p w14:paraId="48FA8957">
      <w:pPr>
        <w:pageBreakBefore w:val="0"/>
        <w:widowControl w:val="0"/>
        <w:kinsoku/>
        <w:wordWrap w:val="0"/>
        <w:overflowPunct/>
        <w:topLinePunct w:val="0"/>
        <w:autoSpaceDE/>
        <w:autoSpaceDN/>
        <w:bidi w:val="0"/>
        <w:adjustRightInd/>
        <w:snapToGrid/>
        <w:spacing w:line="520" w:lineRule="exact"/>
        <w:ind w:firstLine="562" w:firstLineChars="200"/>
        <w:jc w:val="left"/>
        <w:textAlignment w:val="auto"/>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C00000"/>
          <w:sz w:val="28"/>
          <w:szCs w:val="28"/>
          <w:u w:val="single"/>
          <w:lang w:val="en-US" w:eastAsia="zh-CN"/>
        </w:rPr>
        <w:t xml:space="preserve">  73950  </w:t>
      </w:r>
      <w:r>
        <w:rPr>
          <w:rFonts w:hint="eastAsia" w:ascii="新宋体" w:hAnsi="新宋体" w:eastAsia="新宋体" w:cs="Times New Roman"/>
          <w:b/>
          <w:bCs/>
          <w:sz w:val="28"/>
          <w:szCs w:val="28"/>
          <w:lang w:val="en-US" w:eastAsia="zh-CN"/>
        </w:rPr>
        <w:t>元/年</w:t>
      </w:r>
    </w:p>
    <w:p w14:paraId="376B430E">
      <w:pPr>
        <w:pageBreakBefore w:val="0"/>
        <w:widowControl w:val="0"/>
        <w:kinsoku/>
        <w:wordWrap w:val="0"/>
        <w:overflowPunct/>
        <w:topLinePunct w:val="0"/>
        <w:autoSpaceDE/>
        <w:autoSpaceDN/>
        <w:bidi w:val="0"/>
        <w:adjustRightInd/>
        <w:snapToGrid/>
        <w:spacing w:line="520" w:lineRule="exact"/>
        <w:ind w:firstLine="562" w:firstLineChars="200"/>
        <w:jc w:val="left"/>
        <w:textAlignment w:val="auto"/>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b/>
          <w:bCs/>
          <w:lang w:eastAsia="zh-CN"/>
        </w:rPr>
        <w:t>☑</w:t>
      </w:r>
      <w:r>
        <w:rPr>
          <w:rFonts w:hint="eastAsia" w:ascii="新宋体" w:hAnsi="新宋体" w:eastAsia="新宋体" w:cs="Times New Roman"/>
          <w:b/>
          <w:bCs/>
          <w:sz w:val="28"/>
          <w:szCs w:val="28"/>
        </w:rPr>
        <w:t>阶梯竞价、</w:t>
      </w:r>
      <w:r>
        <w:rPr>
          <w:rFonts w:hint="eastAsia" w:ascii="宋体" w:hAnsi="Times New Roman"/>
          <w:b/>
          <w:bCs/>
          <w:lang w:eastAsia="zh-CN"/>
        </w:rPr>
        <w:t>□</w:t>
      </w:r>
      <w:r>
        <w:rPr>
          <w:rFonts w:hint="eastAsia" w:ascii="新宋体" w:hAnsi="新宋体" w:eastAsia="新宋体" w:cs="Times New Roman"/>
          <w:b/>
          <w:bCs/>
          <w:sz w:val="28"/>
          <w:szCs w:val="28"/>
        </w:rPr>
        <w:t>自由竞价）。</w:t>
      </w:r>
    </w:p>
    <w:p w14:paraId="58AAFD26">
      <w:pPr>
        <w:pageBreakBefore w:val="0"/>
        <w:widowControl w:val="0"/>
        <w:kinsoku/>
        <w:wordWrap w:val="0"/>
        <w:overflowPunct/>
        <w:topLinePunct w:val="0"/>
        <w:autoSpaceDE/>
        <w:autoSpaceDN/>
        <w:bidi w:val="0"/>
        <w:adjustRightInd/>
        <w:snapToGrid/>
        <w:spacing w:line="520" w:lineRule="exact"/>
        <w:ind w:firstLine="562" w:firstLineChars="200"/>
        <w:jc w:val="left"/>
        <w:textAlignment w:val="auto"/>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（转让）方确定的交易条件，通过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的网络竞价系统进行动态递增（减）报价，将报价最高者确定为承租（受让）方的竞价方式（反向竞价以报价最低者确定为承租（受让）方）。</w:t>
      </w:r>
    </w:p>
    <w:p w14:paraId="6B13C1EB">
      <w:pPr>
        <w:pageBreakBefore w:val="0"/>
        <w:widowControl w:val="0"/>
        <w:kinsoku/>
        <w:wordWrap w:val="0"/>
        <w:overflowPunct/>
        <w:topLinePunct w:val="0"/>
        <w:autoSpaceDE/>
        <w:autoSpaceDN/>
        <w:bidi w:val="0"/>
        <w:adjustRightInd/>
        <w:snapToGrid/>
        <w:spacing w:line="520" w:lineRule="exact"/>
        <w:ind w:firstLine="562" w:firstLineChars="200"/>
        <w:jc w:val="left"/>
        <w:textAlignment w:val="auto"/>
        <w:rPr>
          <w:rFonts w:hint="eastAsia" w:ascii="新宋体" w:hAnsi="新宋体" w:eastAsia="新宋体" w:cs="Times New Roman"/>
          <w:b/>
          <w:bCs/>
          <w:color w:val="C00000"/>
          <w:sz w:val="28"/>
          <w:szCs w:val="28"/>
        </w:rPr>
      </w:pPr>
      <w:r>
        <w:rPr>
          <w:rFonts w:hint="eastAsia" w:ascii="新宋体" w:hAnsi="新宋体" w:eastAsia="新宋体" w:cs="Times New Roman"/>
          <w:b/>
          <w:bCs/>
          <w:sz w:val="28"/>
          <w:szCs w:val="28"/>
        </w:rPr>
        <w:t>4、本次竞价加（减）价阶梯为人民币：</w:t>
      </w:r>
      <w:r>
        <w:rPr>
          <w:rFonts w:hint="eastAsia" w:ascii="新宋体" w:hAnsi="新宋体" w:eastAsia="新宋体" w:cs="Times New Roman"/>
          <w:b/>
          <w:bCs/>
          <w:color w:val="C00000"/>
          <w:sz w:val="28"/>
          <w:szCs w:val="28"/>
          <w:lang w:val="en-US" w:eastAsia="zh-CN"/>
        </w:rPr>
        <w:t>1</w:t>
      </w:r>
      <w:r>
        <w:rPr>
          <w:rFonts w:hint="eastAsia" w:ascii="新宋体" w:hAnsi="新宋体" w:eastAsia="新宋体" w:cs="Times New Roman"/>
          <w:b/>
          <w:bCs/>
          <w:color w:val="C00000"/>
          <w:sz w:val="28"/>
          <w:szCs w:val="28"/>
          <w:u w:val="single"/>
          <w:lang w:val="en-US" w:eastAsia="zh-CN"/>
        </w:rPr>
        <w:t>00</w:t>
      </w:r>
      <w:r>
        <w:rPr>
          <w:rFonts w:hint="eastAsia" w:ascii="新宋体" w:hAnsi="新宋体" w:eastAsia="新宋体" w:cs="Times New Roman"/>
          <w:b/>
          <w:bCs/>
          <w:color w:val="C00000"/>
          <w:sz w:val="28"/>
          <w:szCs w:val="28"/>
        </w:rPr>
        <w:t>元的整数倍（至少</w:t>
      </w:r>
      <w:r>
        <w:rPr>
          <w:rFonts w:hint="eastAsia" w:ascii="新宋体" w:hAnsi="新宋体" w:eastAsia="新宋体" w:cs="Times New Roman"/>
          <w:b/>
          <w:bCs/>
          <w:color w:val="C00000"/>
          <w:sz w:val="28"/>
          <w:szCs w:val="28"/>
          <w:lang w:val="en-US" w:eastAsia="zh-CN"/>
        </w:rPr>
        <w:t>100</w:t>
      </w:r>
      <w:r>
        <w:rPr>
          <w:rFonts w:hint="eastAsia" w:ascii="新宋体" w:hAnsi="新宋体" w:eastAsia="新宋体" w:cs="Times New Roman"/>
          <w:b/>
          <w:bCs/>
          <w:color w:val="C00000"/>
          <w:sz w:val="28"/>
          <w:szCs w:val="28"/>
        </w:rPr>
        <w:t>元）。</w:t>
      </w:r>
    </w:p>
    <w:p w14:paraId="66DBDF05">
      <w:pPr>
        <w:pageBreakBefore w:val="0"/>
        <w:widowControl w:val="0"/>
        <w:kinsoku/>
        <w:wordWrap w:val="0"/>
        <w:overflowPunct/>
        <w:topLinePunct w:val="0"/>
        <w:autoSpaceDE/>
        <w:autoSpaceDN/>
        <w:bidi w:val="0"/>
        <w:adjustRightInd/>
        <w:snapToGrid/>
        <w:spacing w:line="520" w:lineRule="exact"/>
        <w:ind w:firstLine="562" w:firstLineChars="200"/>
        <w:jc w:val="left"/>
        <w:textAlignment w:val="auto"/>
        <w:rPr>
          <w:rFonts w:ascii="新宋体" w:hAnsi="新宋体" w:eastAsia="新宋体" w:cs="Times New Roman"/>
          <w:b/>
          <w:bCs/>
          <w:sz w:val="28"/>
          <w:szCs w:val="28"/>
        </w:rPr>
      </w:pPr>
      <w:r>
        <w:rPr>
          <w:rFonts w:hint="eastAsia" w:ascii="新宋体" w:hAnsi="新宋体" w:eastAsia="新宋体" w:cs="Times New Roman"/>
          <w:b/>
          <w:bCs/>
          <w:sz w:val="28"/>
          <w:szCs w:val="28"/>
        </w:rPr>
        <w:t>5、本次网络竞价有自由报价期和延时报价期，两个竞价期组成。</w:t>
      </w:r>
    </w:p>
    <w:p w14:paraId="211FE4F5">
      <w:pPr>
        <w:pageBreakBefore w:val="0"/>
        <w:widowControl w:val="0"/>
        <w:kinsoku/>
        <w:wordWrap w:val="0"/>
        <w:overflowPunct/>
        <w:topLinePunct w:val="0"/>
        <w:autoSpaceDE/>
        <w:autoSpaceDN/>
        <w:bidi w:val="0"/>
        <w:adjustRightInd/>
        <w:snapToGrid/>
        <w:spacing w:line="400" w:lineRule="exact"/>
        <w:ind w:firstLine="562" w:firstLineChars="200"/>
        <w:textAlignment w:val="auto"/>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06-15日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pageBreakBefore w:val="0"/>
        <w:widowControl w:val="0"/>
        <w:kinsoku/>
        <w:wordWrap w:val="0"/>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pageBreakBefore w:val="0"/>
        <w:widowControl w:val="0"/>
        <w:kinsoku/>
        <w:wordWrap w:val="0"/>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pageBreakBefore w:val="0"/>
        <w:widowControl w:val="0"/>
        <w:kinsoku/>
        <w:wordWrap w:val="0"/>
        <w:overflowPunct/>
        <w:topLinePunct w:val="0"/>
        <w:autoSpaceDE/>
        <w:autoSpaceDN/>
        <w:bidi w:val="0"/>
        <w:adjustRightInd/>
        <w:snapToGrid/>
        <w:spacing w:line="500" w:lineRule="exact"/>
        <w:ind w:firstLine="562" w:firstLineChars="200"/>
        <w:textAlignment w:val="auto"/>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pageBreakBefore w:val="0"/>
        <w:widowControl w:val="0"/>
        <w:kinsoku/>
        <w:wordWrap w:val="0"/>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pageBreakBefore w:val="0"/>
        <w:widowControl w:val="0"/>
        <w:kinsoku/>
        <w:wordWrap w:val="0"/>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pageBreakBefore w:val="0"/>
        <w:widowControl w:val="0"/>
        <w:kinsoku/>
        <w:wordWrap w:val="0"/>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pageBreakBefore w:val="0"/>
        <w:widowControl w:val="0"/>
        <w:kinsoku/>
        <w:wordWrap w:val="0"/>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pageBreakBefore w:val="0"/>
        <w:widowControl w:val="0"/>
        <w:kinsoku/>
        <w:wordWrap w:val="0"/>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pageBreakBefore w:val="0"/>
        <w:widowControl w:val="0"/>
        <w:kinsoku/>
        <w:wordWrap w:val="0"/>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pageBreakBefore w:val="0"/>
        <w:widowControl w:val="0"/>
        <w:kinsoku/>
        <w:wordWrap w:val="0"/>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pageBreakBefore w:val="0"/>
        <w:widowControl w:val="0"/>
        <w:kinsoku/>
        <w:wordWrap w:val="0"/>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pageBreakBefore w:val="0"/>
        <w:widowControl w:val="0"/>
        <w:kinsoku/>
        <w:wordWrap w:val="0"/>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pageBreakBefore w:val="0"/>
        <w:widowControl w:val="0"/>
        <w:kinsoku/>
        <w:wordWrap w:val="0"/>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pageBreakBefore w:val="0"/>
        <w:widowControl w:val="0"/>
        <w:kinsoku/>
        <w:wordWrap w:val="0"/>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b/>
          <w:bCs/>
          <w:sz w:val="28"/>
          <w:szCs w:val="28"/>
          <w:lang w:val="en-US" w:eastAsia="zh-CN"/>
        </w:rPr>
        <w:t xml:space="preserve">  </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当即与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（转让）方协商后续方案，并将结果及时通知各竞买方，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运营单位有权中止（冻结）或重新竞拍标的物竞价活动，待问题解决后依程序再行恢复竞价活动，同时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不承担任何责任。主要行为包括但不限于以下：</w:t>
      </w:r>
    </w:p>
    <w:p w14:paraId="6130F4F5">
      <w:pPr>
        <w:pageBreakBefore w:val="0"/>
        <w:widowControl w:val="0"/>
        <w:kinsoku/>
        <w:wordWrap w:val="0"/>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pageBreakBefore w:val="0"/>
        <w:widowControl w:val="0"/>
        <w:kinsoku/>
        <w:wordWrap w:val="0"/>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（转让）方要求的时间和方式继续竞价或重新竞价，</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通知各竞买方。</w:t>
      </w:r>
    </w:p>
    <w:p w14:paraId="0FB834E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网站服务异常、竞价活动异常的，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可以根据相关约定重新组织实施竞价或再次发布转让信息公告。</w:t>
      </w:r>
    </w:p>
    <w:p w14:paraId="63C0E1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运营单位应当终止</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发布相关信息。竞买方可以通过邮件、电话联系等方式或者直接向运营单位咨询，以获得标的中止（冻结）交易和解除冻结的相关信息。</w:t>
      </w:r>
    </w:p>
    <w:p w14:paraId="2CA4078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有权中止、取消其竞得资格，并将其列入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黑名单；造成</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7个工作日</w:t>
      </w:r>
      <w:r>
        <w:rPr>
          <w:rFonts w:hint="eastAsia" w:ascii="新宋体" w:hAnsi="新宋体" w:eastAsia="新宋体" w:cs="Times New Roman"/>
          <w:b/>
          <w:bCs/>
          <w:sz w:val="28"/>
          <w:szCs w:val="28"/>
        </w:rPr>
        <w:t>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984"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3</w:t>
      </w:r>
      <w:r>
        <w:rPr>
          <w:rFonts w:hint="eastAsia" w:ascii="新宋体" w:hAnsi="新宋体" w:eastAsia="新宋体" w:cs="Times New Roman"/>
          <w:b/>
          <w:bCs/>
          <w:sz w:val="28"/>
          <w:szCs w:val="28"/>
        </w:rPr>
        <w:t>、未成交的竞买方交易保证金，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w:t>
      </w:r>
      <w:r>
        <w:rPr>
          <w:rFonts w:hint="eastAsia" w:ascii="新宋体" w:hAnsi="新宋体" w:eastAsia="新宋体" w:cs="Times New Roman"/>
          <w:b/>
          <w:bCs/>
          <w:sz w:val="28"/>
          <w:szCs w:val="28"/>
          <w:lang w:eastAsia="zh-CN"/>
        </w:rPr>
        <w:t>昌江农村产权交易中心</w:t>
      </w:r>
      <w:r>
        <w:rPr>
          <w:rFonts w:hint="eastAsia" w:ascii="新宋体" w:hAnsi="新宋体" w:eastAsia="新宋体" w:cs="Times New Roman"/>
          <w:b/>
          <w:bCs/>
          <w:sz w:val="28"/>
          <w:szCs w:val="28"/>
        </w:rPr>
        <w:t>交易保证金操作规则（试行）》有关规定办理。竞买方以银行转账方式缴付交易保证金的，其交易保证金退回原划款账户；竞买方以现金方式缴付交易保证金的，其交易保证金退还其提供的银行账户。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6</w:t>
      </w:r>
      <w:r>
        <w:rPr>
          <w:rFonts w:hint="eastAsia" w:ascii="新宋体" w:hAnsi="新宋体" w:eastAsia="新宋体" w:cs="Times New Roman"/>
          <w:b/>
          <w:bCs/>
          <w:sz w:val="28"/>
          <w:szCs w:val="28"/>
        </w:rPr>
        <w:t>、其他未尽事宜，按照服务协议、交易细则、交易文件及有关规定执行。</w:t>
      </w:r>
    </w:p>
    <w:p w14:paraId="5C6B7A62">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、本《网络竞价须知》有关条款的解释权归</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所有，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有权根据相关法律、法规进行变更和修订。</w:t>
      </w:r>
    </w:p>
    <w:p w14:paraId="0F038479">
      <w:pPr>
        <w:bidi w:val="0"/>
        <w:rPr>
          <w:b/>
          <w:bCs/>
        </w:rPr>
      </w:pPr>
    </w:p>
    <w:p w14:paraId="7C6A48B4">
      <w:pPr>
        <w:spacing w:line="520" w:lineRule="exact"/>
        <w:rPr>
          <w:b/>
          <w:bCs/>
        </w:rPr>
      </w:pPr>
      <w:r>
        <w:rPr>
          <w:rFonts w:hint="eastAsia" w:ascii="Times New Roman" w:hAnsi="Times New Roman"/>
          <w:b/>
          <w:bCs/>
          <w:sz w:val="32"/>
          <w:szCs w:val="32"/>
        </w:rPr>
        <w:t>已详细阅读此竞价须知，对此竞价须知无异议。</w:t>
      </w:r>
    </w:p>
    <w:p w14:paraId="23240C30">
      <w:pPr>
        <w:spacing w:line="520" w:lineRule="exact"/>
        <w:ind w:firstLine="3213" w:firstLineChars="1000"/>
        <w:rPr>
          <w:rFonts w:hint="eastAsia" w:ascii="Times New Roman" w:hAnsi="Times New Roman"/>
          <w:b/>
          <w:bCs/>
          <w:sz w:val="32"/>
          <w:szCs w:val="32"/>
        </w:rPr>
      </w:pPr>
    </w:p>
    <w:p w14:paraId="3904B635">
      <w:pPr>
        <w:spacing w:line="520" w:lineRule="exact"/>
        <w:ind w:firstLine="3213" w:firstLineChars="1000"/>
        <w:rPr>
          <w:rFonts w:hint="eastAsia" w:ascii="Times New Roman" w:hAnsi="Times New Roman"/>
          <w:b/>
          <w:bCs/>
          <w:color w:val="0000FF"/>
          <w:sz w:val="32"/>
          <w:szCs w:val="32"/>
        </w:rPr>
      </w:pPr>
      <w:r>
        <w:rPr>
          <w:rFonts w:hint="eastAsia" w:ascii="Times New Roman" w:hAnsi="Times New Roman"/>
          <w:b/>
          <w:bCs/>
          <w:color w:val="0000FF"/>
          <w:sz w:val="32"/>
          <w:szCs w:val="32"/>
        </w:rPr>
        <w:t>签字（盖章）确认：</w:t>
      </w:r>
    </w:p>
    <w:p w14:paraId="23B6C5FB">
      <w:pPr>
        <w:spacing w:line="520" w:lineRule="exact"/>
        <w:ind w:firstLine="3213" w:firstLineChars="1000"/>
        <w:rPr>
          <w:rFonts w:ascii="黑体" w:hAnsi="黑体"/>
          <w:b/>
          <w:bCs/>
          <w:color w:val="0000FF"/>
        </w:rPr>
      </w:pPr>
      <w:r>
        <w:rPr>
          <w:rFonts w:hint="eastAsia" w:ascii="Times New Roman" w:hAnsi="Times New Roman" w:eastAsiaTheme="minorEastAsia" w:cstheme="minorBidi"/>
          <w:b/>
          <w:bCs/>
          <w:color w:val="0000FF"/>
          <w:kern w:val="2"/>
          <w:sz w:val="32"/>
          <w:szCs w:val="32"/>
          <w:lang w:val="en-US" w:eastAsia="zh-CN" w:bidi="ar-SA"/>
        </w:rPr>
        <w:t>日期：     年     月   日</w:t>
      </w:r>
    </w:p>
    <w:p w14:paraId="2B7F3C6C">
      <w:pPr>
        <w:pStyle w:val="3"/>
        <w:spacing w:line="240" w:lineRule="auto"/>
        <w:jc w:val="both"/>
        <w:rPr>
          <w:rFonts w:ascii="黑体" w:hAnsi="黑体"/>
          <w:color w:val="0000FF"/>
        </w:rPr>
        <w:sectPr>
          <w:footerReference r:id="rId3" w:type="default"/>
          <w:pgSz w:w="11906" w:h="16838"/>
          <w:pgMar w:top="1040" w:right="1800" w:bottom="1113" w:left="1800" w:header="851" w:footer="992" w:gutter="0"/>
          <w:pgNumType w:fmt="decimal"/>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昌江县昌化镇昌化镇耐村村委会昌化江南岸河床沙地145亩集体地出租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昌江县昌化镇昌化镇耐村村委会昌化江南岸河床沙地145亩集体地出租 </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昌化镇昌化镇耐村村委会昌化江南岸河床沙地145亩集体地出租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0000FF"/>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color w:val="0000FF"/>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FF"/>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color w:val="0000FF"/>
          <w:sz w:val="28"/>
          <w:szCs w:val="28"/>
        </w:rPr>
        <w:t xml:space="preserve">                               </w:t>
      </w:r>
      <w:r>
        <w:rPr>
          <w:rFonts w:hint="eastAsia" w:ascii="Times New Roman" w:hAnsi="Times New Roman"/>
          <w:color w:val="0000FF"/>
          <w:sz w:val="28"/>
          <w:szCs w:val="28"/>
        </w:rPr>
        <w:t>　　　　</w:t>
      </w:r>
      <w:r>
        <w:rPr>
          <w:rFonts w:hint="eastAsia" w:ascii="Times New Roman" w:hAnsi="Times New Roman"/>
          <w:color w:val="0000FF"/>
          <w:sz w:val="28"/>
          <w:szCs w:val="28"/>
          <w:lang w:val="en-US" w:eastAsia="zh-CN"/>
        </w:rPr>
        <w:t xml:space="preserve"> </w:t>
      </w:r>
      <w:r>
        <w:rPr>
          <w:rFonts w:hint="eastAsia" w:ascii="Times New Roman" w:hAnsi="Times New Roman"/>
          <w:color w:val="0000FF"/>
          <w:sz w:val="28"/>
          <w:szCs w:val="28"/>
        </w:rPr>
        <w:t>年</w:t>
      </w:r>
      <w:r>
        <w:rPr>
          <w:rFonts w:hint="eastAsia" w:ascii="Times New Roman" w:hAnsi="Times New Roman"/>
          <w:color w:val="0000FF"/>
          <w:sz w:val="28"/>
          <w:szCs w:val="28"/>
          <w:lang w:val="en-US" w:eastAsia="zh-CN"/>
        </w:rPr>
        <w:t xml:space="preserve">  </w:t>
      </w:r>
      <w:r>
        <w:rPr>
          <w:rFonts w:hint="eastAsia" w:ascii="Times New Roman" w:hAnsi="Times New Roman"/>
          <w:color w:val="0000FF"/>
          <w:sz w:val="28"/>
          <w:szCs w:val="28"/>
        </w:rPr>
        <w:t>月</w:t>
      </w:r>
      <w:r>
        <w:rPr>
          <w:rFonts w:hint="eastAsia" w:ascii="Times New Roman" w:hAnsi="Times New Roman"/>
          <w:color w:val="0000FF"/>
          <w:sz w:val="28"/>
          <w:szCs w:val="28"/>
          <w:lang w:val="en-US" w:eastAsia="zh-CN"/>
        </w:rPr>
        <w:t xml:space="preserve">  </w:t>
      </w:r>
      <w:r>
        <w:rPr>
          <w:rFonts w:hint="eastAsia" w:ascii="Times New Roman" w:hAnsi="Times New Roman"/>
          <w:color w:val="0000FF"/>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FF"/>
          <w:sz w:val="30"/>
          <w:szCs w:val="30"/>
          <w:u w:val="single"/>
        </w:rPr>
      </w:pPr>
      <w:r>
        <w:rPr>
          <w:rFonts w:hint="eastAsia" w:ascii="仿宋_GB2312" w:hAnsi="仿宋_GB2312" w:eastAsia="仿宋_GB2312" w:cs="仿宋_GB2312"/>
          <w:b/>
          <w:color w:val="0000FF"/>
          <w:sz w:val="30"/>
          <w:szCs w:val="30"/>
        </w:rPr>
        <w:t>法定代表人/负责人：</w:t>
      </w:r>
      <w:r>
        <w:rPr>
          <w:rFonts w:hint="eastAsia" w:ascii="仿宋_GB2312" w:hAnsi="仿宋_GB2312" w:eastAsia="仿宋_GB2312" w:cs="仿宋_GB2312"/>
          <w:b/>
          <w:color w:val="0000FF"/>
          <w:sz w:val="30"/>
          <w:szCs w:val="30"/>
          <w:u w:val="single"/>
        </w:rPr>
        <w:t xml:space="preserve">     </w:t>
      </w:r>
      <w:r>
        <w:rPr>
          <w:rFonts w:hint="eastAsia" w:ascii="仿宋_GB2312" w:hAnsi="仿宋_GB2312" w:eastAsia="仿宋_GB2312" w:cs="仿宋_GB2312"/>
          <w:b/>
          <w:color w:val="0000FF"/>
          <w:sz w:val="30"/>
          <w:szCs w:val="30"/>
          <w:u w:val="single"/>
          <w:lang w:val="en-US" w:eastAsia="zh-CN"/>
        </w:rPr>
        <w:t xml:space="preserve">    </w:t>
      </w:r>
      <w:r>
        <w:rPr>
          <w:rFonts w:hint="eastAsia" w:ascii="仿宋_GB2312" w:hAnsi="仿宋_GB2312" w:eastAsia="仿宋_GB2312" w:cs="仿宋_GB2312"/>
          <w:b/>
          <w:color w:val="0000FF"/>
          <w:sz w:val="30"/>
          <w:szCs w:val="30"/>
          <w:u w:val="single"/>
        </w:rPr>
        <w:t xml:space="preserve">   </w:t>
      </w:r>
      <w:r>
        <w:rPr>
          <w:rFonts w:hint="eastAsia" w:ascii="仿宋_GB2312" w:hAnsi="仿宋_GB2312" w:eastAsia="仿宋_GB2312" w:cs="仿宋_GB2312"/>
          <w:b/>
          <w:color w:val="0000FF"/>
          <w:sz w:val="30"/>
          <w:szCs w:val="30"/>
          <w:u w:val="single"/>
          <w:lang w:val="en-US" w:eastAsia="zh-CN"/>
        </w:rPr>
        <w:t xml:space="preserve">          </w:t>
      </w:r>
      <w:r>
        <w:rPr>
          <w:rFonts w:hint="eastAsia" w:ascii="仿宋_GB2312" w:hAnsi="仿宋_GB2312" w:eastAsia="仿宋_GB2312" w:cs="仿宋_GB2312"/>
          <w:b/>
          <w:color w:val="0000FF"/>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06</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8"/>
          <w:szCs w:val="28"/>
          <w:lang w:val="en-US" w:eastAsia="zh-CN"/>
        </w:rPr>
        <w:t>昌江农村产权交易中心</w:t>
      </w:r>
      <w:r>
        <w:rPr>
          <w:rFonts w:hint="eastAsia" w:ascii="Times New Roman" w:hAnsi="Times New Roman" w:eastAsia="黑体"/>
          <w:sz w:val="28"/>
          <w:szCs w:val="28"/>
        </w:rPr>
        <w:t>：</w:t>
      </w:r>
    </w:p>
    <w:p w14:paraId="7BB5CB8B">
      <w:pPr>
        <w:spacing w:line="440" w:lineRule="exact"/>
        <w:ind w:firstLine="482" w:firstLineChars="200"/>
        <w:rPr>
          <w:b/>
          <w:bCs/>
          <w:sz w:val="24"/>
        </w:rPr>
      </w:pPr>
      <w:r>
        <w:rPr>
          <w:b/>
          <w:bCs/>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bCs/>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bCs/>
          <w:sz w:val="24"/>
        </w:rPr>
        <w:t>根据有关农村产权流转交易的法律法规及政策规定，本意向方现向</w:t>
      </w:r>
      <w:r>
        <w:rPr>
          <w:rFonts w:hint="eastAsia" w:ascii="Times New Roman" w:hAnsi="Times New Roman"/>
          <w:b/>
          <w:bCs/>
          <w:sz w:val="24"/>
          <w:lang w:val="en-US" w:eastAsia="zh-CN"/>
        </w:rPr>
        <w:t>昌江农村产权交易中心（以下简称“农交中心”）网站</w:t>
      </w:r>
      <w:r>
        <w:rPr>
          <w:rFonts w:hint="eastAsia" w:ascii="Times New Roman" w:hAnsi="Times New Roman"/>
          <w:b/>
          <w:bCs/>
          <w:sz w:val="24"/>
        </w:rPr>
        <w:t>（http://</w:t>
      </w:r>
      <w:r>
        <w:rPr>
          <w:rFonts w:hint="eastAsia" w:ascii="Times New Roman" w:hAnsi="Times New Roman"/>
          <w:b/>
          <w:bCs/>
          <w:sz w:val="24"/>
          <w:lang w:val="en-US" w:eastAsia="zh-CN"/>
        </w:rPr>
        <w:t>changjiang</w:t>
      </w:r>
      <w:r>
        <w:rPr>
          <w:rFonts w:hint="eastAsia" w:ascii="Times New Roman" w:hAnsi="Times New Roman"/>
          <w:b/>
          <w:bCs/>
          <w:sz w:val="24"/>
        </w:rPr>
        <w:t>.nongjiao.com）申请承租（受让）</w:t>
      </w:r>
      <w:r>
        <w:rPr>
          <w:rFonts w:hint="eastAsia" w:ascii="新宋体" w:hAnsi="新宋体" w:eastAsia="新宋体"/>
          <w:b/>
          <w:bCs/>
          <w:color w:val="C00000"/>
          <w:sz w:val="28"/>
          <w:szCs w:val="28"/>
          <w:u w:val="single"/>
          <w:lang w:val="en-US" w:eastAsia="zh-CN"/>
        </w:rPr>
        <w:t>昌江县</w:t>
      </w:r>
      <w:r>
        <w:rPr>
          <w:rFonts w:hint="eastAsia" w:ascii="新宋体" w:hAnsi="新宋体" w:eastAsia="新宋体"/>
          <w:b/>
          <w:bCs/>
          <w:color w:val="C00000"/>
          <w:sz w:val="28"/>
          <w:szCs w:val="28"/>
          <w:u w:val="single"/>
          <w:lang w:eastAsia="zh-CN"/>
        </w:rPr>
        <w:t>昌化镇耐村村委会昌化江南岸河床沙地145亩集体地出租</w:t>
      </w:r>
      <w:r>
        <w:rPr>
          <w:rFonts w:hint="eastAsia" w:ascii="Times New Roman" w:hAnsi="Times New Roman"/>
          <w:b/>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1532"/>
      <w:bookmarkStart w:id="17" w:name="_Toc28981"/>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7009"/>
      <w:bookmarkStart w:id="20" w:name="_Toc24611"/>
      <w:bookmarkStart w:id="21"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29057"/>
      <w:bookmarkStart w:id="23" w:name="_Toc30986"/>
      <w:bookmarkStart w:id="24" w:name="_Toc4535"/>
      <w:r>
        <w:rPr>
          <w:rFonts w:hint="eastAsia" w:ascii="宋体" w:hAnsi="宋体" w:eastAsia="宋体" w:cs="宋体"/>
          <w:color w:val="0000FF"/>
          <w:sz w:val="24"/>
        </w:rPr>
        <w:t>申 请 单 位（盖章）：</w:t>
      </w:r>
      <w:bookmarkEnd w:id="22"/>
      <w:bookmarkEnd w:id="23"/>
      <w:bookmarkEnd w:id="24"/>
      <w:r>
        <w:rPr>
          <w:rFonts w:hint="eastAsia" w:ascii="宋体" w:hAnsi="宋体" w:eastAsia="宋体" w:cs="宋体"/>
          <w:color w:val="0000FF"/>
          <w:sz w:val="24"/>
          <w:u w:val="single"/>
        </w:rPr>
        <w:t xml:space="preserve">                 </w:t>
      </w:r>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color w:val="0000FF"/>
          <w:sz w:val="24"/>
          <w:u w:val="single"/>
        </w:rPr>
      </w:pPr>
      <w:bookmarkStart w:id="25" w:name="_Toc17490"/>
      <w:bookmarkStart w:id="26" w:name="_Toc9059"/>
      <w:r>
        <w:rPr>
          <w:rFonts w:hint="eastAsia" w:ascii="宋体" w:hAnsi="宋体" w:eastAsia="宋体" w:cs="宋体"/>
          <w:color w:val="0000FF"/>
          <w:sz w:val="24"/>
        </w:rPr>
        <w:t>法定代表人</w:t>
      </w:r>
      <w:r>
        <w:rPr>
          <w:rFonts w:hint="eastAsia" w:ascii="宋体" w:hAnsi="宋体" w:eastAsia="宋体" w:cs="宋体"/>
          <w:color w:val="0000FF"/>
          <w:sz w:val="24"/>
          <w:lang w:val="en-US" w:eastAsia="zh-CN"/>
        </w:rPr>
        <w:t>/负责人</w:t>
      </w:r>
      <w:r>
        <w:rPr>
          <w:rFonts w:hint="eastAsia" w:ascii="宋体" w:hAnsi="宋体" w:eastAsia="宋体" w:cs="宋体"/>
          <w:color w:val="0000FF"/>
          <w:sz w:val="24"/>
        </w:rPr>
        <w:t>（签字）：</w:t>
      </w:r>
      <w:bookmarkEnd w:id="25"/>
      <w:bookmarkEnd w:id="26"/>
      <w:r>
        <w:rPr>
          <w:rFonts w:hint="eastAsia" w:ascii="宋体" w:hAnsi="宋体" w:eastAsia="宋体" w:cs="宋体"/>
          <w:color w:val="0000FF"/>
          <w:sz w:val="24"/>
          <w:u w:val="single"/>
        </w:rPr>
        <w:t xml:space="preserve">                          </w:t>
      </w:r>
    </w:p>
    <w:p w14:paraId="43F8999E">
      <w:pPr>
        <w:spacing w:line="296" w:lineRule="auto"/>
        <w:rPr>
          <w:rFonts w:ascii="宋体" w:hAnsi="宋体" w:eastAsia="宋体" w:cs="宋体"/>
          <w:color w:val="0000FF"/>
          <w:sz w:val="24"/>
        </w:rPr>
      </w:pPr>
      <w:r>
        <w:rPr>
          <w:rFonts w:hint="eastAsia" w:ascii="宋体" w:hAnsi="宋体" w:eastAsia="宋体" w:cs="宋体"/>
          <w:color w:val="0000FF"/>
          <w:sz w:val="24"/>
        </w:rPr>
        <w:t xml:space="preserve">                                申 请 日 期：</w:t>
      </w:r>
      <w:r>
        <w:rPr>
          <w:rFonts w:hint="eastAsia" w:ascii="宋体" w:hAnsi="宋体" w:eastAsia="宋体" w:cs="宋体"/>
          <w:color w:val="0000FF"/>
          <w:sz w:val="24"/>
          <w:u w:val="single"/>
        </w:rPr>
        <w:t xml:space="preserve"> </w:t>
      </w:r>
      <w:r>
        <w:rPr>
          <w:rFonts w:hint="eastAsia" w:ascii="宋体" w:hAnsi="宋体" w:cs="宋体"/>
          <w:color w:val="0000FF"/>
          <w:sz w:val="24"/>
          <w:u w:val="single"/>
        </w:rPr>
        <w:t xml:space="preserve"> </w:t>
      </w:r>
      <w:r>
        <w:rPr>
          <w:rFonts w:hint="eastAsia" w:ascii="宋体" w:hAnsi="宋体" w:eastAsia="宋体" w:cs="宋体"/>
          <w:color w:val="0000FF"/>
          <w:sz w:val="24"/>
          <w:u w:val="single"/>
        </w:rPr>
        <w:t xml:space="preserve">  </w:t>
      </w:r>
      <w:r>
        <w:rPr>
          <w:rFonts w:hint="eastAsia" w:ascii="宋体" w:hAnsi="宋体" w:cs="宋体"/>
          <w:color w:val="0000FF"/>
          <w:sz w:val="24"/>
          <w:u w:val="single"/>
        </w:rPr>
        <w:t xml:space="preserve">    </w:t>
      </w:r>
      <w:r>
        <w:rPr>
          <w:rFonts w:hint="eastAsia" w:ascii="宋体" w:hAnsi="宋体" w:eastAsia="宋体" w:cs="宋体"/>
          <w:color w:val="0000FF"/>
          <w:sz w:val="24"/>
        </w:rPr>
        <w:t>年</w:t>
      </w:r>
      <w:r>
        <w:rPr>
          <w:rFonts w:hint="eastAsia" w:ascii="宋体" w:hAnsi="宋体" w:eastAsia="宋体" w:cs="宋体"/>
          <w:color w:val="0000FF"/>
          <w:sz w:val="24"/>
          <w:u w:val="single"/>
        </w:rPr>
        <w:t xml:space="preserve">  </w:t>
      </w:r>
      <w:r>
        <w:rPr>
          <w:rFonts w:hint="eastAsia" w:ascii="宋体" w:hAnsi="宋体" w:cs="宋体"/>
          <w:color w:val="0000FF"/>
          <w:sz w:val="24"/>
          <w:u w:val="single"/>
        </w:rPr>
        <w:t xml:space="preserve">  </w:t>
      </w:r>
      <w:r>
        <w:rPr>
          <w:rFonts w:hint="eastAsia" w:ascii="宋体" w:hAnsi="宋体" w:eastAsia="宋体" w:cs="宋体"/>
          <w:color w:val="0000FF"/>
          <w:sz w:val="24"/>
          <w:u w:val="single"/>
        </w:rPr>
        <w:t xml:space="preserve"> </w:t>
      </w:r>
      <w:r>
        <w:rPr>
          <w:rFonts w:hint="eastAsia" w:ascii="宋体" w:hAnsi="宋体" w:cs="宋体"/>
          <w:color w:val="0000FF"/>
          <w:sz w:val="24"/>
          <w:u w:val="single"/>
        </w:rPr>
        <w:t xml:space="preserve"> </w:t>
      </w:r>
      <w:r>
        <w:rPr>
          <w:rFonts w:hint="eastAsia" w:ascii="宋体" w:hAnsi="宋体" w:eastAsia="宋体" w:cs="宋体"/>
          <w:color w:val="0000FF"/>
          <w:sz w:val="24"/>
        </w:rPr>
        <w:t>月</w:t>
      </w:r>
      <w:r>
        <w:rPr>
          <w:rFonts w:hint="eastAsia" w:ascii="宋体" w:hAnsi="宋体" w:eastAsia="宋体" w:cs="宋体"/>
          <w:color w:val="0000FF"/>
          <w:sz w:val="24"/>
          <w:u w:val="single"/>
        </w:rPr>
        <w:t xml:space="preserve">  </w:t>
      </w:r>
      <w:r>
        <w:rPr>
          <w:rFonts w:hint="eastAsia" w:ascii="宋体" w:hAnsi="宋体" w:cs="宋体"/>
          <w:color w:val="0000FF"/>
          <w:sz w:val="24"/>
          <w:u w:val="single"/>
        </w:rPr>
        <w:t xml:space="preserve"> </w:t>
      </w:r>
      <w:r>
        <w:rPr>
          <w:rFonts w:hint="eastAsia" w:ascii="宋体" w:hAnsi="宋体" w:eastAsia="宋体" w:cs="宋体"/>
          <w:color w:val="0000FF"/>
          <w:sz w:val="24"/>
          <w:u w:val="single"/>
        </w:rPr>
        <w:t xml:space="preserve">  </w:t>
      </w:r>
      <w:r>
        <w:rPr>
          <w:rFonts w:hint="eastAsia" w:ascii="宋体" w:hAnsi="宋体" w:eastAsia="宋体" w:cs="宋体"/>
          <w:color w:val="0000FF"/>
          <w:sz w:val="24"/>
        </w:rPr>
        <w:t>日</w:t>
      </w:r>
    </w:p>
    <w:p w14:paraId="69D232EF">
      <w:pPr>
        <w:pStyle w:val="3"/>
        <w:spacing w:line="240" w:lineRule="auto"/>
        <w:rPr>
          <w:rFonts w:ascii="黑体" w:hAnsi="黑体"/>
          <w:color w:val="000000"/>
        </w:rPr>
      </w:pPr>
      <w:bookmarkStart w:id="27" w:name="_Toc32101"/>
      <w:bookmarkStart w:id="28" w:name="_Toc4580"/>
      <w:bookmarkStart w:id="29" w:name="_Toc13094"/>
      <w:bookmarkStart w:id="30" w:name="_Toc29841"/>
      <w:bookmarkStart w:id="31" w:name="_Toc11237"/>
      <w:bookmarkStart w:id="32" w:name="_Toc12264"/>
      <w:bookmarkStart w:id="33" w:name="_Toc14469"/>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color w:val="0000FF"/>
                <w:sz w:val="22"/>
              </w:rPr>
            </w:pPr>
            <w:r>
              <w:rPr>
                <w:rFonts w:hint="eastAsia" w:ascii="宋体" w:hAnsi="宋体" w:eastAsia="宋体"/>
                <w:bCs/>
                <w:color w:val="C00000"/>
                <w:sz w:val="22"/>
                <w:lang w:val="en-US" w:eastAsia="zh-CN"/>
              </w:rPr>
              <w:t>*</w:t>
            </w:r>
            <w:r>
              <w:rPr>
                <w:rFonts w:hint="eastAsia" w:ascii="宋体" w:hAnsi="宋体" w:eastAsia="宋体"/>
                <w:bCs/>
                <w:color w:val="0000FF"/>
                <w:sz w:val="22"/>
              </w:rPr>
              <w:t>意向</w:t>
            </w:r>
            <w:r>
              <w:rPr>
                <w:rFonts w:hint="eastAsia" w:ascii="宋体" w:hAnsi="宋体"/>
                <w:bCs/>
                <w:color w:val="0000FF"/>
                <w:sz w:val="22"/>
              </w:rPr>
              <w:t>承租（受让）</w:t>
            </w:r>
            <w:r>
              <w:rPr>
                <w:rFonts w:hint="eastAsia" w:ascii="宋体" w:hAnsi="宋体" w:eastAsia="宋体"/>
                <w:bCs/>
                <w:color w:val="0000FF"/>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color w:val="0000FF"/>
                <w:lang w:val="en-US" w:eastAsia="zh-CN"/>
              </w:rPr>
            </w:pPr>
            <w:r>
              <w:rPr>
                <w:rFonts w:hint="eastAsia"/>
                <w:color w:val="0000FF"/>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color w:val="0000FF"/>
                <w:sz w:val="22"/>
              </w:rPr>
            </w:pPr>
            <w:r>
              <w:rPr>
                <w:rFonts w:hint="eastAsia" w:ascii="宋体" w:hAnsi="宋体" w:eastAsia="宋体"/>
                <w:color w:val="C00000"/>
                <w:sz w:val="22"/>
                <w:lang w:val="en-US" w:eastAsia="zh-CN"/>
              </w:rPr>
              <w:t>*</w:t>
            </w:r>
            <w:r>
              <w:rPr>
                <w:rFonts w:hint="eastAsia" w:ascii="宋体" w:hAnsi="宋体" w:eastAsia="宋体"/>
                <w:color w:val="0000FF"/>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color w:val="0000FF"/>
                <w:sz w:val="22"/>
                <w:lang w:val="en-US" w:eastAsia="zh-CN"/>
              </w:rPr>
            </w:pPr>
            <w:r>
              <w:rPr>
                <w:rFonts w:hint="eastAsia" w:ascii="宋体" w:hAnsi="宋体" w:eastAsia="宋体"/>
                <w:color w:val="0000FF"/>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color w:val="0000FF"/>
                <w:sz w:val="22"/>
              </w:rPr>
            </w:pPr>
            <w:r>
              <w:rPr>
                <w:rFonts w:hint="eastAsia" w:ascii="宋体" w:hAnsi="宋体" w:eastAsia="宋体"/>
                <w:color w:val="C00000"/>
                <w:sz w:val="22"/>
                <w:lang w:val="en-US" w:eastAsia="zh-CN"/>
              </w:rPr>
              <w:t>*</w:t>
            </w:r>
            <w:r>
              <w:rPr>
                <w:rFonts w:hint="eastAsia" w:ascii="宋体" w:hAnsi="宋体" w:eastAsia="宋体"/>
                <w:color w:val="0000FF"/>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color w:val="0000FF"/>
                <w:sz w:val="22"/>
                <w:lang w:val="en-US" w:eastAsia="zh-CN"/>
              </w:rPr>
            </w:pPr>
            <w:r>
              <w:rPr>
                <w:rFonts w:hint="eastAsia" w:ascii="宋体" w:hAnsi="宋体" w:eastAsia="宋体"/>
                <w:color w:val="0000FF"/>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color w:val="000000" w:themeColor="text1"/>
                <w:sz w:val="22"/>
                <w14:textFill>
                  <w14:solidFill>
                    <w14:schemeClr w14:val="tx1"/>
                  </w14:solidFill>
                </w14:textFill>
              </w:rPr>
              <w:t>法</w:t>
            </w:r>
            <w:r>
              <w:rPr>
                <w:rFonts w:ascii="宋体" w:hAnsi="宋体" w:eastAsia="宋体"/>
                <w:bCs/>
                <w:color w:val="000000" w:themeColor="text1"/>
                <w:sz w:val="22"/>
                <w14:textFill>
                  <w14:solidFill>
                    <w14:schemeClr w14:val="tx1"/>
                  </w14:solidFill>
                </w14:textFill>
              </w:rPr>
              <w:t xml:space="preserve">  </w:t>
            </w:r>
            <w:r>
              <w:rPr>
                <w:rFonts w:hint="eastAsia" w:ascii="宋体" w:hAnsi="宋体" w:eastAsia="宋体"/>
                <w:bCs/>
                <w:color w:val="000000" w:themeColor="text1"/>
                <w:sz w:val="22"/>
                <w14:textFill>
                  <w14:solidFill>
                    <w14:schemeClr w14:val="tx1"/>
                  </w14:solidFill>
                </w14:textFill>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color w:val="C00000"/>
                <w:sz w:val="22"/>
                <w:lang w:val="en-US" w:eastAsia="zh-CN"/>
              </w:rPr>
              <w:t>*</w:t>
            </w: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color w:val="C00000"/>
                <w:sz w:val="22"/>
                <w:lang w:val="en-US" w:eastAsia="zh-CN"/>
              </w:rPr>
              <w:t>*</w:t>
            </w: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color w:val="C00000"/>
                <w:sz w:val="22"/>
                <w:lang w:val="en-US" w:eastAsia="zh-CN"/>
              </w:rPr>
              <w:t>*</w:t>
            </w: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color w:val="C00000"/>
                <w:sz w:val="22"/>
                <w:lang w:val="en-US" w:eastAsia="zh-CN"/>
              </w:rPr>
              <w:t>*</w:t>
            </w: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color w:val="C00000"/>
                <w:sz w:val="22"/>
                <w:lang w:val="en-US" w:eastAsia="zh-CN"/>
              </w:rPr>
              <w:t>*</w:t>
            </w: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color w:val="C00000"/>
                <w:sz w:val="22"/>
                <w:lang w:val="en-US" w:eastAsia="zh-CN"/>
              </w:rPr>
              <w:t>*</w:t>
            </w: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color w:val="C00000"/>
                <w:sz w:val="22"/>
                <w:lang w:val="en-US" w:eastAsia="zh-CN"/>
              </w:rPr>
              <w:t>*</w:t>
            </w: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color w:val="0000FF"/>
                <w:sz w:val="22"/>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自</w:t>
            </w:r>
            <w:r>
              <w:rPr>
                <w:rFonts w:ascii="宋体" w:hAnsi="宋体" w:eastAsia="宋体"/>
                <w:bCs/>
                <w:color w:val="0000FF"/>
                <w:sz w:val="22"/>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w:t>
            </w:r>
            <w:r>
              <w:rPr>
                <w:rFonts w:hint="eastAsia" w:ascii="宋体" w:hAnsi="宋体" w:eastAsia="宋体"/>
                <w:bCs/>
                <w:color w:val="0000FF"/>
                <w:sz w:val="22"/>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然</w:t>
            </w:r>
            <w:r>
              <w:rPr>
                <w:rFonts w:ascii="宋体" w:hAnsi="宋体" w:eastAsia="宋体"/>
                <w:bCs/>
                <w:color w:val="0000FF"/>
                <w:sz w:val="22"/>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w:t>
            </w:r>
            <w:r>
              <w:rPr>
                <w:rFonts w:hint="eastAsia" w:ascii="宋体" w:hAnsi="宋体" w:eastAsia="宋体"/>
                <w:bCs/>
                <w:color w:val="0000FF"/>
                <w:sz w:val="22"/>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color w:val="000000" w:themeColor="text1"/>
                <w:sz w:val="22"/>
                <w:lang w:val="en-US" w:eastAsia="zh-CN"/>
                <w14:textFill>
                  <w14:solidFill>
                    <w14:schemeClr w14:val="tx1"/>
                  </w14:solidFill>
                </w14:textFill>
              </w:rPr>
            </w:pPr>
            <w:r>
              <w:rPr>
                <w:rFonts w:hint="eastAsia" w:ascii="宋体" w:hAnsi="宋体" w:eastAsia="宋体"/>
                <w:color w:val="000000" w:themeColor="text1"/>
                <w:sz w:val="22"/>
                <w:lang w:val="en-US" w:eastAsia="zh-CN"/>
                <w14:textFill>
                  <w14:solidFill>
                    <w14:schemeClr w14:val="tx1"/>
                  </w14:solidFill>
                </w14:textFill>
              </w:rPr>
              <w:t>身份证</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color w:val="0000FF"/>
                <w:sz w:val="22"/>
              </w:rPr>
            </w:pPr>
            <w:r>
              <w:rPr>
                <w:rFonts w:hint="eastAsia" w:ascii="宋体" w:hAnsi="宋体" w:eastAsia="宋体"/>
                <w:color w:val="C00000"/>
                <w:sz w:val="22"/>
                <w:lang w:val="en-US" w:eastAsia="zh-CN"/>
              </w:rPr>
              <w:t>*</w:t>
            </w:r>
            <w:r>
              <w:rPr>
                <w:rFonts w:hint="eastAsia" w:ascii="宋体" w:hAnsi="宋体" w:eastAsia="宋体"/>
                <w:color w:val="0000FF"/>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color w:val="0000FF"/>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color w:val="C00000"/>
                <w:sz w:val="22"/>
                <w:lang w:val="en-US" w:eastAsia="zh-CN"/>
              </w:rPr>
              <w:t>*</w:t>
            </w: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1"/>
                <w:szCs w:val="21"/>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color w:val="C00000"/>
                <w:sz w:val="22"/>
                <w:lang w:val="en-US" w:eastAsia="zh-CN"/>
              </w:rPr>
              <w:t>*</w:t>
            </w: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hint="eastAsia"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lang w:eastAsia="zh-CN"/>
                <w14:textFill>
                  <w14:solidFill>
                    <w14:schemeClr w14:val="tx1"/>
                  </w14:solidFill>
                </w14:textFill>
              </w:rPr>
              <w:t>□</w:t>
            </w:r>
            <w:r>
              <w:rPr>
                <w:rFonts w:hint="eastAsia" w:ascii="宋体" w:hAnsi="宋体" w:eastAsia="宋体"/>
                <w:color w:val="000000" w:themeColor="text1"/>
                <w:sz w:val="22"/>
                <w14:textFill>
                  <w14:solidFill>
                    <w14:schemeClr w14:val="tx1"/>
                  </w14:solidFill>
                </w14:textFill>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hint="eastAsia"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lang w:eastAsia="zh-CN"/>
                <w14:textFill>
                  <w14:solidFill>
                    <w14:schemeClr w14:val="tx1"/>
                  </w14:solidFill>
                </w14:textFill>
              </w:rPr>
              <w:t>□</w:t>
            </w:r>
            <w:r>
              <w:rPr>
                <w:rFonts w:hint="eastAsia" w:ascii="宋体" w:hAnsi="宋体" w:eastAsia="宋体"/>
                <w:color w:val="000000" w:themeColor="text1"/>
                <w:sz w:val="22"/>
                <w14:textFill>
                  <w14:solidFill>
                    <w14:schemeClr w14:val="tx1"/>
                  </w14:solidFill>
                </w14:textFill>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hint="eastAsia"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lang w:eastAsia="zh-CN"/>
                <w14:textFill>
                  <w14:solidFill>
                    <w14:schemeClr w14:val="tx1"/>
                  </w14:solidFill>
                </w14:textFill>
              </w:rPr>
              <w:t>□</w:t>
            </w:r>
            <w:r>
              <w:rPr>
                <w:rFonts w:hint="eastAsia" w:ascii="宋体" w:hAnsi="宋体" w:eastAsia="宋体"/>
                <w:color w:val="000000" w:themeColor="text1"/>
                <w:sz w:val="22"/>
                <w14:textFill>
                  <w14:solidFill>
                    <w14:schemeClr w14:val="tx1"/>
                  </w14:solidFill>
                </w14:textFill>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left"/>
              <w:rPr>
                <w:rFonts w:hint="eastAsia"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14:textFill>
                  <w14:solidFill>
                    <w14:schemeClr w14:val="tx1"/>
                  </w14:solidFill>
                </w14:textFill>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hint="eastAsia"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lang w:eastAsia="zh-CN"/>
                <w14:textFill>
                  <w14:solidFill>
                    <w14:schemeClr w14:val="tx1"/>
                  </w14:solidFill>
                </w14:textFill>
              </w:rPr>
              <w:t>□</w:t>
            </w:r>
            <w:r>
              <w:rPr>
                <w:rFonts w:hint="eastAsia" w:ascii="宋体" w:hAnsi="宋体" w:eastAsia="宋体"/>
                <w:color w:val="000000" w:themeColor="text1"/>
                <w:sz w:val="22"/>
                <w14:textFill>
                  <w14:solidFill>
                    <w14:schemeClr w14:val="tx1"/>
                  </w14:solidFill>
                </w14:textFill>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hint="eastAsia" w:ascii="宋体" w:hAnsi="宋体" w:eastAsia="宋体"/>
                <w:color w:val="0000FF"/>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hint="eastAsia" w:ascii="宋体" w:hAnsi="宋体" w:eastAsia="宋体"/>
                <w:color w:val="000000" w:themeColor="text1"/>
                <w:sz w:val="22"/>
                <w14:textFill>
                  <w14:solidFill>
                    <w14:schemeClr w14:val="tx1"/>
                  </w14:solidFill>
                </w14:textFill>
              </w:rPr>
            </w:pPr>
            <w:r>
              <w:rPr>
                <w:rFonts w:hint="eastAsia" w:ascii="宋体" w:hAnsi="宋体" w:eastAsia="宋体"/>
                <w:color w:val="000000" w:themeColor="text1"/>
                <w:sz w:val="22"/>
                <w:lang w:eastAsia="zh-CN"/>
                <w14:textFill>
                  <w14:solidFill>
                    <w14:schemeClr w14:val="tx1"/>
                  </w14:solidFill>
                </w14:textFill>
              </w:rPr>
              <w:t>□</w:t>
            </w:r>
            <w:r>
              <w:rPr>
                <w:rFonts w:hint="eastAsia" w:ascii="宋体" w:hAnsi="宋体" w:eastAsia="宋体"/>
                <w:color w:val="000000" w:themeColor="text1"/>
                <w:sz w:val="22"/>
                <w14:textFill>
                  <w14:solidFill>
                    <w14:schemeClr w14:val="tx1"/>
                  </w14:solidFill>
                </w14:textFill>
              </w:rPr>
              <w:t>打款证明</w:t>
            </w:r>
            <w:bookmarkStart w:id="34" w:name="OLE_LINK12"/>
            <w:r>
              <w:rPr>
                <w:rFonts w:hint="eastAsia" w:ascii="宋体" w:hAnsi="宋体" w:eastAsia="宋体"/>
                <w:color w:val="000000" w:themeColor="text1"/>
                <w:sz w:val="22"/>
                <w14:textFill>
                  <w14:solidFill>
                    <w14:schemeClr w14:val="tx1"/>
                  </w14:solidFill>
                </w14:textFill>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hint="eastAsia" w:ascii="宋体" w:hAnsi="宋体" w:eastAsia="宋体"/>
                <w:color w:val="0000FF"/>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color w:val="C00000"/>
                <w:sz w:val="22"/>
                <w:lang w:val="en-US" w:eastAsia="zh-CN"/>
              </w:rPr>
              <w:t>*</w:t>
            </w: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昌江县昌化镇耐村村委会昌化江南岸河床沙地145亩集体地出租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昌江黎族自治县昌化镇耐村村委会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昌江县昌化镇耐村村委会昌化江南岸河床沙地145亩集体地出租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val="en-US" w:eastAsia="zh-CN"/>
        </w:rPr>
        <w:t>转让</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42F97E37">
      <w:pPr>
        <w:spacing w:line="520" w:lineRule="exact"/>
        <w:ind w:firstLine="560" w:firstLineChars="200"/>
        <w:rPr>
          <w:rFonts w:hint="eastAsia" w:asciiTheme="minorEastAsia" w:hAnsiTheme="minorEastAsia" w:cstheme="minorEastAsia"/>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昌江县昌化镇耐村村委会昌化江南岸河床沙地145亩集体地出租</w:t>
      </w:r>
    </w:p>
    <w:p w14:paraId="0D729F0C">
      <w:pPr>
        <w:spacing w:line="520" w:lineRule="exact"/>
        <w:ind w:firstLine="560" w:firstLineChars="200"/>
        <w:rPr>
          <w:rFonts w:hint="eastAsia" w:asciiTheme="minorEastAsia" w:hAnsiTheme="minorEastAsia" w:cstheme="minorEastAsia"/>
          <w:color w:val="C00000"/>
          <w:sz w:val="32"/>
          <w:szCs w:val="32"/>
          <w:lang w:val="en-US" w:eastAsia="zh-CN"/>
        </w:rPr>
      </w:pPr>
      <w:r>
        <w:rPr>
          <w:rFonts w:hint="eastAsia" w:asciiTheme="minorEastAsia" w:hAnsiTheme="minorEastAsia" w:cstheme="minorEastAsia"/>
          <w:sz w:val="28"/>
          <w:szCs w:val="28"/>
          <w:lang w:val="en-US" w:eastAsia="zh-CN"/>
        </w:rPr>
        <w:t>转让</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color w:val="C00000"/>
          <w:sz w:val="32"/>
          <w:szCs w:val="32"/>
          <w:lang w:val="en-US" w:eastAsia="zh-CN"/>
        </w:rPr>
        <w:t>昌江黎族自治县昌化镇耐村村委会</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招租面积</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145亩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3年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73950元/年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15000元</w:t>
      </w:r>
    </w:p>
    <w:p w14:paraId="3C67C08C">
      <w:pPr>
        <w:spacing w:line="52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cstheme="minorEastAsia"/>
          <w:sz w:val="28"/>
          <w:szCs w:val="28"/>
          <w:lang w:eastAsia="zh-CN"/>
        </w:rPr>
        <w:t>2026-06-04 10:00:00</w:t>
      </w:r>
      <w:r>
        <w:rPr>
          <w:rFonts w:hint="eastAsia" w:asciiTheme="minorEastAsia" w:hAnsiTheme="minorEastAsia" w:eastAsiaTheme="minorEastAsia" w:cstheme="minorEastAsia"/>
          <w:sz w:val="28"/>
          <w:szCs w:val="28"/>
        </w:rPr>
        <w:t>至</w:t>
      </w:r>
      <w:r>
        <w:rPr>
          <w:rFonts w:hint="eastAsia" w:asciiTheme="minorEastAsia" w:hAnsiTheme="minorEastAsia" w:cstheme="minorEastAsia"/>
          <w:sz w:val="28"/>
          <w:szCs w:val="28"/>
          <w:lang w:eastAsia="zh-CN"/>
        </w:rPr>
        <w:t>202</w:t>
      </w:r>
      <w:r>
        <w:rPr>
          <w:rFonts w:hint="eastAsia" w:asciiTheme="minorEastAsia" w:hAnsiTheme="minorEastAsia" w:cstheme="minorEastAsia"/>
          <w:sz w:val="28"/>
          <w:szCs w:val="28"/>
          <w:lang w:val="en-US" w:eastAsia="zh-CN"/>
        </w:rPr>
        <w:t>6-06-12</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w:t>
      </w:r>
      <w:r>
        <w:rPr>
          <w:rFonts w:hint="eastAsia" w:asciiTheme="minorEastAsia" w:hAnsiTheme="minorEastAsia" w:cstheme="minorEastAsia"/>
          <w:sz w:val="28"/>
          <w:szCs w:val="28"/>
          <w:lang w:eastAsia="zh-CN"/>
        </w:rPr>
        <w:t>202</w:t>
      </w:r>
      <w:r>
        <w:rPr>
          <w:rFonts w:hint="eastAsia" w:asciiTheme="minorEastAsia" w:hAnsiTheme="minorEastAsia" w:cstheme="minorEastAsia"/>
          <w:sz w:val="28"/>
          <w:szCs w:val="28"/>
          <w:lang w:val="en-US" w:eastAsia="zh-CN"/>
        </w:rPr>
        <w:t xml:space="preserve">6-06-15 </w:t>
      </w:r>
      <w:r>
        <w:rPr>
          <w:rFonts w:hint="eastAsia" w:asciiTheme="minorEastAsia" w:hAnsiTheme="minorEastAsia" w:eastAsiaTheme="minorEastAsia" w:cstheme="minorEastAsia"/>
          <w:sz w:val="28"/>
          <w:szCs w:val="28"/>
        </w:rPr>
        <w:t>10:00至</w:t>
      </w:r>
      <w:r>
        <w:rPr>
          <w:rFonts w:hint="eastAsia" w:asciiTheme="minorEastAsia" w:hAnsiTheme="minorEastAsia" w:cstheme="minorEastAsia"/>
          <w:sz w:val="28"/>
          <w:szCs w:val="28"/>
          <w:lang w:eastAsia="zh-CN"/>
        </w:rPr>
        <w:t>2026-0</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15</w:t>
      </w:r>
      <w:r>
        <w:rPr>
          <w:rFonts w:hint="eastAsia" w:asciiTheme="minorEastAsia" w:hAnsiTheme="minorEastAsia" w:cstheme="minorEastAsia"/>
          <w:sz w:val="28"/>
          <w:szCs w:val="28"/>
          <w:lang w:eastAsia="zh-CN"/>
        </w:rPr>
        <w:t xml:space="preserve"> </w:t>
      </w:r>
      <w:r>
        <w:rPr>
          <w:rFonts w:hint="eastAsia" w:asciiTheme="minorEastAsia" w:hAnsiTheme="minorEastAsia" w:eastAsiaTheme="minorEastAsia" w:cstheme="minorEastAsia"/>
          <w:sz w:val="28"/>
          <w:szCs w:val="28"/>
        </w:rPr>
        <w:t>16:00</w:t>
      </w:r>
    </w:p>
    <w:p w14:paraId="6C48FC89">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租金一年一付，每年递增38元/亩</w:t>
      </w:r>
    </w:p>
    <w:p w14:paraId="7934A578">
      <w:pPr>
        <w:spacing w:line="520" w:lineRule="exact"/>
        <w:ind w:firstLine="560" w:firstLineChars="200"/>
        <w:rPr>
          <w:rFonts w:hint="eastAsia" w:ascii="宋体" w:hAnsi="宋体" w:eastAsia="宋体" w:cs="宋体"/>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农交中心</w:t>
      </w:r>
      <w:r>
        <w:rPr>
          <w:rFonts w:hint="eastAsia" w:ascii="宋体" w:hAnsi="宋体" w:eastAsia="宋体" w:cs="宋体"/>
          <w:sz w:val="28"/>
          <w:szCs w:val="28"/>
          <w:lang w:val="en-US" w:eastAsia="zh-CN"/>
        </w:rPr>
        <w:t xml:space="preserve">15501762576、村委会13976832002  </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3360" behindDoc="1" locked="0" layoutInCell="1" allowOverlap="1">
            <wp:simplePos x="0" y="0"/>
            <wp:positionH relativeFrom="column">
              <wp:posOffset>-117475</wp:posOffset>
            </wp:positionH>
            <wp:positionV relativeFrom="paragraph">
              <wp:posOffset>62865</wp:posOffset>
            </wp:positionV>
            <wp:extent cx="1344295" cy="1320165"/>
            <wp:effectExtent l="0" t="0" r="0" b="13335"/>
            <wp:wrapTight wrapText="bothSides">
              <wp:wrapPolygon>
                <wp:start x="0" y="0"/>
                <wp:lineTo x="0" y="21195"/>
                <wp:lineTo x="21427" y="21195"/>
                <wp:lineTo x="21427" y="0"/>
                <wp:lineTo x="0" y="0"/>
              </wp:wrapPolygon>
            </wp:wrapTight>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1344295" cy="1320165"/>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bookmarkStart w:id="35" w:name="_GoBack"/>
      <w:bookmarkEnd w:id="35"/>
    </w:p>
    <w:p w14:paraId="4D04BE9E">
      <w:pPr>
        <w:spacing w:line="570" w:lineRule="exact"/>
        <w:jc w:val="both"/>
        <w:rPr>
          <w:rFonts w:ascii="宋体" w:hAnsi="宋体" w:eastAsia="宋体" w:cs="宋体"/>
          <w:sz w:val="28"/>
          <w:szCs w:val="28"/>
          <w:u w:val="single"/>
        </w:rPr>
      </w:pPr>
    </w:p>
    <w:p w14:paraId="6177C612">
      <w:pPr>
        <w:spacing w:line="570" w:lineRule="exact"/>
        <w:jc w:val="both"/>
        <w:rPr>
          <w:rFonts w:ascii="宋体" w:hAnsi="宋体" w:eastAsia="宋体" w:cs="宋体"/>
          <w:sz w:val="28"/>
          <w:szCs w:val="28"/>
          <w:u w:val="single"/>
        </w:rPr>
      </w:pPr>
    </w:p>
    <w:p w14:paraId="3B5E97B4">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rFonts w:hint="eastAsia" w:ascii="Times New Roman" w:hAnsi="Times New Roman" w:eastAsiaTheme="minorEastAsia" w:cstheme="minorBidi"/>
          <w:b/>
          <w:bCs/>
          <w:color w:val="0000FF"/>
          <w:kern w:val="2"/>
          <w:sz w:val="32"/>
          <w:szCs w:val="32"/>
          <w:lang w:val="en-US" w:eastAsia="zh-CN" w:bidi="ar-SA"/>
        </w:rPr>
      </w:pPr>
      <w:r>
        <w:rPr>
          <w:rFonts w:hint="eastAsia"/>
          <w:b/>
          <w:bCs/>
          <w:sz w:val="28"/>
          <w:szCs w:val="36"/>
          <w:lang w:val="en-US" w:eastAsia="zh-CN"/>
        </w:rPr>
        <w:t xml:space="preserve"> </w:t>
      </w:r>
      <w:r>
        <w:rPr>
          <w:rFonts w:hint="eastAsia"/>
          <w:b/>
          <w:bCs/>
          <w:color w:val="00B0F0"/>
          <w:sz w:val="28"/>
          <w:szCs w:val="36"/>
          <w:lang w:val="en-US" w:eastAsia="zh-CN"/>
        </w:rPr>
        <w:t xml:space="preserve">   </w:t>
      </w:r>
      <w:r>
        <w:rPr>
          <w:rFonts w:hint="eastAsia" w:ascii="Times New Roman" w:hAnsi="Times New Roman" w:eastAsiaTheme="minorEastAsia" w:cstheme="minorBidi"/>
          <w:b/>
          <w:bCs/>
          <w:color w:val="0000FF"/>
          <w:kern w:val="2"/>
          <w:sz w:val="32"/>
          <w:szCs w:val="32"/>
          <w:lang w:val="en-US" w:eastAsia="zh-CN" w:bidi="ar-SA"/>
        </w:rPr>
        <w:t xml:space="preserve">签字（盖章）确认：     </w:t>
      </w:r>
    </w:p>
    <w:p w14:paraId="3E84083E">
      <w:pPr>
        <w:rPr>
          <w:color w:val="00B0F0"/>
        </w:rPr>
      </w:pPr>
      <w:r>
        <w:rPr>
          <w:rFonts w:hint="eastAsia" w:ascii="Times New Roman" w:hAnsi="Times New Roman" w:eastAsiaTheme="minorEastAsia" w:cstheme="minorBidi"/>
          <w:b/>
          <w:bCs/>
          <w:color w:val="0000FF"/>
          <w:kern w:val="2"/>
          <w:sz w:val="32"/>
          <w:szCs w:val="32"/>
          <w:lang w:val="en-US" w:eastAsia="zh-CN" w:bidi="ar-SA"/>
        </w:rPr>
        <w:t xml:space="preserve">                                    年    月    日 </w:t>
      </w:r>
      <w:r>
        <w:rPr>
          <w:rFonts w:hint="eastAsia"/>
          <w:b/>
          <w:bCs/>
          <w:color w:val="00B0F0"/>
          <w:sz w:val="28"/>
          <w:szCs w:val="36"/>
        </w:rPr>
        <w:t xml:space="preserve"> </w:t>
      </w:r>
    </w:p>
    <w:p w14:paraId="7B51AB96">
      <w:pPr>
        <w:pStyle w:val="8"/>
        <w:rPr>
          <w:rFonts w:hint="eastAsia" w:eastAsiaTheme="minorEastAsia"/>
          <w:color w:val="00B0F0"/>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9E56B">
    <w:pPr>
      <w:pStyle w:val="9"/>
      <w:bidi w:val="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A837A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9A837A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1CA13BF"/>
    <w:rsid w:val="021C29C7"/>
    <w:rsid w:val="02867DD5"/>
    <w:rsid w:val="051E0804"/>
    <w:rsid w:val="070E6657"/>
    <w:rsid w:val="09077801"/>
    <w:rsid w:val="0A8721A0"/>
    <w:rsid w:val="0B7B2128"/>
    <w:rsid w:val="0B985CD3"/>
    <w:rsid w:val="0CD67C16"/>
    <w:rsid w:val="0E5434E9"/>
    <w:rsid w:val="0E9816ED"/>
    <w:rsid w:val="10396E71"/>
    <w:rsid w:val="10E072B6"/>
    <w:rsid w:val="11DE52CB"/>
    <w:rsid w:val="120D6691"/>
    <w:rsid w:val="132D209C"/>
    <w:rsid w:val="1487397E"/>
    <w:rsid w:val="148D1503"/>
    <w:rsid w:val="149E6119"/>
    <w:rsid w:val="150A3847"/>
    <w:rsid w:val="16212C7C"/>
    <w:rsid w:val="16C136E5"/>
    <w:rsid w:val="16D93709"/>
    <w:rsid w:val="18E10F33"/>
    <w:rsid w:val="19D454DE"/>
    <w:rsid w:val="1A0C35CC"/>
    <w:rsid w:val="1A525566"/>
    <w:rsid w:val="1A626F8D"/>
    <w:rsid w:val="1CE74D57"/>
    <w:rsid w:val="205C18F7"/>
    <w:rsid w:val="20BE4E97"/>
    <w:rsid w:val="2163678E"/>
    <w:rsid w:val="23C4301C"/>
    <w:rsid w:val="2741574C"/>
    <w:rsid w:val="27AC72CB"/>
    <w:rsid w:val="29A96C5C"/>
    <w:rsid w:val="2B522706"/>
    <w:rsid w:val="2B7C04E9"/>
    <w:rsid w:val="2C765212"/>
    <w:rsid w:val="2E725599"/>
    <w:rsid w:val="309E284D"/>
    <w:rsid w:val="30AA01BC"/>
    <w:rsid w:val="30B56AE1"/>
    <w:rsid w:val="30CE55FA"/>
    <w:rsid w:val="327E6635"/>
    <w:rsid w:val="3321133C"/>
    <w:rsid w:val="347A51A8"/>
    <w:rsid w:val="34A71D15"/>
    <w:rsid w:val="3516702D"/>
    <w:rsid w:val="356B5D48"/>
    <w:rsid w:val="36257C7B"/>
    <w:rsid w:val="36C26992"/>
    <w:rsid w:val="37E601A9"/>
    <w:rsid w:val="3A7A2C02"/>
    <w:rsid w:val="3CFB49AC"/>
    <w:rsid w:val="3D124BF3"/>
    <w:rsid w:val="3D922FE7"/>
    <w:rsid w:val="3EE84C2D"/>
    <w:rsid w:val="3F220916"/>
    <w:rsid w:val="40176161"/>
    <w:rsid w:val="42EC1909"/>
    <w:rsid w:val="43315BEC"/>
    <w:rsid w:val="43AD1C7C"/>
    <w:rsid w:val="4486772E"/>
    <w:rsid w:val="44912C24"/>
    <w:rsid w:val="46C77426"/>
    <w:rsid w:val="477C493B"/>
    <w:rsid w:val="47AD71EA"/>
    <w:rsid w:val="47C03328"/>
    <w:rsid w:val="48350522"/>
    <w:rsid w:val="48F422BB"/>
    <w:rsid w:val="4A7A6DBA"/>
    <w:rsid w:val="4B6D116B"/>
    <w:rsid w:val="4BC05B8F"/>
    <w:rsid w:val="4C122427"/>
    <w:rsid w:val="4CD73773"/>
    <w:rsid w:val="4D440E1C"/>
    <w:rsid w:val="4DC33073"/>
    <w:rsid w:val="4E3F7559"/>
    <w:rsid w:val="4ECE0172"/>
    <w:rsid w:val="50804CA1"/>
    <w:rsid w:val="51516E47"/>
    <w:rsid w:val="54853EF5"/>
    <w:rsid w:val="5B7420A1"/>
    <w:rsid w:val="5BD329C8"/>
    <w:rsid w:val="5CF93C67"/>
    <w:rsid w:val="5E5E3ED6"/>
    <w:rsid w:val="5F4E4E9B"/>
    <w:rsid w:val="62920BC0"/>
    <w:rsid w:val="637A7D59"/>
    <w:rsid w:val="639B14F1"/>
    <w:rsid w:val="64515E2E"/>
    <w:rsid w:val="64D61FAB"/>
    <w:rsid w:val="671D30D8"/>
    <w:rsid w:val="672A3F5C"/>
    <w:rsid w:val="68790CF7"/>
    <w:rsid w:val="68E51EE8"/>
    <w:rsid w:val="695B25D1"/>
    <w:rsid w:val="69A739D7"/>
    <w:rsid w:val="6C56086E"/>
    <w:rsid w:val="6D30394E"/>
    <w:rsid w:val="6FA06F68"/>
    <w:rsid w:val="73C6500C"/>
    <w:rsid w:val="77420E4E"/>
    <w:rsid w:val="786A7F85"/>
    <w:rsid w:val="791505B4"/>
    <w:rsid w:val="7961108A"/>
    <w:rsid w:val="7A7C6A82"/>
    <w:rsid w:val="7A8615E4"/>
    <w:rsid w:val="7D051392"/>
    <w:rsid w:val="7EC1633B"/>
    <w:rsid w:val="7EF0118F"/>
    <w:rsid w:val="7F335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4805</Words>
  <Characters>5059</Characters>
  <Lines>59</Lines>
  <Paragraphs>16</Paragraphs>
  <TotalTime>0</TotalTime>
  <ScaleCrop>false</ScaleCrop>
  <LinksUpToDate>false</LinksUpToDate>
  <CharactersWithSpaces>5081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%F0%9F%99%84</cp:lastModifiedBy>
  <dcterms:modified xsi:type="dcterms:W3CDTF">2026-06-04T03:44:54Z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DA496B25DDD44A5C87061D87B6C5DEFC_13</vt:lpwstr>
  </property>
  <property fmtid="{D5CDD505-2E9C-101B-9397-08002B2CF9AE}" pid="4" name="KSOTemplateDocerSaveRecord">
    <vt:lpwstr>eyJoZGlkIjoiZDQ4NWY5YTg0YjljNjBjZTY4OTJlNDg5MDk4YTRmMGEiLCJ1c2VySWQiOiIyOTMyNTI4MzIifQ==</vt:lpwstr>
  </property>
</Properties>
</file>