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828F">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09FC5192">
      <w:pPr>
        <w:pStyle w:val="3"/>
        <w:rPr>
          <w:color w:val="auto"/>
          <w:highlight w:val="none"/>
          <w:lang w:val="en-US" w:eastAsia="zh-CN"/>
        </w:rPr>
      </w:pPr>
    </w:p>
    <w:p w14:paraId="7D7F6665">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31AE3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1DB022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7A3A7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16A17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3F029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定安农村产权交易中心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4176CF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EF67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39170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56FFD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FF"/>
          <w:sz w:val="24"/>
          <w:szCs w:val="24"/>
          <w:highlight w:val="none"/>
          <w:u w:val="single"/>
        </w:rPr>
        <w:t>如是否毛坯、有无家具家电、水电设施等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1AEFDF86">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2FDF02C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7AF3126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024B74A7">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018C434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2D5D41B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156EBA2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8885940">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1AE5FD4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792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60DF0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2DFE69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7ACD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633BA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5FA09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03ED9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7EC17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3BC99C8F">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4A988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9C7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5FFAF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定安农村产权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68B887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D84F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1C92B9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11BC141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10C4E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缴纳，收款信息如下：</w:t>
      </w:r>
    </w:p>
    <w:p w14:paraId="6269C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7214E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67DA6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335E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3FD2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AAB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bookmarkStart w:id="0" w:name="_GoBack"/>
      <w:bookmarkEnd w:id="0"/>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43D63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5FA01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97A4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1D31A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3AF0D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0E7F7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42FD8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3C9C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5F6E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45D90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36D2C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3CB91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6A68E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1A0F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235DB3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6BD9D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01DF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514C93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7BDE3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0395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29B1C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DF3C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168E7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A47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1C66B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7499B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716C1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B12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4D11BE6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26A0AD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1B0C1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115CA9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42E94EF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80C2AC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07FA2FF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3C86173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7EC4D94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B62F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445E988F">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2B67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70F2A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3DAC4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059A7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8136A11">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4200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03ADB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3575D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9C08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8DDAEC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FA7A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0E70A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58C89E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AA34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1B92432">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1FB6401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C632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4A1FC34">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41590AB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6AAC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0BBB9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4B63A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1E2BD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228C14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5A4B2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54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62CFC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9B2D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33ED5127">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8000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37AA1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93FA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1F3C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1FFDEDD">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719A2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7ADE9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78149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995D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A0864F9">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C646C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5A9E3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D6C333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CB84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CF37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3B03546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87B0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45BBF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87F26C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9C70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12CA9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50FA4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35046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87E916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7FDC6C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A0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06B7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5CF3B4E1">
      <w:pPr>
        <w:pStyle w:val="3"/>
        <w:rPr>
          <w:rFonts w:hint="eastAsia" w:ascii="宋体" w:hAnsi="宋体" w:eastAsia="宋体" w:cs="宋体"/>
          <w:b/>
          <w:bCs/>
          <w:color w:val="auto"/>
          <w:sz w:val="24"/>
          <w:szCs w:val="24"/>
          <w:highlight w:val="none"/>
          <w:lang w:val="zh-TW" w:eastAsia="zh-TW"/>
        </w:rPr>
      </w:pPr>
    </w:p>
    <w:p w14:paraId="3C1144B9">
      <w:pPr>
        <w:pStyle w:val="3"/>
        <w:rPr>
          <w:rFonts w:hint="eastAsia" w:ascii="宋体" w:hAnsi="宋体" w:eastAsia="宋体" w:cs="宋体"/>
          <w:b/>
          <w:bCs/>
          <w:color w:val="auto"/>
          <w:sz w:val="24"/>
          <w:szCs w:val="24"/>
          <w:highlight w:val="none"/>
          <w:lang w:val="zh-TW" w:eastAsia="zh-TW"/>
        </w:rPr>
      </w:pPr>
    </w:p>
    <w:p w14:paraId="305A53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2CD3C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401A3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2525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25DC1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定安农村产权交易中心</w:t>
      </w:r>
      <w:r>
        <w:rPr>
          <w:rFonts w:hint="eastAsia" w:ascii="宋体" w:hAnsi="宋体" w:eastAsia="宋体" w:cs="宋体"/>
          <w:color w:val="auto"/>
          <w:sz w:val="24"/>
          <w:szCs w:val="24"/>
          <w:highlight w:val="none"/>
          <w:u w:val="single"/>
        </w:rPr>
        <w:t xml:space="preserve">               </w:t>
      </w:r>
    </w:p>
    <w:p w14:paraId="18EFD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738FD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16D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3BC18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E8FFCD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614CAAF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3FD882E4">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46F22F40"/>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3463</Words>
  <Characters>3505</Characters>
  <Lines>0</Lines>
  <Paragraphs>0</Paragraphs>
  <TotalTime>5</TotalTime>
  <ScaleCrop>false</ScaleCrop>
  <LinksUpToDate>false</LinksUpToDate>
  <CharactersWithSpaces>5023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S</cp:lastModifiedBy>
  <dcterms:modified xsi:type="dcterms:W3CDTF">2025-06-30T08:56:35Z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54E7021A453348CE86F67138A39D3DFE_11</vt:lpwstr>
  </property>
  <property fmtid="{D5CDD505-2E9C-101B-9397-08002B2CF9AE}" pid="4" name="KSOTemplateDocerSaveRecord">
    <vt:lpwstr>eyJoZGlkIjoiNDZiMWE3MDEwMDFlMzMzY2VjY2RlNWJhYzNkNGY2ZGQiLCJ1c2VySWQiOiIxNjk1Njg2NjU5In0=</vt:lpwstr>
  </property>
</Properties>
</file>