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0ED789D8">
      <w:pPr>
        <w:keepNext w:val="0"/>
        <w:keepLines w:val="0"/>
        <w:widowControl/>
        <w:suppressLineNumbers w:val="0"/>
        <w:jc w:val="both"/>
        <w:rPr>
          <w:rFonts w:hint="eastAsia" w:ascii="黑体" w:hAnsi="黑体" w:eastAsia="黑体" w:cs="黑体"/>
          <w:b w:val="0"/>
          <w:bCs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6</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23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安远县新龙乡江头村</w:t>
      </w:r>
      <w:r>
        <w:rPr>
          <w:rFonts w:hint="eastAsia" w:ascii="仿宋_GB2312" w:hAnsi="Calibri" w:eastAsia="仿宋_GB2312" w:cs="Times New Roman"/>
          <w:color w:val="auto"/>
          <w:sz w:val="32"/>
          <w:szCs w:val="32"/>
          <w:u w:val="single"/>
          <w:lang w:val="en-US" w:eastAsia="zh-CN"/>
        </w:rPr>
        <w:t>水毁公路修复工程服务采购项目</w:t>
      </w:r>
      <w:r>
        <w:rPr>
          <w:rFonts w:hint="eastAsia" w:ascii="仿宋_GB2312" w:hAnsi="Calibri" w:eastAsia="仿宋_GB2312" w:cs="Times New Roman"/>
          <w:color w:val="auto"/>
          <w:sz w:val="32"/>
          <w:szCs w:val="32"/>
          <w:u w:val="singl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041C6C54">
      <w:pPr>
        <w:numPr>
          <w:ilvl w:val="0"/>
          <w:numId w:val="0"/>
        </w:numPr>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7469ABA0">
      <w:pPr>
        <w:numPr>
          <w:ilvl w:val="0"/>
          <w:numId w:val="0"/>
        </w:numPr>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安远县新龙乡江头村水毁公路修复工程服务采购项目</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安远县新龙乡江头村水毁公路修复工程服务采购项目</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安远县新龙乡江头村水毁公路修复</w:t>
      </w:r>
      <w:bookmarkStart w:id="0" w:name="_GoBack"/>
      <w:bookmarkEnd w:id="0"/>
      <w:r>
        <w:rPr>
          <w:rFonts w:hint="eastAsia" w:ascii="仿宋_GB2312" w:hAnsi="Calibri" w:eastAsia="仿宋_GB2312" w:cs="Times New Roman"/>
          <w:color w:val="auto"/>
          <w:sz w:val="32"/>
          <w:szCs w:val="32"/>
          <w:u w:val="single"/>
          <w:lang w:val="en-US" w:eastAsia="zh-CN"/>
        </w:rPr>
        <w:t>工程服务采购项目</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AA80AA9"/>
    <w:rsid w:val="1CAC409A"/>
    <w:rsid w:val="1D78409B"/>
    <w:rsid w:val="1DB80FC3"/>
    <w:rsid w:val="1F6208CE"/>
    <w:rsid w:val="20F621DE"/>
    <w:rsid w:val="21A864C6"/>
    <w:rsid w:val="244218FD"/>
    <w:rsid w:val="28873A3F"/>
    <w:rsid w:val="2D1503B7"/>
    <w:rsid w:val="2DFD2703"/>
    <w:rsid w:val="3C6D594F"/>
    <w:rsid w:val="3DC8454C"/>
    <w:rsid w:val="41524DB6"/>
    <w:rsid w:val="449C4A6E"/>
    <w:rsid w:val="4EF61278"/>
    <w:rsid w:val="4F0911AA"/>
    <w:rsid w:val="50F15542"/>
    <w:rsid w:val="57551EF6"/>
    <w:rsid w:val="57783CC0"/>
    <w:rsid w:val="5B2F47A2"/>
    <w:rsid w:val="5C2510D9"/>
    <w:rsid w:val="5E0C6C7D"/>
    <w:rsid w:val="5E547F68"/>
    <w:rsid w:val="5F226104"/>
    <w:rsid w:val="601B6F8F"/>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2661</Words>
  <Characters>2964</Characters>
  <Lines>0</Lines>
  <Paragraphs>0</Paragraphs>
  <TotalTime>3</TotalTime>
  <ScaleCrop>false</ScaleCrop>
  <LinksUpToDate>false</LinksUpToDate>
  <CharactersWithSpaces>3043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黄雪平</cp:lastModifiedBy>
  <cp:lastPrinted>2025-11-06T06:54:00Z</cp:lastPrinted>
  <dcterms:modified xsi:type="dcterms:W3CDTF">2026-06-16T02:08:21Z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B428D9B82CAA4B8282F13BB2986EDEE7_13</vt:lpwstr>
  </property>
  <property fmtid="{D5CDD505-2E9C-101B-9397-08002B2CF9AE}" pid="4" name="KSOTemplateDocerSaveRecord">
    <vt:lpwstr>eyJoZGlkIjoiNjM1ZDYxMzkyOWM2YTJkODZmMjcxN2RiNWU5Mzc2MWUiLCJ1c2VySWQiOiI4MTYxMjQ5NTkifQ==</vt:lpwstr>
  </property>
</Properties>
</file>