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cs="Times New Roman"/>
          <w:color w:val="000000" w:themeColor="text1"/>
          <w:sz w:val="48"/>
          <w:szCs w:val="48"/>
          <w14:textFill>
            <w14:solidFill>
              <w14:schemeClr w14:val="tx1"/>
            </w14:solidFill>
          </w14:textFill>
        </w:rPr>
      </w:pPr>
    </w:p>
    <w:p>
      <w:pPr>
        <w:spacing w:line="560" w:lineRule="exact"/>
        <w:jc w:val="center"/>
        <w:rPr>
          <w:rFonts w:ascii="Times New Roman" w:hAnsi="Times New Roman" w:cs="Times New Roman"/>
          <w:color w:val="000000" w:themeColor="text1"/>
          <w:sz w:val="48"/>
          <w:szCs w:val="48"/>
          <w14:textFill>
            <w14:solidFill>
              <w14:schemeClr w14:val="tx1"/>
            </w14:solidFill>
          </w14:textFill>
        </w:rPr>
      </w:pPr>
    </w:p>
    <w:p>
      <w:pPr>
        <w:spacing w:line="560" w:lineRule="exact"/>
        <w:jc w:val="center"/>
        <w:rPr>
          <w:rFonts w:ascii="Times New Roman" w:hAnsi="Times New Roman" w:cs="Times New Roman"/>
          <w:color w:val="000000" w:themeColor="text1"/>
          <w:sz w:val="48"/>
          <w:szCs w:val="48"/>
          <w14:textFill>
            <w14:solidFill>
              <w14:schemeClr w14:val="tx1"/>
            </w14:solidFill>
          </w14:textFill>
        </w:rPr>
      </w:pPr>
    </w:p>
    <w:p>
      <w:pPr>
        <w:spacing w:line="560" w:lineRule="exact"/>
        <w:jc w:val="center"/>
        <w:rPr>
          <w:rFonts w:ascii="Times New Roman" w:hAnsi="Times New Roman" w:eastAsia="方正小标宋简体" w:cs="Times New Roman"/>
          <w:color w:val="000000" w:themeColor="text1"/>
          <w:sz w:val="48"/>
          <w:szCs w:val="48"/>
          <w14:textFill>
            <w14:solidFill>
              <w14:schemeClr w14:val="tx1"/>
            </w14:solidFill>
          </w14:textFill>
        </w:rPr>
      </w:pPr>
    </w:p>
    <w:p>
      <w:pPr>
        <w:spacing w:line="480" w:lineRule="auto"/>
        <w:jc w:val="center"/>
        <w:rPr>
          <w:rFonts w:ascii="Times New Roman" w:hAnsi="Times New Roman" w:eastAsia="方正小标宋简体" w:cs="Times New Roman"/>
          <w:color w:val="000000" w:themeColor="text1"/>
          <w:sz w:val="48"/>
          <w:szCs w:val="48"/>
          <w14:textFill>
            <w14:solidFill>
              <w14:schemeClr w14:val="tx1"/>
            </w14:solidFill>
          </w14:textFill>
        </w:rPr>
      </w:pPr>
      <w:r>
        <w:rPr>
          <w:rFonts w:ascii="Times New Roman" w:hAnsi="Times New Roman" w:eastAsia="方正小标宋简体" w:cs="Times New Roman"/>
          <w:color w:val="000000" w:themeColor="text1"/>
          <w:sz w:val="48"/>
          <w:szCs w:val="48"/>
          <w14:textFill>
            <w14:solidFill>
              <w14:schemeClr w14:val="tx1"/>
            </w14:solidFill>
          </w14:textFill>
        </w:rPr>
        <w:t>三亚城投众辉新型建材有限公司</w:t>
      </w:r>
    </w:p>
    <w:p>
      <w:pPr>
        <w:spacing w:line="480" w:lineRule="auto"/>
        <w:jc w:val="center"/>
        <w:rPr>
          <w:rFonts w:ascii="Times New Roman" w:hAnsi="Times New Roman" w:eastAsia="方正小标宋简体" w:cs="Times New Roman"/>
          <w:color w:val="000000" w:themeColor="text1"/>
          <w:sz w:val="48"/>
          <w:szCs w:val="48"/>
          <w14:textFill>
            <w14:solidFill>
              <w14:schemeClr w14:val="tx1"/>
            </w14:solidFill>
          </w14:textFill>
        </w:rPr>
      </w:pPr>
      <w:r>
        <w:rPr>
          <w:rFonts w:ascii="Times New Roman" w:hAnsi="Times New Roman" w:eastAsia="方正小标宋简体" w:cs="Times New Roman"/>
          <w:color w:val="000000" w:themeColor="text1"/>
          <w:sz w:val="48"/>
          <w:szCs w:val="48"/>
          <w14:textFill>
            <w14:solidFill>
              <w14:schemeClr w14:val="tx1"/>
            </w14:solidFill>
          </w14:textFill>
        </w:rPr>
        <w:t>砂石料</w:t>
      </w:r>
      <w:r>
        <w:rPr>
          <w:rFonts w:hint="eastAsia" w:ascii="Times New Roman" w:hAnsi="Times New Roman" w:eastAsia="方正小标宋简体" w:cs="Times New Roman"/>
          <w:sz w:val="48"/>
          <w:szCs w:val="48"/>
        </w:rPr>
        <w:t>销</w:t>
      </w:r>
      <w:r>
        <w:rPr>
          <w:rFonts w:ascii="Times New Roman" w:hAnsi="Times New Roman" w:eastAsia="方正小标宋简体" w:cs="Times New Roman"/>
          <w:sz w:val="48"/>
          <w:szCs w:val="48"/>
        </w:rPr>
        <w:t>售</w:t>
      </w:r>
      <w:r>
        <w:rPr>
          <w:rFonts w:ascii="Times New Roman" w:hAnsi="Times New Roman" w:eastAsia="方正小标宋简体" w:cs="Times New Roman"/>
          <w:color w:val="000000" w:themeColor="text1"/>
          <w:sz w:val="48"/>
          <w:szCs w:val="48"/>
          <w14:textFill>
            <w14:solidFill>
              <w14:schemeClr w14:val="tx1"/>
            </w14:solidFill>
          </w14:textFill>
        </w:rPr>
        <w:t>合同</w:t>
      </w:r>
    </w:p>
    <w:p>
      <w:pPr>
        <w:spacing w:line="560" w:lineRule="exact"/>
        <w:jc w:val="center"/>
        <w:rPr>
          <w:rFonts w:ascii="Times New Roman" w:hAnsi="Times New Roman" w:cs="Times New Roman"/>
          <w:color w:val="000000" w:themeColor="text1"/>
          <w:sz w:val="32"/>
          <w:szCs w:val="32"/>
          <w14:textFill>
            <w14:solidFill>
              <w14:schemeClr w14:val="tx1"/>
            </w14:solidFill>
          </w14:textFill>
        </w:rPr>
      </w:pPr>
    </w:p>
    <w:p>
      <w:pPr>
        <w:spacing w:line="560" w:lineRule="exact"/>
        <w:jc w:val="center"/>
        <w:rPr>
          <w:rFonts w:ascii="Times New Roman" w:hAnsi="Times New Roman" w:cs="Times New Roman"/>
          <w:color w:val="000000" w:themeColor="text1"/>
          <w:sz w:val="32"/>
          <w:szCs w:val="32"/>
          <w14:textFill>
            <w14:solidFill>
              <w14:schemeClr w14:val="tx1"/>
            </w14:solidFill>
          </w14:textFill>
        </w:rPr>
      </w:pPr>
    </w:p>
    <w:p>
      <w:pPr>
        <w:spacing w:line="560" w:lineRule="exact"/>
        <w:jc w:val="center"/>
        <w:rPr>
          <w:rFonts w:ascii="Times New Roman" w:hAnsi="Times New Roman" w:cs="Times New Roman"/>
          <w:color w:val="000000" w:themeColor="text1"/>
          <w:sz w:val="32"/>
          <w:szCs w:val="32"/>
          <w14:textFill>
            <w14:solidFill>
              <w14:schemeClr w14:val="tx1"/>
            </w14:solidFill>
          </w14:textFill>
        </w:rPr>
      </w:pPr>
    </w:p>
    <w:p>
      <w:pPr>
        <w:spacing w:line="560" w:lineRule="exact"/>
        <w:jc w:val="center"/>
        <w:rPr>
          <w:rFonts w:ascii="Times New Roman" w:hAnsi="Times New Roman" w:cs="Times New Roman"/>
          <w:color w:val="000000" w:themeColor="text1"/>
          <w:sz w:val="32"/>
          <w:szCs w:val="32"/>
          <w14:textFill>
            <w14:solidFill>
              <w14:schemeClr w14:val="tx1"/>
            </w14:solidFill>
          </w14:textFill>
        </w:rPr>
      </w:pPr>
    </w:p>
    <w:p>
      <w:pPr>
        <w:spacing w:line="560" w:lineRule="exact"/>
        <w:jc w:val="center"/>
        <w:rPr>
          <w:rFonts w:ascii="Times New Roman" w:hAnsi="Times New Roman" w:cs="Times New Roman"/>
          <w:color w:val="000000" w:themeColor="text1"/>
          <w:sz w:val="32"/>
          <w:szCs w:val="32"/>
          <w14:textFill>
            <w14:solidFill>
              <w14:schemeClr w14:val="tx1"/>
            </w14:solidFill>
          </w14:textFill>
        </w:rPr>
      </w:pPr>
    </w:p>
    <w:p>
      <w:pPr>
        <w:spacing w:line="560" w:lineRule="exact"/>
        <w:jc w:val="center"/>
        <w:rPr>
          <w:rFonts w:ascii="Times New Roman" w:hAnsi="Times New Roman" w:cs="Times New Roman"/>
          <w:color w:val="000000" w:themeColor="text1"/>
          <w:sz w:val="32"/>
          <w:szCs w:val="32"/>
          <w14:textFill>
            <w14:solidFill>
              <w14:schemeClr w14:val="tx1"/>
            </w14:solidFill>
          </w14:textFill>
        </w:rPr>
      </w:pPr>
    </w:p>
    <w:p>
      <w:pPr>
        <w:spacing w:line="480" w:lineRule="auto"/>
        <w:ind w:firstLine="1600" w:firstLineChars="500"/>
        <w:jc w:val="left"/>
        <w:rPr>
          <w:rFonts w:ascii="Times New Roman" w:hAnsi="Times New Roman" w:cs="Times New Roman"/>
          <w:color w:val="000000" w:themeColor="text1"/>
          <w:sz w:val="32"/>
          <w:szCs w:val="32"/>
          <w:u w:val="single"/>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卖方：</w:t>
      </w:r>
      <w:r>
        <w:rPr>
          <w:rFonts w:ascii="Times New Roman" w:hAnsi="Times New Roman" w:cs="Times New Roman"/>
          <w:color w:val="000000" w:themeColor="text1"/>
          <w:sz w:val="32"/>
          <w:szCs w:val="32"/>
          <w:u w:val="single"/>
          <w14:textFill>
            <w14:solidFill>
              <w14:schemeClr w14:val="tx1"/>
            </w14:solidFill>
          </w14:textFill>
        </w:rPr>
        <w:t>三亚城投众辉新型建材有限公司</w:t>
      </w:r>
    </w:p>
    <w:p>
      <w:pPr>
        <w:spacing w:line="480" w:lineRule="auto"/>
        <w:ind w:firstLine="1600" w:firstLineChars="500"/>
        <w:jc w:val="left"/>
        <w:rPr>
          <w:rFonts w:hint="default" w:ascii="宋体" w:hAnsi="仿宋_GB2312" w:cs="仿宋_GB2312" w:eastAsiaTheme="minorEastAsia"/>
          <w:b/>
          <w:bCs/>
          <w:sz w:val="24"/>
          <w:szCs w:val="32"/>
          <w:u w:val="single"/>
          <w:lang w:val="en-US" w:eastAsia="zh-CN"/>
        </w:rPr>
      </w:pPr>
      <w:r>
        <w:rPr>
          <w:rFonts w:ascii="Times New Roman" w:hAnsi="Times New Roman" w:cs="Times New Roman"/>
          <w:color w:val="000000" w:themeColor="text1"/>
          <w:sz w:val="32"/>
          <w:szCs w:val="32"/>
          <w14:textFill>
            <w14:solidFill>
              <w14:schemeClr w14:val="tx1"/>
            </w14:solidFill>
          </w14:textFill>
        </w:rPr>
        <w:t>买方：</w:t>
      </w:r>
      <w:r>
        <w:rPr>
          <w:rFonts w:hint="eastAsia" w:ascii="Times New Roman" w:hAnsi="Times New Roman" w:cs="Times New Roman"/>
          <w:color w:val="000000" w:themeColor="text1"/>
          <w:sz w:val="32"/>
          <w:szCs w:val="32"/>
          <w:u w:val="single"/>
          <w:lang w:val="en-US" w:eastAsia="zh-CN"/>
          <w14:textFill>
            <w14:solidFill>
              <w14:schemeClr w14:val="tx1"/>
            </w14:solidFill>
          </w14:textFill>
        </w:rPr>
        <w:t xml:space="preserve">                            </w:t>
      </w:r>
    </w:p>
    <w:p>
      <w:pPr>
        <w:spacing w:line="480" w:lineRule="auto"/>
        <w:ind w:firstLine="1600" w:firstLineChars="500"/>
        <w:jc w:val="left"/>
        <w:rPr>
          <w:rFonts w:ascii="Times New Roman" w:hAnsi="Times New Roman" w:cs="Times New Roman"/>
          <w:color w:val="000000" w:themeColor="text1"/>
          <w:sz w:val="32"/>
          <w:szCs w:val="32"/>
          <w14:textFill>
            <w14:solidFill>
              <w14:schemeClr w14:val="tx1"/>
            </w14:solidFill>
          </w14:textFill>
        </w:rPr>
      </w:pPr>
    </w:p>
    <w:p>
      <w:pPr>
        <w:spacing w:line="480" w:lineRule="auto"/>
        <w:jc w:val="center"/>
        <w:rPr>
          <w:rFonts w:ascii="Times New Roman" w:hAnsi="Times New Roman" w:cs="Times New Roman"/>
          <w:color w:val="000000" w:themeColor="text1"/>
          <w:sz w:val="32"/>
          <w:szCs w:val="32"/>
          <w14:textFill>
            <w14:solidFill>
              <w14:schemeClr w14:val="tx1"/>
            </w14:solidFill>
          </w14:textFill>
        </w:rPr>
      </w:pPr>
    </w:p>
    <w:p>
      <w:pPr>
        <w:spacing w:line="560" w:lineRule="exact"/>
        <w:jc w:val="center"/>
        <w:rPr>
          <w:rFonts w:ascii="Times New Roman" w:hAnsi="Times New Roman" w:cs="Times New Roman"/>
          <w:color w:val="000000" w:themeColor="text1"/>
          <w:sz w:val="32"/>
          <w:szCs w:val="32"/>
          <w14:textFill>
            <w14:solidFill>
              <w14:schemeClr w14:val="tx1"/>
            </w14:solidFill>
          </w14:textFill>
        </w:rPr>
      </w:pPr>
    </w:p>
    <w:p>
      <w:pPr>
        <w:spacing w:line="560" w:lineRule="exact"/>
        <w:jc w:val="center"/>
        <w:rPr>
          <w:rFonts w:ascii="Times New Roman" w:hAnsi="Times New Roman" w:cs="Times New Roman"/>
          <w:color w:val="000000" w:themeColor="text1"/>
          <w:sz w:val="32"/>
          <w:szCs w:val="32"/>
          <w14:textFill>
            <w14:solidFill>
              <w14:schemeClr w14:val="tx1"/>
            </w14:solidFill>
          </w14:textFill>
        </w:rPr>
      </w:pPr>
    </w:p>
    <w:p>
      <w:pPr>
        <w:spacing w:line="560" w:lineRule="exact"/>
        <w:jc w:val="center"/>
        <w:rPr>
          <w:rFonts w:ascii="Times New Roman" w:hAnsi="Times New Roman"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14:textFill>
            <w14:solidFill>
              <w14:schemeClr w14:val="tx1"/>
            </w14:solidFill>
          </w14:textFill>
        </w:rPr>
        <w:t xml:space="preserve"> </w:t>
      </w:r>
      <w:r>
        <w:rPr>
          <w:rFonts w:ascii="Times New Roman" w:hAnsi="Times New Roman" w:cs="Times New Roman"/>
          <w:color w:val="000000" w:themeColor="text1"/>
          <w:sz w:val="32"/>
          <w:szCs w:val="32"/>
          <w14:textFill>
            <w14:solidFill>
              <w14:schemeClr w14:val="tx1"/>
            </w14:solidFill>
          </w14:textFill>
        </w:rPr>
        <w:t xml:space="preserve">年 </w:t>
      </w:r>
      <w:r>
        <w:rPr>
          <w:rFonts w:hint="eastAsia" w:ascii="Times New Roman" w:hAnsi="Times New Roman" w:cs="Times New Roman"/>
          <w:color w:val="000000" w:themeColor="text1"/>
          <w:sz w:val="32"/>
          <w:szCs w:val="32"/>
          <w14:textFill>
            <w14:solidFill>
              <w14:schemeClr w14:val="tx1"/>
            </w14:solidFill>
          </w14:textFill>
        </w:rPr>
        <w:t xml:space="preserve"> </w:t>
      </w:r>
      <w:r>
        <w:rPr>
          <w:rFonts w:ascii="Times New Roman" w:hAnsi="Times New Roman" w:cs="Times New Roman"/>
          <w:color w:val="000000" w:themeColor="text1"/>
          <w:sz w:val="32"/>
          <w:szCs w:val="32"/>
          <w14:textFill>
            <w14:solidFill>
              <w14:schemeClr w14:val="tx1"/>
            </w14:solidFill>
          </w14:textFill>
        </w:rPr>
        <w:t>月</w:t>
      </w:r>
      <w:r>
        <w:rPr>
          <w:rFonts w:hint="eastAsia" w:ascii="Times New Roman" w:hAnsi="Times New Roman" w:cs="Times New Roman"/>
          <w:color w:val="000000" w:themeColor="text1"/>
          <w:sz w:val="32"/>
          <w:szCs w:val="32"/>
          <w14:textFill>
            <w14:solidFill>
              <w14:schemeClr w14:val="tx1"/>
            </w14:solidFill>
          </w14:textFill>
        </w:rPr>
        <w:t xml:space="preserve">  </w:t>
      </w:r>
      <w:r>
        <w:rPr>
          <w:rFonts w:ascii="Times New Roman" w:hAnsi="Times New Roman" w:cs="Times New Roman"/>
          <w:color w:val="000000" w:themeColor="text1"/>
          <w:sz w:val="32"/>
          <w:szCs w:val="32"/>
          <w14:textFill>
            <w14:solidFill>
              <w14:schemeClr w14:val="tx1"/>
            </w14:solidFill>
          </w14:textFill>
        </w:rPr>
        <w:t>日</w:t>
      </w:r>
    </w:p>
    <w:p>
      <w:pPr>
        <w:widowControl/>
        <w:rPr>
          <w:rFonts w:ascii="Times New Roman" w:hAnsi="Times New Roman" w:cs="Times New Roman"/>
          <w:color w:val="000000" w:themeColor="text1"/>
          <w:sz w:val="32"/>
          <w:szCs w:val="32"/>
          <w14:textFill>
            <w14:solidFill>
              <w14:schemeClr w14:val="tx1"/>
            </w14:solidFill>
          </w14:textFill>
        </w:rPr>
      </w:pPr>
    </w:p>
    <w:p>
      <w:pPr>
        <w:widowControl/>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br w:type="page"/>
      </w:r>
    </w:p>
    <w:p>
      <w:pPr>
        <w:widowControl/>
      </w:pPr>
    </w:p>
    <w:p>
      <w:pPr>
        <w:spacing w:line="300" w:lineRule="auto"/>
        <w:ind w:firstLine="482"/>
        <w:jc w:val="left"/>
        <w:rPr>
          <w:rFonts w:ascii="宋体" w:hAnsi="仿宋_GB2312" w:eastAsia="宋体" w:cs="仿宋_GB2312"/>
          <w:b/>
          <w:bCs/>
          <w:sz w:val="24"/>
          <w:szCs w:val="32"/>
          <w:u w:val="single"/>
        </w:rPr>
      </w:pPr>
    </w:p>
    <w:p>
      <w:pPr>
        <w:spacing w:line="300" w:lineRule="auto"/>
        <w:ind w:firstLine="482"/>
        <w:jc w:val="left"/>
        <w:rPr>
          <w:rFonts w:hint="eastAsia" w:ascii="仿宋_GB2312" w:hAnsi="仿宋_GB2312" w:eastAsia="仿宋_GB2312" w:cs="仿宋_GB2312"/>
          <w:sz w:val="24"/>
          <w:szCs w:val="32"/>
          <w:u w:val="single"/>
        </w:rPr>
      </w:pPr>
      <w:r>
        <w:rPr>
          <w:rFonts w:hint="eastAsia" w:ascii="仿宋_GB2312" w:hAnsi="仿宋_GB2312" w:eastAsia="仿宋_GB2312" w:cs="仿宋_GB2312"/>
          <w:b/>
          <w:bCs/>
          <w:sz w:val="24"/>
          <w:szCs w:val="32"/>
          <w:u w:val="single"/>
        </w:rPr>
        <w:t>甲方（卖方）：</w:t>
      </w:r>
      <w:r>
        <w:rPr>
          <w:rFonts w:hint="eastAsia" w:ascii="仿宋_GB2312" w:hAnsi="仿宋_GB2312" w:eastAsia="仿宋_GB2312" w:cs="仿宋_GB2312"/>
          <w:sz w:val="24"/>
          <w:szCs w:val="32"/>
          <w:u w:val="single"/>
        </w:rPr>
        <w:t xml:space="preserve">三亚城投众辉新型建材有限公司                       </w:t>
      </w:r>
    </w:p>
    <w:p>
      <w:pPr>
        <w:spacing w:line="300" w:lineRule="auto"/>
        <w:ind w:firstLine="482"/>
        <w:jc w:val="left"/>
        <w:rPr>
          <w:rFonts w:hint="eastAsia" w:ascii="仿宋_GB2312" w:hAnsi="仿宋_GB2312" w:eastAsia="仿宋_GB2312" w:cs="仿宋_GB2312"/>
          <w:sz w:val="24"/>
          <w:szCs w:val="32"/>
          <w:u w:val="single"/>
        </w:rPr>
      </w:pPr>
      <w:r>
        <w:rPr>
          <w:rFonts w:hint="eastAsia" w:ascii="仿宋_GB2312" w:hAnsi="仿宋_GB2312" w:eastAsia="仿宋_GB2312" w:cs="仿宋_GB2312"/>
          <w:sz w:val="24"/>
          <w:szCs w:val="32"/>
          <w:u w:val="single"/>
        </w:rPr>
        <w:t xml:space="preserve">统一社会信用代码：91460200MA5TGG4RXG                             </w:t>
      </w:r>
    </w:p>
    <w:p>
      <w:pPr>
        <w:spacing w:line="300" w:lineRule="auto"/>
        <w:ind w:firstLine="482"/>
        <w:jc w:val="left"/>
        <w:rPr>
          <w:rFonts w:hint="eastAsia" w:ascii="仿宋_GB2312" w:hAnsi="仿宋_GB2312" w:eastAsia="仿宋_GB2312" w:cs="仿宋_GB2312"/>
          <w:sz w:val="24"/>
          <w:szCs w:val="32"/>
          <w:u w:val="single"/>
        </w:rPr>
      </w:pPr>
      <w:r>
        <w:rPr>
          <w:rFonts w:hint="eastAsia" w:ascii="仿宋_GB2312" w:hAnsi="仿宋_GB2312" w:eastAsia="仿宋_GB2312" w:cs="仿宋_GB2312"/>
          <w:sz w:val="24"/>
          <w:szCs w:val="32"/>
          <w:u w:val="single"/>
        </w:rPr>
        <w:t xml:space="preserve">地       址：海南省三亚市崖州区科技城招商三亚深海装备产业园A栋801、802室                                    </w:t>
      </w:r>
    </w:p>
    <w:p>
      <w:pPr>
        <w:spacing w:line="300" w:lineRule="auto"/>
        <w:ind w:firstLine="482"/>
        <w:jc w:val="left"/>
        <w:rPr>
          <w:rFonts w:hint="eastAsia" w:ascii="仿宋_GB2312" w:hAnsi="仿宋_GB2312" w:eastAsia="仿宋_GB2312" w:cs="仿宋_GB2312"/>
          <w:sz w:val="24"/>
          <w:szCs w:val="32"/>
          <w:u w:val="single"/>
        </w:rPr>
      </w:pPr>
      <w:r>
        <w:rPr>
          <w:rFonts w:hint="eastAsia" w:ascii="仿宋_GB2312" w:hAnsi="仿宋_GB2312" w:eastAsia="仿宋_GB2312" w:cs="仿宋_GB2312"/>
          <w:sz w:val="24"/>
          <w:szCs w:val="32"/>
          <w:u w:val="single"/>
        </w:rPr>
        <w:t>联   系  人：</w:t>
      </w:r>
      <w:r>
        <w:rPr>
          <w:rFonts w:hint="eastAsia" w:ascii="仿宋_GB2312" w:hAnsi="仿宋_GB2312" w:eastAsia="仿宋_GB2312" w:cs="仿宋_GB2312"/>
          <w:sz w:val="24"/>
          <w:szCs w:val="32"/>
          <w:u w:val="single"/>
          <w:lang w:val="en-US" w:eastAsia="zh-CN"/>
        </w:rPr>
        <w:t xml:space="preserve">   </w:t>
      </w:r>
      <w:r>
        <w:rPr>
          <w:rFonts w:hint="eastAsia" w:ascii="仿宋_GB2312" w:hAnsi="仿宋_GB2312" w:eastAsia="仿宋_GB2312" w:cs="仿宋_GB2312"/>
          <w:sz w:val="24"/>
          <w:szCs w:val="32"/>
          <w:u w:val="single"/>
        </w:rPr>
        <w:t xml:space="preserve">                      </w:t>
      </w:r>
    </w:p>
    <w:p>
      <w:pPr>
        <w:spacing w:line="300" w:lineRule="auto"/>
        <w:ind w:firstLine="482"/>
        <w:jc w:val="left"/>
        <w:rPr>
          <w:rFonts w:hint="eastAsia" w:ascii="仿宋_GB2312" w:hAnsi="仿宋_GB2312" w:eastAsia="仿宋_GB2312" w:cs="仿宋_GB2312"/>
          <w:sz w:val="24"/>
          <w:szCs w:val="32"/>
          <w:u w:val="single"/>
        </w:rPr>
      </w:pPr>
      <w:r>
        <w:rPr>
          <w:rFonts w:hint="eastAsia" w:ascii="仿宋_GB2312" w:hAnsi="仿宋_GB2312" w:eastAsia="仿宋_GB2312" w:cs="仿宋_GB2312"/>
          <w:sz w:val="24"/>
          <w:szCs w:val="32"/>
          <w:u w:val="single"/>
        </w:rPr>
        <w:t>电       话：</w:t>
      </w:r>
      <w:r>
        <w:rPr>
          <w:rFonts w:hint="eastAsia" w:ascii="仿宋_GB2312" w:hAnsi="仿宋_GB2312" w:eastAsia="仿宋_GB2312" w:cs="仿宋_GB2312"/>
          <w:sz w:val="24"/>
          <w:szCs w:val="32"/>
          <w:u w:val="single"/>
          <w:lang w:val="en-US" w:eastAsia="zh-CN"/>
        </w:rPr>
        <w:t xml:space="preserve">        </w:t>
      </w:r>
      <w:r>
        <w:rPr>
          <w:rFonts w:hint="eastAsia" w:ascii="仿宋_GB2312" w:hAnsi="仿宋_GB2312" w:eastAsia="仿宋_GB2312" w:cs="仿宋_GB2312"/>
          <w:sz w:val="24"/>
          <w:szCs w:val="32"/>
          <w:u w:val="single"/>
        </w:rPr>
        <w:t xml:space="preserve">                   </w:t>
      </w:r>
    </w:p>
    <w:p>
      <w:pPr>
        <w:spacing w:line="300" w:lineRule="auto"/>
        <w:ind w:firstLine="482"/>
        <w:jc w:val="left"/>
        <w:rPr>
          <w:rFonts w:hint="eastAsia" w:ascii="仿宋_GB2312" w:hAnsi="仿宋_GB2312" w:eastAsia="仿宋_GB2312" w:cs="仿宋_GB2312"/>
          <w:b/>
          <w:bCs/>
          <w:sz w:val="24"/>
          <w:szCs w:val="32"/>
          <w:u w:val="single"/>
          <w:lang w:eastAsia="zh-CN"/>
        </w:rPr>
      </w:pPr>
      <w:r>
        <w:rPr>
          <w:rFonts w:hint="eastAsia" w:ascii="仿宋_GB2312" w:hAnsi="仿宋_GB2312" w:eastAsia="仿宋_GB2312" w:cs="仿宋_GB2312"/>
          <w:b/>
          <w:bCs/>
          <w:sz w:val="24"/>
          <w:szCs w:val="32"/>
          <w:u w:val="single"/>
        </w:rPr>
        <w:t>乙方（买方）：</w:t>
      </w:r>
      <w:r>
        <w:rPr>
          <w:rFonts w:hint="eastAsia" w:ascii="仿宋_GB2312" w:hAnsi="仿宋_GB2312" w:eastAsia="仿宋_GB2312" w:cs="仿宋_GB2312"/>
          <w:b/>
          <w:bCs/>
          <w:sz w:val="24"/>
          <w:szCs w:val="32"/>
          <w:u w:val="single"/>
          <w:lang w:val="en-US" w:eastAsia="zh-CN"/>
        </w:rPr>
        <w:t xml:space="preserve">                                          </w:t>
      </w:r>
    </w:p>
    <w:p>
      <w:pPr>
        <w:spacing w:line="300" w:lineRule="auto"/>
        <w:ind w:firstLine="482"/>
        <w:jc w:val="left"/>
        <w:rPr>
          <w:rFonts w:hint="default" w:ascii="仿宋_GB2312" w:hAnsi="仿宋_GB2312" w:eastAsia="仿宋_GB2312" w:cs="仿宋_GB2312"/>
          <w:color w:val="000000" w:themeColor="text1"/>
          <w:sz w:val="24"/>
          <w:szCs w:val="32"/>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32"/>
          <w:u w:val="single"/>
          <w14:textFill>
            <w14:solidFill>
              <w14:schemeClr w14:val="tx1"/>
            </w14:solidFill>
          </w14:textFill>
        </w:rPr>
        <w:t>统一社会信用代码：</w:t>
      </w:r>
      <w:r>
        <w:rPr>
          <w:rFonts w:hint="eastAsia" w:ascii="仿宋_GB2312" w:hAnsi="仿宋_GB2312" w:eastAsia="仿宋_GB2312" w:cs="仿宋_GB2312"/>
          <w:sz w:val="24"/>
          <w:u w:val="single"/>
          <w:lang w:val="en-US" w:eastAsia="zh-CN"/>
        </w:rPr>
        <w:t xml:space="preserve">                                         </w:t>
      </w:r>
    </w:p>
    <w:p>
      <w:pPr>
        <w:ind w:left="479" w:leftChars="228"/>
        <w:jc w:val="left"/>
        <w:rPr>
          <w:rFonts w:hint="default" w:ascii="仿宋_GB2312" w:hAnsi="仿宋_GB2312" w:eastAsia="仿宋_GB2312" w:cs="仿宋_GB2312"/>
          <w:sz w:val="24"/>
          <w:szCs w:val="32"/>
          <w:u w:val="single"/>
          <w:lang w:val="en-US" w:eastAsia="zh-CN"/>
        </w:rPr>
      </w:pPr>
      <w:r>
        <w:rPr>
          <w:rFonts w:hint="eastAsia" w:ascii="仿宋_GB2312" w:hAnsi="仿宋_GB2312" w:eastAsia="仿宋_GB2312" w:cs="仿宋_GB2312"/>
          <w:color w:val="000000" w:themeColor="text1"/>
          <w:sz w:val="24"/>
          <w:szCs w:val="32"/>
          <w14:textFill>
            <w14:solidFill>
              <w14:schemeClr w14:val="tx1"/>
            </w14:solidFill>
          </w14:textFill>
        </w:rPr>
        <w:t>地     址：</w:t>
      </w:r>
      <w:r>
        <w:rPr>
          <w:rFonts w:hint="eastAsia" w:ascii="仿宋_GB2312" w:hAnsi="仿宋_GB2312" w:eastAsia="仿宋_GB2312" w:cs="仿宋_GB2312"/>
          <w:sz w:val="24"/>
          <w:szCs w:val="32"/>
          <w:u w:val="single"/>
          <w:lang w:val="en-US" w:eastAsia="zh-CN"/>
        </w:rPr>
        <w:t xml:space="preserve">                                                </w:t>
      </w:r>
    </w:p>
    <w:p>
      <w:pPr>
        <w:spacing w:line="300" w:lineRule="auto"/>
        <w:ind w:firstLine="480" w:firstLineChars="200"/>
        <w:jc w:val="left"/>
        <w:rPr>
          <w:rFonts w:hint="eastAsia" w:ascii="仿宋_GB2312" w:hAnsi="仿宋_GB2312" w:eastAsia="仿宋_GB2312" w:cs="仿宋_GB2312"/>
          <w:color w:val="000000" w:themeColor="text1"/>
          <w:sz w:val="24"/>
          <w:szCs w:val="32"/>
          <w:u w:val="single"/>
          <w14:textFill>
            <w14:solidFill>
              <w14:schemeClr w14:val="tx1"/>
            </w14:solidFill>
          </w14:textFill>
        </w:rPr>
      </w:pPr>
      <w:r>
        <w:rPr>
          <w:rFonts w:hint="eastAsia" w:ascii="仿宋_GB2312" w:hAnsi="仿宋_GB2312" w:eastAsia="仿宋_GB2312" w:cs="仿宋_GB2312"/>
          <w:color w:val="000000" w:themeColor="text1"/>
          <w:sz w:val="24"/>
          <w:szCs w:val="32"/>
          <w:u w:val="single"/>
          <w14:textFill>
            <w14:solidFill>
              <w14:schemeClr w14:val="tx1"/>
            </w14:solidFill>
          </w14:textFill>
        </w:rPr>
        <w:t xml:space="preserve">联   系  人：                                                   </w:t>
      </w:r>
    </w:p>
    <w:p>
      <w:pPr>
        <w:spacing w:line="300" w:lineRule="auto"/>
        <w:ind w:firstLine="482"/>
        <w:jc w:val="left"/>
        <w:rPr>
          <w:rFonts w:hint="eastAsia" w:ascii="仿宋_GB2312" w:hAnsi="仿宋_GB2312" w:eastAsia="仿宋_GB2312" w:cs="仿宋_GB2312"/>
          <w:sz w:val="24"/>
          <w:szCs w:val="32"/>
        </w:rPr>
      </w:pPr>
      <w:r>
        <w:rPr>
          <w:rFonts w:hint="eastAsia" w:ascii="仿宋_GB2312" w:hAnsi="仿宋_GB2312" w:eastAsia="仿宋_GB2312" w:cs="仿宋_GB2312"/>
          <w:color w:val="000000" w:themeColor="text1"/>
          <w:sz w:val="24"/>
          <w:szCs w:val="32"/>
          <w:u w:val="single"/>
          <w14:textFill>
            <w14:solidFill>
              <w14:schemeClr w14:val="tx1"/>
            </w14:solidFill>
          </w14:textFill>
        </w:rPr>
        <w:t xml:space="preserve">电       话：                        </w:t>
      </w:r>
      <w:r>
        <w:rPr>
          <w:rFonts w:hint="eastAsia" w:ascii="仿宋_GB2312" w:hAnsi="仿宋_GB2312" w:eastAsia="仿宋_GB2312" w:cs="仿宋_GB2312"/>
          <w:color w:val="000000" w:themeColor="text1"/>
          <w:sz w:val="24"/>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32"/>
          <w:u w:val="single"/>
          <w14:textFill>
            <w14:solidFill>
              <w14:schemeClr w14:val="tx1"/>
            </w14:solidFill>
          </w14:textFill>
        </w:rPr>
        <w:t xml:space="preserve">              </w:t>
      </w:r>
    </w:p>
    <w:p>
      <w:pPr>
        <w:numPr>
          <w:ilvl w:val="255"/>
          <w:numId w:val="0"/>
        </w:numPr>
        <w:spacing w:line="300" w:lineRule="auto"/>
        <w:ind w:firstLine="482"/>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根据《中华人民共和国民法典》及相关法律法规，遵循平等、自愿、诚实信用原则，甲乙双方就砂石料采购事宜协商一致，签订本合同。</w:t>
      </w:r>
    </w:p>
    <w:p>
      <w:pPr>
        <w:spacing w:line="300" w:lineRule="auto"/>
        <w:ind w:firstLine="482"/>
        <w:jc w:val="left"/>
        <w:rPr>
          <w:rFonts w:hint="eastAsia" w:ascii="仿宋_GB2312" w:hAnsi="仿宋_GB2312" w:eastAsia="仿宋_GB2312" w:cs="仿宋_GB2312"/>
          <w:sz w:val="24"/>
          <w:szCs w:val="32"/>
        </w:rPr>
      </w:pPr>
      <w:r>
        <w:rPr>
          <w:rFonts w:hint="eastAsia" w:ascii="仿宋_GB2312" w:hAnsi="仿宋_GB2312" w:eastAsia="仿宋_GB2312" w:cs="仿宋_GB2312"/>
          <w:bCs/>
          <w:sz w:val="28"/>
          <w:szCs w:val="32"/>
        </w:rPr>
        <w:t>一、货物名称、规格、数量及价格</w:t>
      </w:r>
    </w:p>
    <w:tbl>
      <w:tblPr>
        <w:tblStyle w:val="8"/>
        <w:tblpPr w:leftFromText="180" w:rightFromText="180" w:vertAnchor="text" w:horzAnchor="page" w:tblpX="1923" w:tblpY="258"/>
        <w:tblOverlap w:val="never"/>
        <w:tblW w:w="8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978"/>
        <w:gridCol w:w="1273"/>
        <w:gridCol w:w="1219"/>
        <w:gridCol w:w="1370"/>
        <w:gridCol w:w="1279"/>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436" w:type="dxa"/>
            <w:vAlign w:val="center"/>
          </w:tcPr>
          <w:p>
            <w:pPr>
              <w:adjustRightInd w:val="0"/>
              <w:snapToGrid w:val="0"/>
              <w:spacing w:line="400" w:lineRule="exact"/>
              <w:ind w:firstLine="0" w:firstLineChars="0"/>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序号</w:t>
            </w:r>
          </w:p>
        </w:tc>
        <w:tc>
          <w:tcPr>
            <w:tcW w:w="978" w:type="dxa"/>
            <w:vAlign w:val="center"/>
          </w:tcPr>
          <w:p>
            <w:pPr>
              <w:adjustRightInd w:val="0"/>
              <w:snapToGrid w:val="0"/>
              <w:spacing w:line="400" w:lineRule="exact"/>
              <w:ind w:firstLine="0" w:firstLineChars="0"/>
              <w:jc w:val="center"/>
              <w:rPr>
                <w:rFonts w:hint="eastAsia" w:ascii="宋体" w:hAnsi="宋体" w:eastAsia="宋体"/>
                <w:color w:val="auto"/>
                <w:sz w:val="24"/>
                <w:szCs w:val="24"/>
              </w:rPr>
            </w:pPr>
            <w:r>
              <w:rPr>
                <w:rFonts w:hint="eastAsia" w:ascii="宋体" w:hAnsi="宋体" w:eastAsia="宋体"/>
                <w:color w:val="auto"/>
                <w:sz w:val="24"/>
                <w:szCs w:val="24"/>
              </w:rPr>
              <w:t>产品</w:t>
            </w:r>
          </w:p>
          <w:p>
            <w:pPr>
              <w:adjustRightInd w:val="0"/>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名称</w:t>
            </w:r>
          </w:p>
        </w:tc>
        <w:tc>
          <w:tcPr>
            <w:tcW w:w="1273" w:type="dxa"/>
            <w:vAlign w:val="center"/>
          </w:tcPr>
          <w:p>
            <w:pPr>
              <w:adjustRightInd w:val="0"/>
              <w:snapToGrid w:val="0"/>
              <w:spacing w:line="400" w:lineRule="exact"/>
              <w:ind w:firstLine="0" w:firstLineChars="0"/>
              <w:jc w:val="center"/>
              <w:rPr>
                <w:rFonts w:ascii="宋体" w:hAnsi="宋体" w:eastAsia="宋体"/>
                <w:color w:val="auto"/>
                <w:sz w:val="24"/>
                <w:szCs w:val="24"/>
              </w:rPr>
            </w:pPr>
            <w:r>
              <w:rPr>
                <w:rFonts w:hint="eastAsia" w:ascii="宋体" w:hAnsi="宋体" w:eastAsia="宋体"/>
                <w:color w:val="auto"/>
                <w:sz w:val="24"/>
                <w:szCs w:val="24"/>
              </w:rPr>
              <w:t>产品规格</w:t>
            </w:r>
          </w:p>
        </w:tc>
        <w:tc>
          <w:tcPr>
            <w:tcW w:w="1219" w:type="dxa"/>
            <w:vAlign w:val="center"/>
          </w:tcPr>
          <w:p>
            <w:pPr>
              <w:adjustRightInd w:val="0"/>
              <w:snapToGrid w:val="0"/>
              <w:spacing w:line="400" w:lineRule="exact"/>
              <w:ind w:firstLine="0" w:firstLineChars="0"/>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当前</w:t>
            </w:r>
          </w:p>
          <w:p>
            <w:pPr>
              <w:adjustRightInd w:val="0"/>
              <w:snapToGrid w:val="0"/>
              <w:spacing w:line="400" w:lineRule="exact"/>
              <w:ind w:firstLine="0" w:firstLineChars="0"/>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挂牌价</w:t>
            </w:r>
          </w:p>
          <w:p>
            <w:pPr>
              <w:adjustRightInd w:val="0"/>
              <w:snapToGrid w:val="0"/>
              <w:spacing w:line="400" w:lineRule="exact"/>
              <w:ind w:firstLine="0" w:firstLineChars="0"/>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(元/吨)</w:t>
            </w:r>
          </w:p>
        </w:tc>
        <w:tc>
          <w:tcPr>
            <w:tcW w:w="1370" w:type="dxa"/>
            <w:vAlign w:val="center"/>
          </w:tcPr>
          <w:p>
            <w:pPr>
              <w:adjustRightInd w:val="0"/>
              <w:snapToGrid w:val="0"/>
              <w:spacing w:line="400" w:lineRule="exact"/>
              <w:ind w:firstLine="0" w:firstLineChars="0"/>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挂网竞拍优惠幅度最高限价</w:t>
            </w:r>
          </w:p>
          <w:p>
            <w:pPr>
              <w:adjustRightInd w:val="0"/>
              <w:snapToGrid w:val="0"/>
              <w:spacing w:line="400" w:lineRule="exact"/>
              <w:ind w:firstLine="0" w:firstLineChars="0"/>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(元/吨)</w:t>
            </w:r>
          </w:p>
        </w:tc>
        <w:tc>
          <w:tcPr>
            <w:tcW w:w="1279" w:type="dxa"/>
            <w:vAlign w:val="center"/>
          </w:tcPr>
          <w:p>
            <w:pPr>
              <w:adjustRightInd w:val="0"/>
              <w:snapToGrid w:val="0"/>
              <w:spacing w:line="400" w:lineRule="exact"/>
              <w:ind w:firstLine="0" w:firstLineChars="0"/>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挂网竞拍</w:t>
            </w:r>
          </w:p>
          <w:p>
            <w:pPr>
              <w:adjustRightInd w:val="0"/>
              <w:snapToGrid w:val="0"/>
              <w:spacing w:line="400" w:lineRule="exact"/>
              <w:ind w:firstLine="0" w:firstLineChars="0"/>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中标优惠幅度价格</w:t>
            </w:r>
          </w:p>
          <w:p>
            <w:pPr>
              <w:adjustRightInd w:val="0"/>
              <w:snapToGrid w:val="0"/>
              <w:spacing w:line="400" w:lineRule="exact"/>
              <w:ind w:firstLine="0" w:firstLineChars="0"/>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(元/吨)</w:t>
            </w:r>
          </w:p>
        </w:tc>
        <w:tc>
          <w:tcPr>
            <w:tcW w:w="1562" w:type="dxa"/>
            <w:vAlign w:val="center"/>
          </w:tcPr>
          <w:p>
            <w:pPr>
              <w:adjustRightInd w:val="0"/>
              <w:snapToGrid w:val="0"/>
              <w:spacing w:line="400" w:lineRule="exact"/>
              <w:ind w:firstLine="0" w:firstLineChars="0"/>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挂拍总价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36" w:type="dxa"/>
            <w:vAlign w:val="center"/>
          </w:tcPr>
          <w:p>
            <w:pPr>
              <w:adjustRightInd w:val="0"/>
              <w:snapToGrid w:val="0"/>
              <w:spacing w:line="400" w:lineRule="exact"/>
              <w:ind w:firstLine="0" w:firstLineChars="0"/>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1</w:t>
            </w:r>
          </w:p>
        </w:tc>
        <w:tc>
          <w:tcPr>
            <w:tcW w:w="978" w:type="dxa"/>
            <w:vAlign w:val="center"/>
          </w:tcPr>
          <w:p>
            <w:pPr>
              <w:adjustRightInd w:val="0"/>
              <w:snapToGrid w:val="0"/>
              <w:spacing w:line="400" w:lineRule="exact"/>
              <w:ind w:firstLine="0" w:firstLineChars="0"/>
              <w:jc w:val="center"/>
              <w:rPr>
                <w:rFonts w:hint="eastAsia" w:ascii="宋体" w:hAnsi="宋体" w:eastAsia="宋体"/>
                <w:color w:val="auto"/>
                <w:sz w:val="24"/>
                <w:szCs w:val="24"/>
                <w:lang w:eastAsia="zh-CN"/>
              </w:rPr>
            </w:pPr>
            <w:r>
              <w:rPr>
                <w:rFonts w:hint="eastAsia" w:ascii="宋体" w:hAnsi="宋体" w:eastAsia="宋体"/>
                <w:color w:val="auto"/>
                <w:sz w:val="24"/>
                <w:szCs w:val="24"/>
                <w:lang w:val="en-US" w:eastAsia="zh-CN"/>
              </w:rPr>
              <w:t xml:space="preserve">5-25mm碎石     </w:t>
            </w:r>
          </w:p>
        </w:tc>
        <w:tc>
          <w:tcPr>
            <w:tcW w:w="1273" w:type="dxa"/>
            <w:vAlign w:val="center"/>
          </w:tcPr>
          <w:p>
            <w:pPr>
              <w:adjustRightInd w:val="0"/>
              <w:snapToGrid w:val="0"/>
              <w:spacing w:line="400" w:lineRule="exact"/>
              <w:ind w:firstLine="0" w:firstLineChars="0"/>
              <w:jc w:val="center"/>
              <w:rPr>
                <w:rFonts w:hint="eastAsia" w:ascii="宋体" w:hAnsi="宋体" w:eastAsia="宋体"/>
                <w:color w:val="auto"/>
                <w:sz w:val="24"/>
                <w:szCs w:val="24"/>
                <w:lang w:eastAsia="zh-CN"/>
              </w:rPr>
            </w:pPr>
            <w:r>
              <w:rPr>
                <w:rFonts w:hint="eastAsia" w:ascii="仿宋" w:hAnsi="仿宋" w:eastAsia="仿宋" w:cs="仿宋"/>
                <w:b w:val="0"/>
                <w:bCs w:val="0"/>
                <w:i w:val="0"/>
                <w:caps w:val="0"/>
                <w:spacing w:val="-6"/>
                <w:kern w:val="2"/>
                <w:sz w:val="24"/>
                <w:szCs w:val="24"/>
                <w:lang w:val="en-US" w:eastAsia="zh-CN" w:bidi="ar"/>
              </w:rPr>
              <w:t>5-25mm</w:t>
            </w:r>
          </w:p>
        </w:tc>
        <w:tc>
          <w:tcPr>
            <w:tcW w:w="1219" w:type="dxa"/>
            <w:vAlign w:val="center"/>
          </w:tcPr>
          <w:p>
            <w:pPr>
              <w:adjustRightInd w:val="0"/>
              <w:snapToGrid w:val="0"/>
              <w:spacing w:line="400" w:lineRule="exact"/>
              <w:ind w:firstLine="0" w:firstLineChars="0"/>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75</w:t>
            </w:r>
          </w:p>
        </w:tc>
        <w:tc>
          <w:tcPr>
            <w:tcW w:w="1370" w:type="dxa"/>
            <w:vAlign w:val="center"/>
          </w:tcPr>
          <w:p>
            <w:pPr>
              <w:spacing w:line="400" w:lineRule="exact"/>
              <w:ind w:firstLine="0" w:firstLineChars="0"/>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8</w:t>
            </w:r>
          </w:p>
        </w:tc>
        <w:tc>
          <w:tcPr>
            <w:tcW w:w="1279" w:type="dxa"/>
            <w:vAlign w:val="center"/>
          </w:tcPr>
          <w:p>
            <w:pPr>
              <w:spacing w:line="400" w:lineRule="exact"/>
              <w:ind w:firstLine="0" w:firstLineChars="0"/>
              <w:jc w:val="center"/>
              <w:rPr>
                <w:rFonts w:ascii="宋体" w:hAnsi="宋体" w:eastAsia="宋体"/>
                <w:color w:val="auto"/>
                <w:sz w:val="24"/>
                <w:szCs w:val="24"/>
              </w:rPr>
            </w:pPr>
          </w:p>
        </w:tc>
        <w:tc>
          <w:tcPr>
            <w:tcW w:w="1562" w:type="dxa"/>
            <w:vMerge w:val="restart"/>
            <w:vAlign w:val="center"/>
          </w:tcPr>
          <w:p>
            <w:pPr>
              <w:spacing w:line="400" w:lineRule="exact"/>
              <w:ind w:firstLine="0" w:firstLineChars="0"/>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500</w:t>
            </w:r>
          </w:p>
          <w:p>
            <w:pPr>
              <w:spacing w:line="400" w:lineRule="exact"/>
              <w:ind w:firstLine="0" w:firstLineChars="0"/>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436" w:type="dxa"/>
            <w:vAlign w:val="center"/>
          </w:tcPr>
          <w:p>
            <w:pPr>
              <w:adjustRightInd w:val="0"/>
              <w:snapToGrid w:val="0"/>
              <w:spacing w:line="400" w:lineRule="exact"/>
              <w:ind w:firstLine="0" w:firstLineChars="0"/>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2</w:t>
            </w:r>
          </w:p>
        </w:tc>
        <w:tc>
          <w:tcPr>
            <w:tcW w:w="978" w:type="dxa"/>
            <w:vAlign w:val="center"/>
          </w:tcPr>
          <w:p>
            <w:pPr>
              <w:adjustRightInd w:val="0"/>
              <w:snapToGrid w:val="0"/>
              <w:spacing w:line="400" w:lineRule="exact"/>
              <w:ind w:firstLine="0" w:firstLineChars="0"/>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13碎石</w:t>
            </w:r>
          </w:p>
        </w:tc>
        <w:tc>
          <w:tcPr>
            <w:tcW w:w="1273" w:type="dxa"/>
            <w:vAlign w:val="center"/>
          </w:tcPr>
          <w:p>
            <w:pPr>
              <w:adjustRightInd w:val="0"/>
              <w:snapToGrid w:val="0"/>
              <w:spacing w:line="400" w:lineRule="exact"/>
              <w:ind w:firstLine="0" w:firstLineChars="0"/>
              <w:jc w:val="center"/>
              <w:rPr>
                <w:rFonts w:hint="eastAsia" w:ascii="宋体" w:hAnsi="宋体" w:eastAsia="宋体"/>
                <w:color w:val="auto"/>
                <w:sz w:val="24"/>
                <w:szCs w:val="24"/>
                <w:lang w:eastAsia="zh-CN"/>
              </w:rPr>
            </w:pPr>
            <w:r>
              <w:rPr>
                <w:rFonts w:hint="eastAsia" w:ascii="仿宋" w:hAnsi="仿宋" w:eastAsia="仿宋" w:cs="仿宋"/>
                <w:b w:val="0"/>
                <w:bCs w:val="0"/>
                <w:i w:val="0"/>
                <w:caps w:val="0"/>
                <w:spacing w:val="-6"/>
                <w:kern w:val="2"/>
                <w:sz w:val="24"/>
                <w:szCs w:val="24"/>
                <w:lang w:val="en-US" w:eastAsia="zh-CN" w:bidi="ar"/>
              </w:rPr>
              <w:t>25-31.5mm</w:t>
            </w:r>
          </w:p>
        </w:tc>
        <w:tc>
          <w:tcPr>
            <w:tcW w:w="1219" w:type="dxa"/>
            <w:vAlign w:val="center"/>
          </w:tcPr>
          <w:p>
            <w:pPr>
              <w:adjustRightInd w:val="0"/>
              <w:snapToGrid w:val="0"/>
              <w:spacing w:line="400" w:lineRule="exact"/>
              <w:ind w:firstLine="0" w:firstLineChars="0"/>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70</w:t>
            </w:r>
          </w:p>
        </w:tc>
        <w:tc>
          <w:tcPr>
            <w:tcW w:w="1370" w:type="dxa"/>
            <w:vAlign w:val="center"/>
          </w:tcPr>
          <w:p>
            <w:pPr>
              <w:spacing w:line="400" w:lineRule="exact"/>
              <w:ind w:firstLine="0" w:firstLineChars="0"/>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8</w:t>
            </w:r>
          </w:p>
        </w:tc>
        <w:tc>
          <w:tcPr>
            <w:tcW w:w="1279" w:type="dxa"/>
            <w:vAlign w:val="center"/>
          </w:tcPr>
          <w:p>
            <w:pPr>
              <w:spacing w:line="400" w:lineRule="exact"/>
              <w:ind w:firstLine="0" w:firstLineChars="0"/>
              <w:jc w:val="center"/>
              <w:rPr>
                <w:rFonts w:hint="eastAsia" w:ascii="宋体" w:hAnsi="宋体" w:eastAsia="宋体"/>
                <w:color w:val="auto"/>
                <w:sz w:val="24"/>
                <w:szCs w:val="24"/>
              </w:rPr>
            </w:pPr>
          </w:p>
        </w:tc>
        <w:tc>
          <w:tcPr>
            <w:tcW w:w="1562" w:type="dxa"/>
            <w:vMerge w:val="continue"/>
            <w:vAlign w:val="center"/>
          </w:tcPr>
          <w:p>
            <w:pPr>
              <w:spacing w:line="400" w:lineRule="exact"/>
              <w:ind w:firstLine="0" w:firstLineChars="0"/>
              <w:jc w:val="center"/>
              <w:rPr>
                <w:rFonts w:hint="eastAsia" w:ascii="宋体" w:hAnsi="宋体" w:eastAsia="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436" w:type="dxa"/>
            <w:vAlign w:val="center"/>
          </w:tcPr>
          <w:p>
            <w:pPr>
              <w:adjustRightInd w:val="0"/>
              <w:snapToGrid w:val="0"/>
              <w:spacing w:line="400" w:lineRule="exact"/>
              <w:ind w:firstLine="0" w:firstLineChars="0"/>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3</w:t>
            </w:r>
          </w:p>
        </w:tc>
        <w:tc>
          <w:tcPr>
            <w:tcW w:w="978" w:type="dxa"/>
            <w:vAlign w:val="center"/>
          </w:tcPr>
          <w:p>
            <w:pPr>
              <w:adjustRightInd w:val="0"/>
              <w:snapToGrid w:val="0"/>
              <w:spacing w:line="400" w:lineRule="exact"/>
              <w:ind w:firstLine="0" w:firstLineChars="0"/>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05碎石</w:t>
            </w:r>
          </w:p>
        </w:tc>
        <w:tc>
          <w:tcPr>
            <w:tcW w:w="1273" w:type="dxa"/>
            <w:vAlign w:val="center"/>
          </w:tcPr>
          <w:p>
            <w:pPr>
              <w:adjustRightInd w:val="0"/>
              <w:snapToGrid w:val="0"/>
              <w:spacing w:line="400" w:lineRule="exact"/>
              <w:ind w:firstLine="0" w:firstLineChars="0"/>
              <w:jc w:val="center"/>
              <w:rPr>
                <w:rFonts w:hint="eastAsia" w:ascii="宋体" w:hAnsi="宋体" w:eastAsia="宋体"/>
                <w:color w:val="auto"/>
                <w:sz w:val="24"/>
                <w:szCs w:val="24"/>
                <w:lang w:eastAsia="zh-CN"/>
              </w:rPr>
            </w:pPr>
            <w:r>
              <w:rPr>
                <w:rFonts w:hint="eastAsia" w:ascii="仿宋" w:hAnsi="仿宋" w:eastAsia="仿宋" w:cs="仿宋"/>
                <w:b w:val="0"/>
                <w:bCs w:val="0"/>
                <w:i w:val="0"/>
                <w:caps w:val="0"/>
                <w:spacing w:val="-6"/>
                <w:kern w:val="2"/>
                <w:sz w:val="24"/>
                <w:szCs w:val="24"/>
                <w:lang w:val="en-US" w:eastAsia="zh-CN" w:bidi="ar"/>
              </w:rPr>
              <w:t>4.75-10mm</w:t>
            </w:r>
          </w:p>
        </w:tc>
        <w:tc>
          <w:tcPr>
            <w:tcW w:w="1219" w:type="dxa"/>
            <w:vAlign w:val="center"/>
          </w:tcPr>
          <w:p>
            <w:pPr>
              <w:adjustRightInd w:val="0"/>
              <w:snapToGrid w:val="0"/>
              <w:spacing w:line="400" w:lineRule="exact"/>
              <w:ind w:firstLine="0" w:firstLineChars="0"/>
              <w:jc w:val="center"/>
              <w:rPr>
                <w:rFonts w:hint="default" w:ascii="宋体" w:hAnsi="宋体" w:eastAsia="宋体"/>
                <w:color w:val="auto"/>
                <w:sz w:val="24"/>
                <w:szCs w:val="24"/>
                <w:lang w:val="en-US" w:eastAsia="zh-CN"/>
              </w:rPr>
            </w:pPr>
            <w:r>
              <w:rPr>
                <w:rFonts w:hint="eastAsia" w:ascii="宋体" w:hAnsi="宋体" w:eastAsia="宋体"/>
                <w:color w:val="000000" w:themeColor="text1"/>
                <w:sz w:val="24"/>
                <w:szCs w:val="24"/>
                <w:lang w:val="en-US" w:eastAsia="zh-CN"/>
                <w14:textFill>
                  <w14:solidFill>
                    <w14:schemeClr w14:val="tx1"/>
                  </w14:solidFill>
                </w14:textFill>
              </w:rPr>
              <w:t>70</w:t>
            </w:r>
          </w:p>
        </w:tc>
        <w:tc>
          <w:tcPr>
            <w:tcW w:w="1370" w:type="dxa"/>
            <w:vAlign w:val="center"/>
          </w:tcPr>
          <w:p>
            <w:pPr>
              <w:spacing w:line="400" w:lineRule="exact"/>
              <w:ind w:firstLine="0" w:firstLineChars="0"/>
              <w:jc w:val="center"/>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8</w:t>
            </w:r>
          </w:p>
        </w:tc>
        <w:tc>
          <w:tcPr>
            <w:tcW w:w="1279" w:type="dxa"/>
            <w:vAlign w:val="center"/>
          </w:tcPr>
          <w:p>
            <w:pPr>
              <w:spacing w:line="400" w:lineRule="exact"/>
              <w:ind w:firstLine="0" w:firstLineChars="0"/>
              <w:jc w:val="center"/>
              <w:rPr>
                <w:rFonts w:hint="eastAsia" w:ascii="宋体" w:hAnsi="宋体" w:eastAsia="宋体"/>
                <w:color w:val="auto"/>
                <w:sz w:val="24"/>
                <w:szCs w:val="24"/>
              </w:rPr>
            </w:pPr>
          </w:p>
        </w:tc>
        <w:tc>
          <w:tcPr>
            <w:tcW w:w="1562" w:type="dxa"/>
            <w:vMerge w:val="continue"/>
            <w:vAlign w:val="center"/>
          </w:tcPr>
          <w:p>
            <w:pPr>
              <w:spacing w:line="400" w:lineRule="exact"/>
              <w:ind w:firstLine="0" w:firstLineChars="0"/>
              <w:jc w:val="center"/>
              <w:rPr>
                <w:rFonts w:hint="eastAsia" w:ascii="宋体" w:hAnsi="宋体" w:eastAsia="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436" w:type="dxa"/>
            <w:vAlign w:val="center"/>
          </w:tcPr>
          <w:p>
            <w:pPr>
              <w:adjustRightInd w:val="0"/>
              <w:snapToGrid w:val="0"/>
              <w:spacing w:line="400" w:lineRule="exact"/>
              <w:ind w:firstLine="0" w:firstLineChars="0"/>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4</w:t>
            </w:r>
          </w:p>
        </w:tc>
        <w:tc>
          <w:tcPr>
            <w:tcW w:w="978" w:type="dxa"/>
            <w:vAlign w:val="center"/>
          </w:tcPr>
          <w:p>
            <w:pPr>
              <w:adjustRightInd w:val="0"/>
              <w:snapToGrid w:val="0"/>
              <w:spacing w:line="400" w:lineRule="exact"/>
              <w:ind w:firstLine="0" w:firstLineChars="0"/>
              <w:jc w:val="center"/>
              <w:rPr>
                <w:rFonts w:hint="eastAsia" w:ascii="宋体" w:hAnsi="宋体" w:eastAsia="宋体" w:cstheme="minorBidi"/>
                <w:color w:val="auto"/>
                <w:kern w:val="2"/>
                <w:sz w:val="24"/>
                <w:szCs w:val="24"/>
                <w:lang w:val="en-US" w:eastAsia="zh-CN" w:bidi="ar-SA"/>
              </w:rPr>
            </w:pPr>
            <w:r>
              <w:rPr>
                <w:rFonts w:hint="eastAsia" w:ascii="宋体" w:hAnsi="宋体" w:eastAsia="宋体"/>
                <w:color w:val="auto"/>
                <w:sz w:val="24"/>
                <w:szCs w:val="24"/>
                <w:lang w:val="en-US" w:eastAsia="zh-CN"/>
              </w:rPr>
              <w:t>机制砂</w:t>
            </w:r>
          </w:p>
        </w:tc>
        <w:tc>
          <w:tcPr>
            <w:tcW w:w="1273" w:type="dxa"/>
            <w:vAlign w:val="center"/>
          </w:tcPr>
          <w:p>
            <w:pPr>
              <w:adjustRightInd w:val="0"/>
              <w:snapToGrid w:val="0"/>
              <w:spacing w:line="400" w:lineRule="exact"/>
              <w:ind w:firstLine="0" w:firstLineChars="0"/>
              <w:jc w:val="center"/>
              <w:rPr>
                <w:rFonts w:hint="eastAsia" w:ascii="宋体" w:hAnsi="宋体" w:eastAsia="宋体" w:cstheme="minorBidi"/>
                <w:color w:val="auto"/>
                <w:kern w:val="2"/>
                <w:sz w:val="24"/>
                <w:szCs w:val="24"/>
                <w:lang w:val="en-US" w:eastAsia="zh-CN" w:bidi="ar-SA"/>
              </w:rPr>
            </w:pPr>
            <w:r>
              <w:rPr>
                <w:rFonts w:hint="eastAsia" w:ascii="仿宋" w:hAnsi="仿宋" w:eastAsia="仿宋" w:cs="仿宋"/>
                <w:b w:val="0"/>
                <w:bCs w:val="0"/>
                <w:i w:val="0"/>
                <w:caps w:val="0"/>
                <w:spacing w:val="-6"/>
                <w:kern w:val="2"/>
                <w:sz w:val="24"/>
                <w:szCs w:val="24"/>
                <w:lang w:val="en-US" w:eastAsia="zh-CN" w:bidi="ar"/>
              </w:rPr>
              <w:t>0-4.75mm</w:t>
            </w:r>
          </w:p>
        </w:tc>
        <w:tc>
          <w:tcPr>
            <w:tcW w:w="1219" w:type="dxa"/>
            <w:vAlign w:val="center"/>
          </w:tcPr>
          <w:p>
            <w:pPr>
              <w:adjustRightInd w:val="0"/>
              <w:snapToGrid w:val="0"/>
              <w:spacing w:line="400" w:lineRule="exact"/>
              <w:ind w:firstLine="0" w:firstLineChars="0"/>
              <w:jc w:val="center"/>
              <w:rPr>
                <w:rFonts w:hint="default" w:ascii="宋体" w:hAnsi="宋体" w:eastAsia="宋体" w:cstheme="minorBidi"/>
                <w:color w:val="auto"/>
                <w:kern w:val="2"/>
                <w:sz w:val="24"/>
                <w:szCs w:val="24"/>
                <w:lang w:val="en-US" w:eastAsia="zh-CN" w:bidi="ar-SA"/>
              </w:rPr>
            </w:pPr>
            <w:r>
              <w:rPr>
                <w:rFonts w:hint="eastAsia" w:ascii="宋体" w:hAnsi="宋体" w:eastAsia="宋体"/>
                <w:color w:val="000000" w:themeColor="text1"/>
                <w:sz w:val="24"/>
                <w:szCs w:val="24"/>
                <w:lang w:val="en-US" w:eastAsia="zh-CN"/>
                <w14:textFill>
                  <w14:solidFill>
                    <w14:schemeClr w14:val="tx1"/>
                  </w14:solidFill>
                </w14:textFill>
              </w:rPr>
              <w:t>58</w:t>
            </w:r>
          </w:p>
        </w:tc>
        <w:tc>
          <w:tcPr>
            <w:tcW w:w="1370" w:type="dxa"/>
            <w:vAlign w:val="center"/>
          </w:tcPr>
          <w:p>
            <w:pPr>
              <w:spacing w:line="400" w:lineRule="exact"/>
              <w:ind w:firstLine="0" w:firstLineChars="0"/>
              <w:jc w:val="center"/>
              <w:rPr>
                <w:rFonts w:hint="default"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8</w:t>
            </w:r>
          </w:p>
        </w:tc>
        <w:tc>
          <w:tcPr>
            <w:tcW w:w="1279" w:type="dxa"/>
            <w:vAlign w:val="center"/>
          </w:tcPr>
          <w:p>
            <w:pPr>
              <w:spacing w:line="400" w:lineRule="exact"/>
              <w:ind w:firstLine="0" w:firstLineChars="0"/>
              <w:jc w:val="center"/>
              <w:rPr>
                <w:rFonts w:hint="eastAsia" w:ascii="宋体" w:hAnsi="宋体" w:eastAsia="宋体" w:cstheme="minorBidi"/>
                <w:color w:val="auto"/>
                <w:kern w:val="2"/>
                <w:sz w:val="24"/>
                <w:szCs w:val="24"/>
                <w:lang w:val="en-US" w:eastAsia="zh-CN" w:bidi="ar-SA"/>
              </w:rPr>
            </w:pPr>
          </w:p>
        </w:tc>
        <w:tc>
          <w:tcPr>
            <w:tcW w:w="1562" w:type="dxa"/>
            <w:vMerge w:val="continue"/>
            <w:vAlign w:val="center"/>
          </w:tcPr>
          <w:p>
            <w:pPr>
              <w:spacing w:line="400" w:lineRule="exact"/>
              <w:ind w:firstLine="0" w:firstLineChars="0"/>
              <w:jc w:val="center"/>
              <w:rPr>
                <w:rFonts w:hint="eastAsia" w:ascii="宋体" w:hAnsi="宋体" w:eastAsia="宋体"/>
                <w:color w:val="auto"/>
                <w:sz w:val="24"/>
                <w:szCs w:val="24"/>
                <w:lang w:val="en-US" w:eastAsia="zh-CN"/>
              </w:rPr>
            </w:pPr>
          </w:p>
        </w:tc>
      </w:tr>
    </w:tbl>
    <w:p>
      <w:pPr>
        <w:spacing w:line="300" w:lineRule="auto"/>
        <w:ind w:firstLine="480" w:firstLineChars="200"/>
        <w:jc w:val="left"/>
        <w:rPr>
          <w:rFonts w:hint="eastAsia" w:ascii="仿宋_GB2312" w:hAnsi="仿宋_GB2312" w:eastAsia="仿宋_GB2312" w:cs="仿宋_GB2312"/>
          <w:sz w:val="24"/>
          <w:szCs w:val="32"/>
        </w:rPr>
      </w:pPr>
    </w:p>
    <w:p>
      <w:pPr>
        <w:spacing w:line="300" w:lineRule="auto"/>
        <w:ind w:firstLine="480" w:firstLineChars="200"/>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说明：</w:t>
      </w:r>
    </w:p>
    <w:p>
      <w:pPr>
        <w:spacing w:line="300" w:lineRule="auto"/>
        <w:ind w:firstLine="480" w:firstLineChars="200"/>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1.含税单价为本合同标的物在甲方矿区内的提货价。上述单价包括货物装车交货价款、增值税税金，不包括货物保险费、运输费、卸车费、过江过路过桥费、交通违章罚款、事故赔偿金。该部分费用乙方自理。</w:t>
      </w:r>
    </w:p>
    <w:p>
      <w:pPr>
        <w:spacing w:line="300" w:lineRule="auto"/>
        <w:ind w:firstLine="480" w:firstLineChars="200"/>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2.本合同项下增值税税率按现行税法规定 3% 计算，若在合同履行期间，国家增值税税法或甲方调整税率，自税率调整生效之日起，本合同涉及的增值税税率自动变更为新税率，双方按照新税率计算含税总价。</w:t>
      </w:r>
    </w:p>
    <w:p>
      <w:pPr>
        <w:adjustRightInd w:val="0"/>
        <w:snapToGrid w:val="0"/>
        <w:spacing w:line="400" w:lineRule="exact"/>
        <w:ind w:firstLine="480" w:firstLineChars="200"/>
        <w:jc w:val="both"/>
        <w:rPr>
          <w:rFonts w:hint="eastAsia" w:ascii="仿宋_GB2312" w:hAnsi="仿宋_GB2312" w:eastAsia="仿宋_GB2312" w:cs="仿宋_GB2312"/>
          <w:sz w:val="24"/>
          <w:szCs w:val="32"/>
          <w:lang w:val="en-US" w:eastAsia="zh-CN" w:bidi="ar"/>
        </w:rPr>
      </w:pPr>
      <w:r>
        <w:rPr>
          <w:rFonts w:hint="eastAsia" w:ascii="仿宋_GB2312" w:hAnsi="仿宋_GB2312" w:eastAsia="仿宋_GB2312" w:cs="仿宋_GB2312"/>
          <w:sz w:val="24"/>
          <w:szCs w:val="32"/>
        </w:rPr>
        <w:t>3.本合同标的物执行</w:t>
      </w:r>
      <w:r>
        <w:rPr>
          <w:rFonts w:hint="eastAsia" w:ascii="仿宋_GB2312" w:hAnsi="仿宋_GB2312" w:eastAsia="仿宋_GB2312" w:cs="仿宋_GB2312"/>
          <w:sz w:val="24"/>
          <w:szCs w:val="32"/>
          <w:lang w:val="en-US" w:eastAsia="zh-CN"/>
        </w:rPr>
        <w:t>固定价格。</w:t>
      </w:r>
      <w:r>
        <w:rPr>
          <w:rFonts w:hint="eastAsia" w:ascii="仿宋_GB2312" w:hAnsi="仿宋_GB2312" w:eastAsia="仿宋_GB2312" w:cs="仿宋_GB2312"/>
          <w:b w:val="0"/>
          <w:bCs w:val="0"/>
          <w:i w:val="0"/>
          <w:caps w:val="0"/>
          <w:spacing w:val="0"/>
          <w:kern w:val="2"/>
          <w:sz w:val="24"/>
          <w:szCs w:val="32"/>
          <w:lang w:val="en-US" w:eastAsia="zh-CN" w:bidi="ar"/>
        </w:rPr>
        <w:t>产品实际结算单价=各产品挂牌价格-</w:t>
      </w:r>
      <w:r>
        <w:rPr>
          <w:rFonts w:hint="eastAsia" w:ascii="仿宋_GB2312" w:hAnsi="仿宋_GB2312" w:eastAsia="仿宋_GB2312" w:cs="仿宋_GB2312"/>
          <w:sz w:val="24"/>
          <w:szCs w:val="32"/>
          <w:lang w:val="en-US" w:eastAsia="zh-CN" w:bidi="ar"/>
        </w:rPr>
        <w:t>挂网竞拍中标优惠幅度价格</w:t>
      </w:r>
    </w:p>
    <w:p>
      <w:pPr>
        <w:numPr>
          <w:ilvl w:val="255"/>
          <w:numId w:val="0"/>
        </w:numPr>
        <w:spacing w:line="300" w:lineRule="auto"/>
        <w:ind w:firstLine="480" w:firstLineChars="200"/>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4.结算数量以甲方指定的地磅磅单净重量为依据，以双方签章确认的销售单为准。</w:t>
      </w:r>
    </w:p>
    <w:p>
      <w:pPr>
        <w:spacing w:before="100" w:after="100"/>
        <w:ind w:firstLine="560" w:firstLineChars="200"/>
        <w:jc w:val="left"/>
        <w:outlineLvl w:val="0"/>
        <w:rPr>
          <w:rFonts w:hint="eastAsia" w:ascii="仿宋_GB2312" w:hAnsi="仿宋_GB2312" w:eastAsia="仿宋_GB2312" w:cs="仿宋_GB2312"/>
          <w:bCs/>
          <w:sz w:val="28"/>
          <w:szCs w:val="32"/>
        </w:rPr>
      </w:pPr>
      <w:r>
        <w:rPr>
          <w:rFonts w:hint="eastAsia" w:ascii="仿宋_GB2312" w:hAnsi="仿宋_GB2312" w:eastAsia="仿宋_GB2312" w:cs="仿宋_GB2312"/>
          <w:bCs/>
          <w:sz w:val="28"/>
          <w:szCs w:val="32"/>
        </w:rPr>
        <w:t>二、货物品质及合同期限</w:t>
      </w:r>
    </w:p>
    <w:p>
      <w:pPr>
        <w:numPr>
          <w:ilvl w:val="0"/>
          <w:numId w:val="1"/>
        </w:numPr>
        <w:spacing w:line="300" w:lineRule="auto"/>
        <w:ind w:firstLine="480" w:firstLineChars="200"/>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买方确认，在本合同签订前，已对本合同约定的产品完成现场质量核验，对货品质量、规格等符合本合同约定标准无任何异议。买方需在装车时现场查验，异议需当场书面提出并经卖方确认。买方运输车辆装载离场后视为买方对产品质量完成当场验收并予以认可，买方不得再以该批次产品质量不符合约定为由，向卖方主张权利。</w:t>
      </w:r>
    </w:p>
    <w:p>
      <w:pPr>
        <w:numPr>
          <w:ilvl w:val="0"/>
          <w:numId w:val="1"/>
        </w:numPr>
        <w:spacing w:line="300" w:lineRule="auto"/>
        <w:ind w:firstLine="480" w:firstLineChars="200"/>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货物装车完成后，货品的所有权及毁损、灭失等风险转移至买方。运输途中的一切责任和损失由买方自行承担。</w:t>
      </w:r>
    </w:p>
    <w:p>
      <w:pPr>
        <w:numPr>
          <w:ilvl w:val="0"/>
          <w:numId w:val="1"/>
        </w:numPr>
        <w:spacing w:line="300" w:lineRule="auto"/>
        <w:ind w:firstLine="480" w:firstLineChars="200"/>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本合同有效期自双方签字盖章之日起至____年____月____日止。合同期满后，如双方未提前30日书面通知终止，合同自动顺延____个月，顺延次数不超过____次。合同期内，任何一方提前终止合同的，须提前30日书面通知对方，并依本合同第七条承担相应违约责任。</w:t>
      </w:r>
    </w:p>
    <w:p>
      <w:pPr>
        <w:spacing w:before="100" w:after="100"/>
        <w:ind w:firstLine="560" w:firstLineChars="200"/>
        <w:jc w:val="left"/>
        <w:outlineLvl w:val="0"/>
        <w:rPr>
          <w:rFonts w:hint="eastAsia" w:ascii="仿宋_GB2312" w:hAnsi="仿宋_GB2312" w:eastAsia="仿宋_GB2312" w:cs="仿宋_GB2312"/>
          <w:bCs/>
          <w:sz w:val="28"/>
          <w:szCs w:val="32"/>
        </w:rPr>
      </w:pPr>
      <w:r>
        <w:rPr>
          <w:rFonts w:hint="eastAsia" w:ascii="仿宋_GB2312" w:hAnsi="仿宋_GB2312" w:eastAsia="仿宋_GB2312" w:cs="仿宋_GB2312"/>
          <w:bCs/>
          <w:sz w:val="28"/>
          <w:szCs w:val="32"/>
        </w:rPr>
        <w:t>三、付款及结算方式</w:t>
      </w:r>
    </w:p>
    <w:p>
      <w:pPr>
        <w:spacing w:before="100" w:after="100"/>
        <w:ind w:firstLine="480" w:firstLineChars="200"/>
        <w:jc w:val="left"/>
        <w:outlineLvl w:val="1"/>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1、付款</w:t>
      </w:r>
    </w:p>
    <w:p>
      <w:pPr>
        <w:spacing w:line="300" w:lineRule="auto"/>
        <w:ind w:firstLine="482"/>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（1）合同总金额：</w:t>
      </w:r>
      <w:r>
        <w:rPr>
          <w:rFonts w:hint="eastAsia" w:ascii="仿宋_GB2312" w:hAnsi="仿宋_GB2312" w:eastAsia="仿宋_GB2312" w:cs="仿宋_GB2312"/>
          <w:sz w:val="24"/>
          <w:szCs w:val="32"/>
          <w:u w:val="single"/>
          <w:lang w:val="en-US" w:eastAsia="zh-CN"/>
        </w:rPr>
        <w:t>5000000元（大写：伍佰万元整）</w:t>
      </w:r>
      <w:r>
        <w:rPr>
          <w:rFonts w:hint="eastAsia" w:ascii="仿宋_GB2312" w:hAnsi="仿宋_GB2312" w:eastAsia="仿宋_GB2312" w:cs="仿宋_GB2312"/>
          <w:sz w:val="24"/>
          <w:szCs w:val="32"/>
        </w:rPr>
        <w:t>。</w:t>
      </w:r>
    </w:p>
    <w:p>
      <w:pPr>
        <w:numPr>
          <w:ilvl w:val="0"/>
          <w:numId w:val="0"/>
        </w:numPr>
        <w:spacing w:line="600" w:lineRule="exact"/>
        <w:ind w:firstLine="480" w:firstLineChars="200"/>
        <w:jc w:val="both"/>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w:t>
      </w:r>
      <w:r>
        <w:rPr>
          <w:rFonts w:hint="eastAsia" w:ascii="仿宋_GB2312" w:hAnsi="仿宋_GB2312" w:eastAsia="仿宋_GB2312" w:cs="仿宋_GB2312"/>
          <w:sz w:val="24"/>
          <w:szCs w:val="32"/>
          <w:lang w:val="en-US" w:eastAsia="zh-CN"/>
        </w:rPr>
        <w:t>2</w:t>
      </w:r>
      <w:r>
        <w:rPr>
          <w:rFonts w:hint="eastAsia" w:ascii="仿宋_GB2312" w:hAnsi="仿宋_GB2312" w:eastAsia="仿宋_GB2312" w:cs="仿宋_GB2312"/>
          <w:sz w:val="24"/>
          <w:szCs w:val="32"/>
        </w:rPr>
        <w:t>）付款时间:</w:t>
      </w:r>
      <w:r>
        <w:rPr>
          <w:rFonts w:hint="eastAsia" w:ascii="仿宋_GB2312" w:hAnsi="仿宋_GB2312" w:eastAsia="仿宋_GB2312" w:cs="仿宋_GB2312"/>
          <w:b w:val="0"/>
          <w:bCs w:val="0"/>
          <w:i w:val="0"/>
          <w:caps w:val="0"/>
          <w:spacing w:val="0"/>
          <w:kern w:val="2"/>
          <w:sz w:val="24"/>
          <w:szCs w:val="32"/>
          <w:lang w:val="en-US" w:eastAsia="zh-CN" w:bidi="ar"/>
        </w:rPr>
        <w:t>确认中标后5个工作日内一次性完成付款</w:t>
      </w:r>
    </w:p>
    <w:p>
      <w:pPr>
        <w:spacing w:line="300" w:lineRule="auto"/>
        <w:ind w:firstLine="482"/>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w:t>
      </w:r>
      <w:r>
        <w:rPr>
          <w:rFonts w:hint="eastAsia" w:ascii="仿宋_GB2312" w:hAnsi="仿宋_GB2312" w:eastAsia="仿宋_GB2312" w:cs="仿宋_GB2312"/>
          <w:sz w:val="24"/>
          <w:szCs w:val="32"/>
          <w:lang w:val="en-US" w:eastAsia="zh-CN"/>
        </w:rPr>
        <w:t>3</w:t>
      </w:r>
      <w:r>
        <w:rPr>
          <w:rFonts w:hint="eastAsia" w:ascii="仿宋_GB2312" w:hAnsi="仿宋_GB2312" w:eastAsia="仿宋_GB2312" w:cs="仿宋_GB2312"/>
          <w:sz w:val="24"/>
          <w:szCs w:val="32"/>
        </w:rPr>
        <w:t>）付款方式:银行转账</w:t>
      </w:r>
    </w:p>
    <w:p>
      <w:pPr>
        <w:spacing w:line="300" w:lineRule="auto"/>
        <w:ind w:firstLine="480" w:firstLineChars="200"/>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w:t>
      </w:r>
      <w:r>
        <w:rPr>
          <w:rFonts w:hint="eastAsia" w:ascii="仿宋_GB2312" w:hAnsi="仿宋_GB2312" w:eastAsia="仿宋_GB2312" w:cs="仿宋_GB2312"/>
          <w:sz w:val="24"/>
          <w:szCs w:val="32"/>
          <w:lang w:val="en-US" w:eastAsia="zh-CN"/>
        </w:rPr>
        <w:t>4</w:t>
      </w:r>
      <w:r>
        <w:rPr>
          <w:rFonts w:hint="eastAsia" w:ascii="仿宋_GB2312" w:hAnsi="仿宋_GB2312" w:eastAsia="仿宋_GB2312" w:cs="仿宋_GB2312"/>
          <w:sz w:val="24"/>
          <w:szCs w:val="32"/>
        </w:rPr>
        <w:t>）买方应在约定时间将货款通过银行转账方式支付至下列账户：</w:t>
      </w:r>
    </w:p>
    <w:p>
      <w:pPr>
        <w:spacing w:line="300" w:lineRule="auto"/>
        <w:ind w:firstLine="482"/>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开户名称：</w:t>
      </w:r>
      <w:r>
        <w:rPr>
          <w:rFonts w:hint="eastAsia" w:ascii="仿宋_GB2312" w:hAnsi="仿宋_GB2312" w:eastAsia="仿宋_GB2312" w:cs="仿宋_GB2312"/>
          <w:sz w:val="24"/>
          <w:szCs w:val="32"/>
          <w:u w:val="single"/>
        </w:rPr>
        <w:t xml:space="preserve">  三亚城投众辉新型建材有限公司</w:t>
      </w:r>
    </w:p>
    <w:p>
      <w:pPr>
        <w:spacing w:line="300" w:lineRule="auto"/>
        <w:ind w:firstLine="482"/>
        <w:jc w:val="left"/>
        <w:rPr>
          <w:rFonts w:hint="eastAsia" w:ascii="仿宋_GB2312" w:hAnsi="仿宋_GB2312" w:eastAsia="仿宋_GB2312" w:cs="仿宋_GB2312"/>
          <w:sz w:val="24"/>
          <w:szCs w:val="32"/>
          <w:u w:val="single"/>
        </w:rPr>
      </w:pPr>
      <w:r>
        <w:rPr>
          <w:rFonts w:hint="eastAsia" w:ascii="仿宋_GB2312" w:hAnsi="仿宋_GB2312" w:eastAsia="仿宋_GB2312" w:cs="仿宋_GB2312"/>
          <w:sz w:val="24"/>
          <w:szCs w:val="32"/>
        </w:rPr>
        <w:t>开 户 行：</w:t>
      </w:r>
      <w:r>
        <w:rPr>
          <w:rFonts w:hint="eastAsia" w:ascii="仿宋_GB2312" w:hAnsi="仿宋_GB2312" w:eastAsia="仿宋_GB2312" w:cs="仿宋_GB2312"/>
          <w:sz w:val="24"/>
          <w:szCs w:val="32"/>
          <w:u w:val="single"/>
        </w:rPr>
        <w:t xml:space="preserve">    中国银行三亚分行          </w:t>
      </w:r>
    </w:p>
    <w:p>
      <w:pPr>
        <w:spacing w:line="300" w:lineRule="auto"/>
        <w:ind w:firstLine="482"/>
        <w:jc w:val="left"/>
        <w:rPr>
          <w:rFonts w:hint="eastAsia" w:ascii="仿宋_GB2312" w:hAnsi="仿宋_GB2312" w:eastAsia="仿宋_GB2312" w:cs="仿宋_GB2312"/>
          <w:sz w:val="24"/>
          <w:szCs w:val="32"/>
          <w:u w:val="single"/>
        </w:rPr>
      </w:pPr>
      <w:r>
        <w:rPr>
          <w:rFonts w:hint="eastAsia" w:ascii="仿宋_GB2312" w:hAnsi="仿宋_GB2312" w:eastAsia="仿宋_GB2312" w:cs="仿宋_GB2312"/>
          <w:sz w:val="24"/>
          <w:szCs w:val="32"/>
        </w:rPr>
        <w:t>账    号：</w:t>
      </w:r>
      <w:r>
        <w:rPr>
          <w:rFonts w:hint="eastAsia" w:ascii="仿宋_GB2312" w:hAnsi="仿宋_GB2312" w:eastAsia="仿宋_GB2312" w:cs="仿宋_GB2312"/>
          <w:sz w:val="24"/>
          <w:szCs w:val="32"/>
          <w:u w:val="single"/>
        </w:rPr>
        <w:t xml:space="preserve">    266290445664              </w:t>
      </w:r>
    </w:p>
    <w:p>
      <w:pPr>
        <w:spacing w:before="100" w:after="100"/>
        <w:ind w:firstLine="480" w:firstLineChars="200"/>
        <w:jc w:val="left"/>
        <w:outlineLvl w:val="1"/>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2、发票</w:t>
      </w:r>
    </w:p>
    <w:p>
      <w:pPr>
        <w:spacing w:line="300" w:lineRule="auto"/>
        <w:ind w:firstLine="482"/>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卖方向买方提供合规增值税发票，并按实际提供货物情况，准确填写发票项目。</w:t>
      </w:r>
    </w:p>
    <w:p>
      <w:pPr>
        <w:spacing w:before="100" w:after="100"/>
        <w:ind w:firstLine="480" w:firstLineChars="200"/>
        <w:jc w:val="left"/>
        <w:outlineLvl w:val="1"/>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3、结算方式</w:t>
      </w:r>
    </w:p>
    <w:p>
      <w:pPr>
        <w:spacing w:before="100" w:after="100" w:line="300" w:lineRule="auto"/>
        <w:ind w:firstLine="480" w:firstLineChars="200"/>
        <w:outlineLvl w:val="1"/>
        <w:rPr>
          <w:rFonts w:hint="eastAsia" w:ascii="仿宋_GB2312" w:hAnsi="仿宋_GB2312" w:eastAsia="仿宋_GB2312" w:cs="仿宋_GB2312"/>
          <w:color w:val="0000FF"/>
          <w:sz w:val="24"/>
          <w:szCs w:val="32"/>
        </w:rPr>
      </w:pPr>
      <w:r>
        <w:rPr>
          <w:rFonts w:hint="eastAsia" w:ascii="仿宋_GB2312" w:hAnsi="仿宋_GB2312" w:eastAsia="仿宋_GB2312" w:cs="仿宋_GB2312"/>
          <w:sz w:val="24"/>
          <w:szCs w:val="32"/>
        </w:rPr>
        <w:t>每月25日为结算截止日，即上月26日至本月25日为一个结算周期，次月5日前双方核对卖方系统出具的对账单完成上一个结算周期内实际交易的数量及金额的结算。</w:t>
      </w:r>
    </w:p>
    <w:p>
      <w:pPr>
        <w:spacing w:before="100" w:after="100"/>
        <w:ind w:firstLine="480" w:firstLineChars="200"/>
        <w:jc w:val="left"/>
        <w:outlineLvl w:val="1"/>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4、退款</w:t>
      </w:r>
    </w:p>
    <w:p>
      <w:pPr>
        <w:spacing w:line="300" w:lineRule="auto"/>
        <w:ind w:firstLine="482"/>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当出现以下情况（包括但不限于）致使本合同约定之目的无法达成：（1）合同期届满或</w:t>
      </w:r>
      <w:r>
        <w:rPr>
          <w:rFonts w:hint="eastAsia" w:ascii="仿宋_GB2312" w:hAnsi="仿宋_GB2312" w:eastAsia="仿宋_GB2312" w:cs="仿宋_GB2312"/>
          <w:color w:val="000000" w:themeColor="text1"/>
          <w:sz w:val="24"/>
          <w:szCs w:val="32"/>
          <w14:textFill>
            <w14:solidFill>
              <w14:schemeClr w14:val="tx1"/>
            </w14:solidFill>
          </w14:textFill>
        </w:rPr>
        <w:t>双方协商解除合同</w:t>
      </w:r>
      <w:r>
        <w:rPr>
          <w:rFonts w:hint="eastAsia" w:ascii="仿宋_GB2312" w:hAnsi="仿宋_GB2312" w:eastAsia="仿宋_GB2312" w:cs="仿宋_GB2312"/>
          <w:sz w:val="24"/>
          <w:szCs w:val="32"/>
        </w:rPr>
        <w:t>；（2）不可抗力致使本合同无法继续履行等情况。发生上述情况买卖双方对已完成部分进行结算，如买方尚有预付款，卖方在10个工作日内将剩余预付款无息返还至买方银行账户；如买方尚有欠款，买方在10个工作日内将欠款转账至卖方指定银行账户。</w:t>
      </w:r>
    </w:p>
    <w:p>
      <w:pPr>
        <w:spacing w:before="100" w:after="100"/>
        <w:ind w:firstLine="560" w:firstLineChars="200"/>
        <w:jc w:val="left"/>
        <w:outlineLvl w:val="0"/>
        <w:rPr>
          <w:rFonts w:hint="eastAsia" w:ascii="仿宋_GB2312" w:hAnsi="仿宋_GB2312" w:eastAsia="仿宋_GB2312" w:cs="仿宋_GB2312"/>
          <w:bCs/>
          <w:sz w:val="28"/>
          <w:szCs w:val="32"/>
        </w:rPr>
      </w:pPr>
      <w:r>
        <w:rPr>
          <w:rFonts w:hint="eastAsia" w:ascii="仿宋_GB2312" w:hAnsi="仿宋_GB2312" w:eastAsia="仿宋_GB2312" w:cs="仿宋_GB2312"/>
          <w:bCs/>
          <w:sz w:val="28"/>
          <w:szCs w:val="32"/>
        </w:rPr>
        <w:t>四、供货方式、地点和计量</w:t>
      </w:r>
    </w:p>
    <w:p>
      <w:pPr>
        <w:spacing w:line="300" w:lineRule="auto"/>
        <w:ind w:firstLine="482"/>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1、提货方式：卖方指定地点装车后，买方组织的人员、机械、车辆必须无条件服从卖方施工现场的统一管理，不得干扰卖方正常生产秩序。</w:t>
      </w:r>
    </w:p>
    <w:p>
      <w:pPr>
        <w:spacing w:line="300" w:lineRule="auto"/>
        <w:ind w:firstLine="482"/>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2、</w:t>
      </w:r>
      <w:r>
        <w:rPr>
          <w:rFonts w:hint="eastAsia" w:ascii="仿宋_GB2312" w:hAnsi="仿宋_GB2312" w:eastAsia="仿宋_GB2312" w:cs="仿宋_GB2312"/>
          <w:sz w:val="24"/>
          <w:szCs w:val="32"/>
          <w:u w:val="single"/>
        </w:rPr>
        <w:t xml:space="preserve">提货地点：三亚市崖州区“红岩队-抱古村”建筑用石料矿项目 </w:t>
      </w:r>
    </w:p>
    <w:p>
      <w:pPr>
        <w:spacing w:line="300" w:lineRule="auto"/>
        <w:ind w:firstLine="482"/>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3、计量方式：以卖方指定位置的地磅出具的磅单净重量为依据，最终以双方签章确认的销售单为准。</w:t>
      </w:r>
    </w:p>
    <w:p>
      <w:pPr>
        <w:spacing w:before="100" w:after="100"/>
        <w:ind w:firstLine="560" w:firstLineChars="200"/>
        <w:jc w:val="left"/>
        <w:outlineLvl w:val="0"/>
        <w:rPr>
          <w:rFonts w:hint="eastAsia" w:ascii="仿宋_GB2312" w:hAnsi="仿宋_GB2312" w:eastAsia="仿宋_GB2312" w:cs="仿宋_GB2312"/>
          <w:bCs/>
          <w:sz w:val="28"/>
          <w:szCs w:val="32"/>
        </w:rPr>
      </w:pPr>
      <w:r>
        <w:rPr>
          <w:rFonts w:hint="eastAsia" w:ascii="仿宋_GB2312" w:hAnsi="仿宋_GB2312" w:eastAsia="仿宋_GB2312" w:cs="仿宋_GB2312"/>
          <w:bCs/>
          <w:sz w:val="28"/>
          <w:szCs w:val="32"/>
        </w:rPr>
        <w:t>五、双方权利和义务</w:t>
      </w:r>
    </w:p>
    <w:p>
      <w:pPr>
        <w:spacing w:before="100" w:after="100"/>
        <w:ind w:firstLine="480" w:firstLineChars="200"/>
        <w:jc w:val="left"/>
        <w:outlineLvl w:val="1"/>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（一）买方权利和义务</w:t>
      </w:r>
    </w:p>
    <w:p>
      <w:pPr>
        <w:spacing w:line="300" w:lineRule="auto"/>
        <w:ind w:firstLine="482"/>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1、买方进入卖方场地内的一切车辆和人员必须服从卖方的统一管理、指挥和调度，遵守卖方的一切规章制度，如若发生不服从卖方管理、寻衅滋事或涉黑等情况，卖方有权解除合同。</w:t>
      </w:r>
    </w:p>
    <w:p>
      <w:pPr>
        <w:spacing w:line="300" w:lineRule="auto"/>
        <w:ind w:firstLine="480" w:firstLineChars="200"/>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2、买方指定</w:t>
      </w:r>
      <w:r>
        <w:rPr>
          <w:rFonts w:hint="eastAsia" w:ascii="仿宋_GB2312" w:hAnsi="仿宋_GB2312" w:eastAsia="仿宋_GB2312" w:cs="仿宋_GB2312"/>
          <w:sz w:val="24"/>
          <w:szCs w:val="32"/>
          <w:u w:val="single"/>
        </w:rPr>
        <w:t xml:space="preserve">            </w:t>
      </w:r>
      <w:r>
        <w:rPr>
          <w:rFonts w:hint="eastAsia" w:ascii="仿宋_GB2312" w:hAnsi="仿宋_GB2312" w:eastAsia="仿宋_GB2312" w:cs="仿宋_GB2312"/>
          <w:sz w:val="24"/>
          <w:szCs w:val="32"/>
          <w:u w:val="single"/>
          <w:lang w:val="en-US" w:eastAsia="zh-CN"/>
        </w:rPr>
        <w:t xml:space="preserve">   </w:t>
      </w:r>
      <w:r>
        <w:rPr>
          <w:rFonts w:hint="eastAsia" w:ascii="仿宋_GB2312" w:hAnsi="仿宋_GB2312" w:eastAsia="仿宋_GB2312" w:cs="仿宋_GB2312"/>
          <w:sz w:val="24"/>
          <w:szCs w:val="32"/>
          <w:u w:val="single"/>
        </w:rPr>
        <w:t xml:space="preserve">         </w:t>
      </w:r>
      <w:r>
        <w:rPr>
          <w:rFonts w:hint="eastAsia" w:ascii="仿宋_GB2312" w:hAnsi="仿宋_GB2312" w:eastAsia="仿宋_GB2312" w:cs="仿宋_GB2312"/>
          <w:sz w:val="24"/>
          <w:szCs w:val="32"/>
        </w:rPr>
        <w:t>为现场负责人，现场负责人联系方式：</w:t>
      </w:r>
      <w:r>
        <w:rPr>
          <w:rFonts w:hint="eastAsia" w:ascii="仿宋_GB2312" w:hAnsi="仿宋_GB2312" w:eastAsia="仿宋_GB2312" w:cs="仿宋_GB2312"/>
          <w:sz w:val="24"/>
          <w:szCs w:val="32"/>
          <w:u w:val="single"/>
        </w:rPr>
        <w:t xml:space="preserve"> </w:t>
      </w:r>
      <w:r>
        <w:rPr>
          <w:rFonts w:hint="eastAsia" w:ascii="仿宋_GB2312" w:hAnsi="仿宋_GB2312" w:eastAsia="仿宋_GB2312" w:cs="仿宋_GB2312"/>
          <w:sz w:val="24"/>
          <w:szCs w:val="32"/>
          <w:u w:val="single"/>
          <w:lang w:val="en-US" w:eastAsia="zh-CN"/>
        </w:rPr>
        <w:t xml:space="preserve">            </w:t>
      </w:r>
      <w:r>
        <w:rPr>
          <w:rFonts w:hint="eastAsia" w:ascii="仿宋_GB2312" w:hAnsi="仿宋_GB2312" w:eastAsia="仿宋_GB2312" w:cs="仿宋_GB2312"/>
          <w:sz w:val="24"/>
          <w:szCs w:val="32"/>
        </w:rPr>
        <w:t>，身份证号：</w:t>
      </w:r>
      <w:r>
        <w:rPr>
          <w:rFonts w:hint="eastAsia" w:ascii="仿宋_GB2312" w:hAnsi="仿宋_GB2312" w:eastAsia="仿宋_GB2312" w:cs="仿宋_GB2312"/>
          <w:sz w:val="24"/>
          <w:szCs w:val="32"/>
          <w:u w:val="single"/>
          <w:lang w:val="en-US" w:eastAsia="zh-CN"/>
        </w:rPr>
        <w:t xml:space="preserve">                          </w:t>
      </w:r>
      <w:r>
        <w:rPr>
          <w:rFonts w:hint="eastAsia" w:ascii="仿宋_GB2312" w:hAnsi="仿宋_GB2312" w:eastAsia="仿宋_GB2312" w:cs="仿宋_GB2312"/>
          <w:sz w:val="24"/>
          <w:szCs w:val="32"/>
          <w:u w:val="single"/>
        </w:rPr>
        <w:t xml:space="preserve"> </w:t>
      </w:r>
      <w:r>
        <w:rPr>
          <w:rFonts w:hint="eastAsia" w:ascii="仿宋_GB2312" w:hAnsi="仿宋_GB2312" w:eastAsia="仿宋_GB2312" w:cs="仿宋_GB2312"/>
          <w:sz w:val="24"/>
          <w:szCs w:val="32"/>
        </w:rPr>
        <w:t>负责人有权处理现场一切事务，包括：到卖方施工现场进行统一提货；对进入卖方场地内的人员、机械、车辆统一管理、指挥和调度。买方更改现场负责人，应提前3天通知卖方，同时并将更改后的现场负责人信息提供卖方备案。</w:t>
      </w:r>
    </w:p>
    <w:p>
      <w:pPr>
        <w:spacing w:line="300" w:lineRule="auto"/>
        <w:ind w:firstLine="482"/>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3、买方必须对其所有出入工地现场的人员进行安全交底，并应自带安全防护用品；因买方原因造成的任何人员伤亡、财产损失及相关经济赔偿均由买方自行承担。并对由此给卖方及其它方造成的一切损失承担赔偿责任。</w:t>
      </w:r>
    </w:p>
    <w:p>
      <w:pPr>
        <w:spacing w:line="300" w:lineRule="auto"/>
        <w:ind w:firstLine="482"/>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4、买方为履行本合同所组织的人员、机械、车辆等在场内及场外道路从事运输或其他作业时，如发生任何交通违章、环境污染、安全事故等情形，造成买方自身、卖方及第三人的人身及财产损失的，均与卖方无关，相关行政处罚、刑事责任、民事赔偿等均由买方独立承担。</w:t>
      </w:r>
    </w:p>
    <w:p>
      <w:pPr>
        <w:spacing w:line="300" w:lineRule="auto"/>
        <w:ind w:firstLine="482"/>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5、买方须对其为履行本合同所投入的人员、机械、车辆，依法办理并维持有效的保险，保险类型应至少包括但不限于人身意外伤害险、机械综合财产险、车辆交强险及商业第三者责任险，相关保险费用均由买方自行承担。</w:t>
      </w:r>
    </w:p>
    <w:p>
      <w:pPr>
        <w:spacing w:line="300" w:lineRule="auto"/>
        <w:ind w:firstLine="482"/>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6、买方人员严禁擅自进入卖方未开放的采矿区域（包括但不限于封闭区域、危险作业区域、未验收区域等），若买方人员违反本条约定进入该等区域，因此造成的设备损坏或人员伤亡由买方全额负责。</w:t>
      </w:r>
    </w:p>
    <w:p>
      <w:pPr>
        <w:spacing w:line="300" w:lineRule="auto"/>
        <w:ind w:firstLine="482"/>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7、买方确认，其已阅读并同意遵守卖方通过现场、小程序等渠道公示的全部现场运营管理制度（下称“制度”）。该等制度构成本合同的有效附件。买方违反任何制度的，应承担制度中约定的违约责任（包括支付违约金、赔偿金、罚款等），卖方有权按照规定现场收取，或从未付货款中直接扣收，并可视情况暂停服务或解除合同。</w:t>
      </w:r>
    </w:p>
    <w:p>
      <w:pPr>
        <w:pStyle w:val="2"/>
        <w:rPr>
          <w:rFonts w:hint="eastAsia" w:ascii="仿宋_GB2312" w:hAnsi="仿宋_GB2312" w:eastAsia="仿宋_GB2312" w:cs="仿宋_GB2312"/>
          <w:szCs w:val="32"/>
        </w:rPr>
      </w:pPr>
      <w:r>
        <w:rPr>
          <w:rFonts w:hint="eastAsia" w:ascii="仿宋_GB2312" w:hAnsi="仿宋_GB2312" w:eastAsia="仿宋_GB2312" w:cs="仿宋_GB2312"/>
          <w:szCs w:val="32"/>
        </w:rPr>
        <w:t>8、买方进场前应配合卖方安全生产管理部门签订《车辆运输安全管理协议》。</w:t>
      </w:r>
    </w:p>
    <w:p>
      <w:pPr>
        <w:spacing w:line="300" w:lineRule="auto"/>
        <w:ind w:firstLine="482"/>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（二）卖方责任</w:t>
      </w:r>
    </w:p>
    <w:p>
      <w:pPr>
        <w:spacing w:line="300" w:lineRule="auto"/>
        <w:ind w:firstLine="482"/>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本合同履行过程中，卖方应合理调配以保障买方的货物供应。</w:t>
      </w:r>
    </w:p>
    <w:p>
      <w:pPr>
        <w:spacing w:line="300" w:lineRule="auto"/>
        <w:ind w:firstLine="482"/>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1、若卖方在具备供货条件的情况下未向买方供货，导致买方无法按合同约定提货，卖方应在阻碍消除后24小时内恢复供货，并优先满足买方需求。</w:t>
      </w:r>
    </w:p>
    <w:p>
      <w:pPr>
        <w:spacing w:line="300" w:lineRule="auto"/>
        <w:ind w:firstLine="482"/>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2、若卖方因自身生产设备故障等客观原因或恶劣天气、自然灾害、政府管制等不可抗力因素导致无法按约定交货，应按以下规定履行通知义务：对于可预见的客观原因（如生产设备故障、原材料短缺等），卖方应提前 24小时书面通知买方，并说明预计恢复供货时间；对于不可抗力因素（包括自然灾害、政府行为、突发公共事件等），卖方应在知道或应当知道不可抗力发生后的 48 小时内，以本合同约定的书面形式通知买方（通知内容及要求详见第 6.1 条）。</w:t>
      </w:r>
    </w:p>
    <w:p>
      <w:pPr>
        <w:spacing w:before="100" w:after="100"/>
        <w:jc w:val="left"/>
        <w:outlineLvl w:val="0"/>
        <w:rPr>
          <w:rFonts w:hint="eastAsia" w:ascii="仿宋_GB2312" w:hAnsi="仿宋_GB2312" w:eastAsia="仿宋_GB2312" w:cs="仿宋_GB2312"/>
          <w:bCs/>
          <w:sz w:val="28"/>
          <w:szCs w:val="32"/>
        </w:rPr>
      </w:pPr>
      <w:r>
        <w:rPr>
          <w:rFonts w:hint="eastAsia" w:ascii="仿宋_GB2312" w:hAnsi="仿宋_GB2312" w:eastAsia="仿宋_GB2312" w:cs="仿宋_GB2312"/>
          <w:bCs/>
          <w:sz w:val="28"/>
          <w:szCs w:val="32"/>
        </w:rPr>
        <w:t>六、不可抗力</w:t>
      </w:r>
    </w:p>
    <w:p>
      <w:pPr>
        <w:spacing w:line="300" w:lineRule="auto"/>
        <w:ind w:firstLine="482"/>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1、受阻一方应在不可抗力事件发生后48小时内（如因事件导致通讯中断，则在恢复通讯后48小时内）用传真、电子邮件、特快专递等书面形式通知对方；同时，受阻方应尽可能继续履行合同义务，以及寻求采取合理的方案履行不受不可抗力影响的其他事项，一旦不可抗力事项导致工期延误或持续30日以上时，双方可通过友好协商在合理的时间内达成终止合同或进一步履行合同的协议。未达成进一步履行合同的协议，任何一方均可书面通知对方终止合同。</w:t>
      </w:r>
    </w:p>
    <w:p>
      <w:pPr>
        <w:spacing w:line="300" w:lineRule="auto"/>
        <w:ind w:firstLine="482"/>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2、不可抗力导致的人员伤亡、财产损失、费用增加和（或）工期延误等后果，按以下原则承担：</w:t>
      </w:r>
    </w:p>
    <w:p>
      <w:pPr>
        <w:spacing w:line="300" w:lineRule="auto"/>
        <w:ind w:firstLine="482"/>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（1）买方和卖方承担各自人员伤亡和财产的损失；</w:t>
      </w:r>
    </w:p>
    <w:p>
      <w:pPr>
        <w:spacing w:line="300" w:lineRule="auto"/>
        <w:ind w:firstLine="482"/>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（2）不可抗力发生后，合同当事人均应采取措施尽量避免和减少损失的扩大，任何一方当事人没有采取有效措施导致损失扩大的，应对扩大的损失承担责任。</w:t>
      </w:r>
    </w:p>
    <w:p>
      <w:pPr>
        <w:spacing w:line="300" w:lineRule="auto"/>
        <w:ind w:firstLine="482"/>
        <w:rPr>
          <w:rFonts w:hint="eastAsia" w:ascii="仿宋_GB2312" w:hAnsi="仿宋_GB2312" w:eastAsia="仿宋_GB2312" w:cs="仿宋_GB2312"/>
        </w:rPr>
      </w:pPr>
      <w:r>
        <w:rPr>
          <w:rFonts w:hint="eastAsia" w:ascii="仿宋_GB2312" w:hAnsi="仿宋_GB2312" w:eastAsia="仿宋_GB2312" w:cs="仿宋_GB2312"/>
          <w:sz w:val="24"/>
          <w:szCs w:val="32"/>
        </w:rPr>
        <w:t>（3）因合同一方迟延履行合同义务，在迟延履行期间遭遇不可抗力的，不免除其违约责任。</w:t>
      </w:r>
    </w:p>
    <w:p>
      <w:pPr>
        <w:spacing w:before="100" w:after="100"/>
        <w:jc w:val="left"/>
        <w:outlineLvl w:val="0"/>
        <w:rPr>
          <w:rFonts w:hint="eastAsia" w:ascii="仿宋_GB2312" w:hAnsi="仿宋_GB2312" w:eastAsia="仿宋_GB2312" w:cs="仿宋_GB2312"/>
          <w:bCs/>
          <w:sz w:val="28"/>
          <w:szCs w:val="32"/>
        </w:rPr>
      </w:pPr>
      <w:r>
        <w:rPr>
          <w:rFonts w:hint="eastAsia" w:ascii="仿宋_GB2312" w:hAnsi="仿宋_GB2312" w:eastAsia="仿宋_GB2312" w:cs="仿宋_GB2312"/>
          <w:bCs/>
          <w:sz w:val="28"/>
          <w:szCs w:val="32"/>
        </w:rPr>
        <w:t>七、违约责任</w:t>
      </w:r>
    </w:p>
    <w:p>
      <w:pPr>
        <w:pStyle w:val="2"/>
        <w:rPr>
          <w:rFonts w:hint="eastAsia" w:ascii="仿宋_GB2312" w:hAnsi="仿宋_GB2312" w:eastAsia="仿宋_GB2312" w:cs="仿宋_GB2312"/>
          <w:szCs w:val="32"/>
        </w:rPr>
      </w:pPr>
      <w:r>
        <w:rPr>
          <w:rFonts w:hint="eastAsia" w:ascii="仿宋_GB2312" w:hAnsi="仿宋_GB2312" w:eastAsia="仿宋_GB2312" w:cs="仿宋_GB2312"/>
          <w:szCs w:val="32"/>
        </w:rPr>
        <w:t>1. 买方未按合同约定时间足额支付预付款或补充预付款的，每逾期一日，应向卖方支付逾期未付款项金额1%的违约金；逾期超过15个工作日仍未付款的，卖方有权暂停供货，逾期超过30日的，卖方有权书面通知解除本合同，买方须同时赔偿卖方因此遭受的全部实际损失（包括但不限于停工损失、备货损失等）。</w:t>
      </w:r>
    </w:p>
    <w:p>
      <w:pPr>
        <w:pStyle w:val="2"/>
        <w:rPr>
          <w:rFonts w:hint="eastAsia" w:ascii="仿宋_GB2312" w:hAnsi="仿宋_GB2312" w:eastAsia="仿宋_GB2312" w:cs="仿宋_GB2312"/>
          <w:szCs w:val="32"/>
        </w:rPr>
      </w:pPr>
      <w:r>
        <w:rPr>
          <w:rFonts w:hint="eastAsia" w:ascii="仿宋_GB2312" w:hAnsi="仿宋_GB2312" w:eastAsia="仿宋_GB2312" w:cs="仿宋_GB2312"/>
          <w:szCs w:val="32"/>
        </w:rPr>
        <w:t>2. 买方以银行承兑汇票支付货款，但所交付票据存在权利瑕疵、被拒付或到期无法足额兑付的，视为买方未按约付款，适用前款违约金约定，且买方须在收到卖方书面通知后3个工作日内，以货币资金方式足额补缴对应款项及由此产生的全部损失（包括但不限于贴现损失、追索费用、罚息等）。</w:t>
      </w:r>
    </w:p>
    <w:p>
      <w:pPr>
        <w:pStyle w:val="2"/>
        <w:rPr>
          <w:rFonts w:hint="eastAsia" w:ascii="仿宋_GB2312" w:hAnsi="仿宋_GB2312" w:eastAsia="仿宋_GB2312" w:cs="仿宋_GB2312"/>
          <w:szCs w:val="32"/>
        </w:rPr>
      </w:pPr>
      <w:r>
        <w:rPr>
          <w:rFonts w:hint="eastAsia" w:ascii="仿宋_GB2312" w:hAnsi="仿宋_GB2312" w:eastAsia="仿宋_GB2312" w:cs="仿宋_GB2312"/>
          <w:szCs w:val="32"/>
        </w:rPr>
        <w:t>3. 买方违反本合同第五条（一）项有关现场安全管理、制度遵守等规定，卖方有权暂停供货并要求限期整改；整改期届满仍不符合要求的，卖方有权解除本合同，</w:t>
      </w:r>
      <w:r>
        <w:rPr>
          <w:rFonts w:hint="eastAsia" w:ascii="仿宋_GB2312" w:hAnsi="仿宋_GB2312" w:eastAsia="仿宋_GB2312" w:cs="仿宋_GB2312"/>
        </w:rPr>
        <w:t>买方应向卖方支付解除之日账户内剩余预付款金额【10%】的违约金</w:t>
      </w:r>
      <w:r>
        <w:rPr>
          <w:rFonts w:hint="eastAsia" w:ascii="仿宋_GB2312" w:hAnsi="仿宋_GB2312" w:eastAsia="仿宋_GB2312" w:cs="仿宋_GB2312"/>
          <w:szCs w:val="32"/>
        </w:rPr>
        <w:t>。</w:t>
      </w:r>
    </w:p>
    <w:p>
      <w:pPr>
        <w:pStyle w:val="2"/>
        <w:rPr>
          <w:rFonts w:hint="eastAsia" w:ascii="仿宋_GB2312" w:hAnsi="仿宋_GB2312" w:eastAsia="仿宋_GB2312" w:cs="仿宋_GB2312"/>
          <w:szCs w:val="32"/>
        </w:rPr>
      </w:pPr>
      <w:r>
        <w:rPr>
          <w:rFonts w:hint="eastAsia" w:ascii="仿宋_GB2312" w:hAnsi="仿宋_GB2312" w:eastAsia="仿宋_GB2312" w:cs="仿宋_GB2312"/>
          <w:szCs w:val="32"/>
        </w:rPr>
        <w:t xml:space="preserve">4. </w:t>
      </w:r>
      <w:bookmarkStart w:id="0" w:name="OLE_LINK1"/>
      <w:r>
        <w:rPr>
          <w:rFonts w:hint="eastAsia" w:ascii="仿宋_GB2312" w:hAnsi="仿宋_GB2312" w:eastAsia="仿宋_GB2312" w:cs="仿宋_GB2312"/>
          <w:szCs w:val="32"/>
        </w:rPr>
        <w:t>买方擅自解除本合同的，</w:t>
      </w:r>
      <w:r>
        <w:rPr>
          <w:rFonts w:hint="eastAsia" w:ascii="仿宋_GB2312" w:hAnsi="仿宋_GB2312" w:eastAsia="仿宋_GB2312" w:cs="仿宋_GB2312"/>
        </w:rPr>
        <w:t>买方应向卖方支付解除之日账户内剩余预付款金额【10%】的违约金</w:t>
      </w:r>
      <w:r>
        <w:rPr>
          <w:rFonts w:hint="eastAsia" w:ascii="仿宋_GB2312" w:hAnsi="仿宋_GB2312" w:eastAsia="仿宋_GB2312" w:cs="仿宋_GB2312"/>
          <w:szCs w:val="32"/>
        </w:rPr>
        <w:t>。</w:t>
      </w:r>
    </w:p>
    <w:bookmarkEnd w:id="0"/>
    <w:p>
      <w:pPr>
        <w:pStyle w:val="2"/>
        <w:rPr>
          <w:rFonts w:hint="eastAsia" w:ascii="仿宋_GB2312" w:hAnsi="仿宋_GB2312" w:eastAsia="仿宋_GB2312" w:cs="仿宋_GB2312"/>
          <w:szCs w:val="32"/>
        </w:rPr>
      </w:pPr>
      <w:r>
        <w:rPr>
          <w:rFonts w:hint="eastAsia" w:ascii="仿宋_GB2312" w:hAnsi="仿宋_GB2312" w:eastAsia="仿宋_GB2312" w:cs="仿宋_GB2312"/>
          <w:szCs w:val="32"/>
        </w:rPr>
        <w:t>5. 违约金与实际损失赔偿可并用。若违约方实际造成的损失超过约定违约金数额，守约方有权要求违约方按实际损失差额另行赔偿。</w:t>
      </w:r>
    </w:p>
    <w:p>
      <w:pPr>
        <w:pStyle w:val="2"/>
        <w:rPr>
          <w:rFonts w:hint="eastAsia" w:ascii="仿宋_GB2312" w:hAnsi="仿宋_GB2312" w:eastAsia="仿宋_GB2312" w:cs="仿宋_GB2312"/>
          <w:bCs/>
          <w:sz w:val="28"/>
          <w:szCs w:val="32"/>
        </w:rPr>
      </w:pPr>
      <w:r>
        <w:rPr>
          <w:rFonts w:hint="eastAsia" w:ascii="仿宋_GB2312" w:hAnsi="仿宋_GB2312" w:eastAsia="仿宋_GB2312" w:cs="仿宋_GB2312"/>
          <w:szCs w:val="32"/>
        </w:rPr>
        <w:t>6. 任何一方因对方违约而提起诉讼的，违约方还须承担守约方为此支付的合理律师费、诉讼费、保全费等维权费用。</w:t>
      </w:r>
    </w:p>
    <w:p>
      <w:pPr>
        <w:spacing w:before="100" w:after="100"/>
        <w:jc w:val="left"/>
        <w:outlineLvl w:val="0"/>
        <w:rPr>
          <w:rFonts w:hint="eastAsia" w:ascii="仿宋_GB2312" w:hAnsi="仿宋_GB2312" w:eastAsia="仿宋_GB2312" w:cs="仿宋_GB2312"/>
          <w:bCs/>
          <w:sz w:val="28"/>
          <w:szCs w:val="32"/>
        </w:rPr>
      </w:pPr>
      <w:r>
        <w:rPr>
          <w:rFonts w:hint="eastAsia" w:ascii="仿宋_GB2312" w:hAnsi="仿宋_GB2312" w:eastAsia="仿宋_GB2312" w:cs="仿宋_GB2312"/>
          <w:bCs/>
          <w:sz w:val="28"/>
          <w:szCs w:val="32"/>
        </w:rPr>
        <w:t>八、争议解决</w:t>
      </w:r>
    </w:p>
    <w:p>
      <w:pPr>
        <w:pStyle w:val="2"/>
        <w:rPr>
          <w:rFonts w:hint="eastAsia" w:ascii="仿宋_GB2312" w:hAnsi="仿宋_GB2312" w:eastAsia="仿宋_GB2312" w:cs="仿宋_GB2312"/>
        </w:rPr>
      </w:pPr>
      <w:r>
        <w:rPr>
          <w:rFonts w:hint="eastAsia" w:ascii="仿宋_GB2312" w:hAnsi="仿宋_GB2312" w:eastAsia="仿宋_GB2312" w:cs="仿宋_GB2312"/>
          <w:szCs w:val="32"/>
        </w:rPr>
        <w:t>履行本合同过程中如发生争议，由双方协商解决，协商不成时，双方均有权向卖方所在地有管辖权的人民法院提起诉讼。</w:t>
      </w:r>
    </w:p>
    <w:p>
      <w:pPr>
        <w:spacing w:before="100" w:after="100"/>
        <w:jc w:val="left"/>
        <w:outlineLvl w:val="0"/>
        <w:rPr>
          <w:rFonts w:hint="eastAsia" w:ascii="仿宋_GB2312" w:hAnsi="仿宋_GB2312" w:eastAsia="仿宋_GB2312" w:cs="仿宋_GB2312"/>
          <w:bCs/>
          <w:sz w:val="28"/>
          <w:szCs w:val="32"/>
        </w:rPr>
      </w:pPr>
      <w:r>
        <w:rPr>
          <w:rFonts w:hint="eastAsia" w:ascii="仿宋_GB2312" w:hAnsi="仿宋_GB2312" w:eastAsia="仿宋_GB2312" w:cs="仿宋_GB2312"/>
          <w:bCs/>
          <w:sz w:val="28"/>
          <w:szCs w:val="32"/>
        </w:rPr>
        <w:t>九、通知与送达</w:t>
      </w:r>
    </w:p>
    <w:p>
      <w:pPr>
        <w:pStyle w:val="2"/>
        <w:ind w:firstLine="48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双方履行本合同所发出的各类通知，均以本合同首部载明的地址及联系方式为准。若一方拒收通知，或变更地址、联系方式未提前书面告知对方，导致通知无法送达或延误的，相关责任及损失由该方自行承担。</w:t>
      </w:r>
    </w:p>
    <w:p>
      <w:pPr>
        <w:spacing w:before="100" w:after="100"/>
        <w:outlineLvl w:val="0"/>
        <w:rPr>
          <w:rFonts w:hint="eastAsia" w:ascii="仿宋_GB2312" w:hAnsi="仿宋_GB2312" w:eastAsia="仿宋_GB2312" w:cs="仿宋_GB2312"/>
        </w:rPr>
      </w:pPr>
      <w:r>
        <w:rPr>
          <w:rFonts w:hint="eastAsia" w:ascii="仿宋_GB2312" w:hAnsi="仿宋_GB2312" w:eastAsia="仿宋_GB2312" w:cs="仿宋_GB2312"/>
          <w:bCs/>
          <w:sz w:val="28"/>
          <w:szCs w:val="32"/>
        </w:rPr>
        <w:t>十、其他</w:t>
      </w:r>
    </w:p>
    <w:p>
      <w:pPr>
        <w:spacing w:line="300" w:lineRule="auto"/>
        <w:ind w:firstLine="482"/>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1、本合同经双方法定代表人签字并加盖公章后生效。</w:t>
      </w:r>
    </w:p>
    <w:p>
      <w:pPr>
        <w:spacing w:line="300" w:lineRule="auto"/>
        <w:ind w:firstLine="482"/>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2、双方往来均以书面形式（指合同书、函件、传真）为准。</w:t>
      </w:r>
    </w:p>
    <w:p>
      <w:pPr>
        <w:spacing w:line="300" w:lineRule="auto"/>
        <w:ind w:firstLine="482"/>
        <w:rPr>
          <w:rFonts w:hint="eastAsia" w:ascii="仿宋_GB2312" w:hAnsi="仿宋_GB2312" w:eastAsia="仿宋_GB2312" w:cs="仿宋_GB2312"/>
          <w:szCs w:val="32"/>
        </w:rPr>
      </w:pPr>
      <w:r>
        <w:rPr>
          <w:rFonts w:hint="eastAsia" w:ascii="仿宋_GB2312" w:hAnsi="仿宋_GB2312" w:eastAsia="仿宋_GB2312" w:cs="仿宋_GB2312"/>
          <w:sz w:val="24"/>
          <w:szCs w:val="32"/>
        </w:rPr>
        <w:t>3、本合同一式</w:t>
      </w:r>
      <w:r>
        <w:rPr>
          <w:rFonts w:hint="eastAsia" w:ascii="仿宋_GB2312" w:hAnsi="仿宋_GB2312" w:eastAsia="仿宋_GB2312" w:cs="仿宋_GB2312"/>
          <w:sz w:val="24"/>
          <w:szCs w:val="32"/>
          <w:u w:val="single"/>
        </w:rPr>
        <w:t xml:space="preserve"> 伍 </w:t>
      </w:r>
      <w:r>
        <w:rPr>
          <w:rFonts w:hint="eastAsia" w:ascii="仿宋_GB2312" w:hAnsi="仿宋_GB2312" w:eastAsia="仿宋_GB2312" w:cs="仿宋_GB2312"/>
          <w:sz w:val="24"/>
          <w:szCs w:val="32"/>
        </w:rPr>
        <w:t>份，买方执</w:t>
      </w:r>
      <w:r>
        <w:rPr>
          <w:rFonts w:hint="eastAsia" w:ascii="仿宋_GB2312" w:hAnsi="仿宋_GB2312" w:eastAsia="仿宋_GB2312" w:cs="仿宋_GB2312"/>
          <w:sz w:val="24"/>
          <w:szCs w:val="32"/>
          <w:u w:val="single"/>
        </w:rPr>
        <w:t xml:space="preserve"> 贰 </w:t>
      </w:r>
      <w:r>
        <w:rPr>
          <w:rFonts w:hint="eastAsia" w:ascii="仿宋_GB2312" w:hAnsi="仿宋_GB2312" w:eastAsia="仿宋_GB2312" w:cs="仿宋_GB2312"/>
          <w:sz w:val="24"/>
          <w:szCs w:val="32"/>
        </w:rPr>
        <w:t>份，卖方执</w:t>
      </w:r>
      <w:r>
        <w:rPr>
          <w:rFonts w:hint="eastAsia" w:ascii="仿宋_GB2312" w:hAnsi="仿宋_GB2312" w:eastAsia="仿宋_GB2312" w:cs="仿宋_GB2312"/>
          <w:sz w:val="24"/>
          <w:szCs w:val="32"/>
          <w:u w:val="single"/>
        </w:rPr>
        <w:t xml:space="preserve"> 叁 </w:t>
      </w:r>
      <w:r>
        <w:rPr>
          <w:rFonts w:hint="eastAsia" w:ascii="仿宋_GB2312" w:hAnsi="仿宋_GB2312" w:eastAsia="仿宋_GB2312" w:cs="仿宋_GB2312"/>
          <w:sz w:val="24"/>
          <w:szCs w:val="32"/>
        </w:rPr>
        <w:t>份。</w:t>
      </w:r>
    </w:p>
    <w:p>
      <w:pPr>
        <w:pStyle w:val="2"/>
        <w:rPr>
          <w:rFonts w:hint="eastAsia" w:ascii="仿宋_GB2312" w:hAnsi="仿宋_GB2312" w:eastAsia="仿宋_GB2312" w:cs="仿宋_GB2312"/>
          <w:szCs w:val="32"/>
        </w:rPr>
      </w:pPr>
    </w:p>
    <w:p>
      <w:pPr>
        <w:pStyle w:val="2"/>
        <w:rPr>
          <w:rFonts w:hint="eastAsia" w:ascii="仿宋_GB2312" w:hAnsi="仿宋_GB2312" w:eastAsia="仿宋_GB2312" w:cs="仿宋_GB2312"/>
          <w:szCs w:val="32"/>
        </w:rPr>
      </w:pPr>
    </w:p>
    <w:p>
      <w:pPr>
        <w:pStyle w:val="2"/>
        <w:rPr>
          <w:rFonts w:hint="eastAsia" w:ascii="仿宋_GB2312" w:hAnsi="仿宋_GB2312" w:eastAsia="仿宋_GB2312" w:cs="仿宋_GB2312"/>
          <w:szCs w:val="32"/>
        </w:rPr>
      </w:pPr>
    </w:p>
    <w:p>
      <w:pPr>
        <w:pStyle w:val="2"/>
        <w:rPr>
          <w:rFonts w:hint="eastAsia" w:ascii="仿宋_GB2312" w:hAnsi="仿宋_GB2312" w:eastAsia="仿宋_GB2312" w:cs="仿宋_GB2312"/>
          <w:szCs w:val="32"/>
        </w:rPr>
      </w:pPr>
    </w:p>
    <w:p>
      <w:pPr>
        <w:pStyle w:val="2"/>
        <w:rPr>
          <w:rFonts w:hint="eastAsia" w:ascii="仿宋_GB2312" w:hAnsi="仿宋_GB2312" w:eastAsia="仿宋_GB2312" w:cs="仿宋_GB2312"/>
          <w:szCs w:val="32"/>
        </w:rPr>
      </w:pPr>
    </w:p>
    <w:p>
      <w:pPr>
        <w:pStyle w:val="2"/>
        <w:rPr>
          <w:rFonts w:hint="eastAsia" w:ascii="仿宋_GB2312" w:hAnsi="仿宋_GB2312" w:eastAsia="仿宋_GB2312" w:cs="仿宋_GB2312"/>
          <w:szCs w:val="32"/>
        </w:rPr>
      </w:pPr>
    </w:p>
    <w:p>
      <w:pPr>
        <w:pStyle w:val="2"/>
        <w:rPr>
          <w:rFonts w:hint="eastAsia" w:ascii="仿宋_GB2312" w:hAnsi="仿宋_GB2312" w:eastAsia="仿宋_GB2312" w:cs="仿宋_GB2312"/>
          <w:szCs w:val="32"/>
        </w:rPr>
      </w:pPr>
    </w:p>
    <w:p>
      <w:pPr>
        <w:pStyle w:val="2"/>
        <w:rPr>
          <w:rFonts w:hint="eastAsia" w:ascii="仿宋_GB2312" w:hAnsi="仿宋_GB2312" w:eastAsia="仿宋_GB2312" w:cs="仿宋_GB2312"/>
          <w:szCs w:val="32"/>
        </w:rPr>
      </w:pPr>
    </w:p>
    <w:p>
      <w:pPr>
        <w:pStyle w:val="2"/>
        <w:rPr>
          <w:rFonts w:hint="eastAsia" w:ascii="仿宋_GB2312" w:hAnsi="仿宋_GB2312" w:eastAsia="仿宋_GB2312" w:cs="仿宋_GB2312"/>
          <w:szCs w:val="32"/>
        </w:rPr>
      </w:pPr>
    </w:p>
    <w:p>
      <w:pPr>
        <w:pStyle w:val="2"/>
        <w:ind w:firstLine="0"/>
        <w:rPr>
          <w:rFonts w:hint="eastAsia" w:ascii="仿宋_GB2312" w:hAnsi="仿宋_GB2312" w:eastAsia="仿宋_GB2312" w:cs="仿宋_GB2312"/>
          <w:szCs w:val="32"/>
        </w:rPr>
      </w:pPr>
      <w:bookmarkStart w:id="1" w:name="_GoBack"/>
      <w:bookmarkEnd w:id="1"/>
    </w:p>
    <w:p>
      <w:pPr>
        <w:pStyle w:val="2"/>
        <w:ind w:firstLine="0"/>
        <w:rPr>
          <w:rFonts w:hint="eastAsia" w:ascii="仿宋_GB2312" w:hAnsi="仿宋_GB2312" w:eastAsia="仿宋_GB2312" w:cs="仿宋_GB2312"/>
        </w:rPr>
      </w:pPr>
      <w:r>
        <w:rPr>
          <w:rFonts w:hint="eastAsia" w:ascii="仿宋_GB2312" w:hAnsi="仿宋_GB2312" w:eastAsia="仿宋_GB2312" w:cs="仿宋_GB2312"/>
          <w:szCs w:val="32"/>
        </w:rPr>
        <w:t>（以下无正文）</w:t>
      </w:r>
    </w:p>
    <w:p>
      <w:pPr>
        <w:rPr>
          <w:rFonts w:hint="eastAsia" w:ascii="仿宋_GB2312" w:hAnsi="仿宋_GB2312" w:eastAsia="仿宋_GB2312" w:cs="仿宋_GB2312"/>
          <w:sz w:val="24"/>
          <w:szCs w:val="32"/>
        </w:rPr>
      </w:pPr>
    </w:p>
    <w:p>
      <w:pPr>
        <w:pStyle w:val="2"/>
        <w:rPr>
          <w:rFonts w:hint="eastAsia" w:ascii="仿宋_GB2312" w:hAnsi="仿宋_GB2312" w:eastAsia="仿宋_GB2312" w:cs="仿宋_GB2312"/>
          <w:szCs w:val="32"/>
        </w:rPr>
      </w:pPr>
    </w:p>
    <w:p>
      <w:pPr>
        <w:pStyle w:val="2"/>
        <w:rPr>
          <w:rFonts w:hint="eastAsia" w:ascii="仿宋_GB2312" w:hAnsi="仿宋_GB2312" w:eastAsia="仿宋_GB2312" w:cs="仿宋_GB2312"/>
          <w:szCs w:val="32"/>
        </w:rPr>
      </w:pPr>
    </w:p>
    <w:p>
      <w:pPr>
        <w:pStyle w:val="2"/>
        <w:ind w:firstLine="0"/>
        <w:rPr>
          <w:rFonts w:hint="eastAsia" w:ascii="仿宋_GB2312" w:hAnsi="仿宋_GB2312" w:eastAsia="仿宋_GB2312" w:cs="仿宋_GB2312"/>
          <w:szCs w:val="32"/>
        </w:rPr>
      </w:pPr>
    </w:p>
    <w:p>
      <w:pPr>
        <w:pStyle w:val="2"/>
        <w:rPr>
          <w:rFonts w:hint="eastAsia" w:ascii="仿宋_GB2312" w:hAnsi="仿宋_GB2312" w:eastAsia="仿宋_GB2312" w:cs="仿宋_GB2312"/>
          <w:szCs w:val="32"/>
        </w:rPr>
      </w:pPr>
    </w:p>
    <w:p>
      <w:pPr>
        <w:spacing w:line="300" w:lineRule="auto"/>
        <w:ind w:firstLine="482"/>
        <w:jc w:val="left"/>
        <w:rPr>
          <w:rFonts w:hint="eastAsia" w:ascii="仿宋_GB2312" w:hAnsi="仿宋_GB2312" w:eastAsia="仿宋_GB2312" w:cs="仿宋_GB2312"/>
          <w:color w:val="000000" w:themeColor="text1"/>
          <w:sz w:val="24"/>
          <w:szCs w:val="32"/>
          <w14:textFill>
            <w14:solidFill>
              <w14:schemeClr w14:val="tx1"/>
            </w14:solidFill>
          </w14:textFill>
        </w:rPr>
      </w:pPr>
      <w:r>
        <w:rPr>
          <w:rFonts w:hint="eastAsia" w:ascii="仿宋_GB2312" w:hAnsi="仿宋_GB2312" w:eastAsia="仿宋_GB2312" w:cs="仿宋_GB2312"/>
          <w:color w:val="000000" w:themeColor="text1"/>
          <w:sz w:val="24"/>
          <w:szCs w:val="32"/>
          <w14:textFill>
            <w14:solidFill>
              <w14:schemeClr w14:val="tx1"/>
            </w14:solidFill>
          </w14:textFill>
        </w:rPr>
        <w:t>买方（盖章）：</w:t>
      </w:r>
    </w:p>
    <w:p>
      <w:pPr>
        <w:spacing w:line="300" w:lineRule="auto"/>
        <w:ind w:firstLine="482"/>
        <w:jc w:val="left"/>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rPr>
        <w:t>注 册 地 址：</w:t>
      </w:r>
    </w:p>
    <w:p>
      <w:pPr>
        <w:spacing w:line="300" w:lineRule="auto"/>
        <w:ind w:firstLine="482"/>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开   户  行：</w:t>
      </w:r>
    </w:p>
    <w:p>
      <w:pPr>
        <w:spacing w:line="300" w:lineRule="auto"/>
        <w:ind w:firstLine="482"/>
        <w:jc w:val="left"/>
        <w:rPr>
          <w:rFonts w:hint="eastAsia" w:ascii="仿宋_GB2312" w:hAnsi="仿宋_GB2312" w:eastAsia="仿宋_GB2312" w:cs="仿宋_GB2312"/>
          <w:color w:val="000000" w:themeColor="text1"/>
          <w:sz w:val="24"/>
          <w:szCs w:val="32"/>
          <w14:textFill>
            <w14:solidFill>
              <w14:schemeClr w14:val="tx1"/>
            </w14:solidFill>
          </w14:textFill>
        </w:rPr>
      </w:pPr>
      <w:r>
        <w:rPr>
          <w:rFonts w:hint="eastAsia" w:ascii="仿宋_GB2312" w:hAnsi="仿宋_GB2312" w:eastAsia="仿宋_GB2312" w:cs="仿宋_GB2312"/>
          <w:sz w:val="24"/>
          <w:szCs w:val="32"/>
        </w:rPr>
        <w:t>账       号：</w:t>
      </w:r>
    </w:p>
    <w:p>
      <w:pPr>
        <w:spacing w:line="300" w:lineRule="auto"/>
        <w:ind w:firstLine="482"/>
        <w:jc w:val="left"/>
        <w:rPr>
          <w:rFonts w:hint="eastAsia" w:ascii="仿宋_GB2312" w:hAnsi="仿宋_GB2312" w:eastAsia="仿宋_GB2312" w:cs="仿宋_GB2312"/>
          <w:color w:val="000000" w:themeColor="text1"/>
          <w:sz w:val="24"/>
          <w:szCs w:val="32"/>
          <w14:textFill>
            <w14:solidFill>
              <w14:schemeClr w14:val="tx1"/>
            </w14:solidFill>
          </w14:textFill>
        </w:rPr>
      </w:pPr>
      <w:r>
        <w:rPr>
          <w:rFonts w:hint="eastAsia" w:ascii="仿宋_GB2312" w:hAnsi="仿宋_GB2312" w:eastAsia="仿宋_GB2312" w:cs="仿宋_GB2312"/>
          <w:color w:val="000000" w:themeColor="text1"/>
          <w:sz w:val="24"/>
          <w:szCs w:val="32"/>
          <w14:textFill>
            <w14:solidFill>
              <w14:schemeClr w14:val="tx1"/>
            </w14:solidFill>
          </w14:textFill>
        </w:rPr>
        <w:t>纳税人识别号：</w:t>
      </w:r>
    </w:p>
    <w:p>
      <w:pPr>
        <w:spacing w:line="300" w:lineRule="auto"/>
        <w:ind w:firstLine="482"/>
        <w:jc w:val="left"/>
        <w:rPr>
          <w:rFonts w:hint="eastAsia" w:ascii="仿宋_GB2312" w:hAnsi="仿宋_GB2312" w:eastAsia="仿宋_GB2312" w:cs="仿宋_GB2312"/>
          <w:color w:val="000000" w:themeColor="text1"/>
          <w:sz w:val="24"/>
          <w:szCs w:val="32"/>
          <w14:textFill>
            <w14:solidFill>
              <w14:schemeClr w14:val="tx1"/>
            </w14:solidFill>
          </w14:textFill>
        </w:rPr>
      </w:pPr>
      <w:r>
        <w:rPr>
          <w:rFonts w:hint="eastAsia" w:ascii="仿宋_GB2312" w:hAnsi="仿宋_GB2312" w:eastAsia="仿宋_GB2312" w:cs="仿宋_GB2312"/>
          <w:color w:val="000000" w:themeColor="text1"/>
          <w:sz w:val="24"/>
          <w:szCs w:val="32"/>
          <w14:textFill>
            <w14:solidFill>
              <w14:schemeClr w14:val="tx1"/>
            </w14:solidFill>
          </w14:textFill>
        </w:rPr>
        <w:t>法定代表人或授权代表人（签字）：</w:t>
      </w:r>
    </w:p>
    <w:p>
      <w:pPr>
        <w:pStyle w:val="2"/>
        <w:rPr>
          <w:rFonts w:hint="eastAsia" w:ascii="仿宋_GB2312" w:hAnsi="仿宋_GB2312" w:eastAsia="仿宋_GB2312" w:cs="仿宋_GB2312"/>
          <w:szCs w:val="32"/>
        </w:rPr>
      </w:pPr>
    </w:p>
    <w:p>
      <w:pPr>
        <w:pStyle w:val="2"/>
        <w:rPr>
          <w:rFonts w:hint="eastAsia" w:ascii="仿宋_GB2312" w:hAnsi="仿宋_GB2312" w:eastAsia="仿宋_GB2312" w:cs="仿宋_GB2312"/>
          <w:szCs w:val="32"/>
        </w:rPr>
      </w:pPr>
    </w:p>
    <w:p>
      <w:pPr>
        <w:pStyle w:val="2"/>
        <w:rPr>
          <w:rFonts w:hint="eastAsia" w:ascii="仿宋_GB2312" w:hAnsi="仿宋_GB2312" w:eastAsia="仿宋_GB2312" w:cs="仿宋_GB2312"/>
          <w:szCs w:val="32"/>
        </w:rPr>
      </w:pPr>
    </w:p>
    <w:p>
      <w:pPr>
        <w:pStyle w:val="2"/>
        <w:rPr>
          <w:rFonts w:hint="eastAsia" w:ascii="仿宋_GB2312" w:hAnsi="仿宋_GB2312" w:eastAsia="仿宋_GB2312" w:cs="仿宋_GB2312"/>
          <w:szCs w:val="32"/>
        </w:rPr>
      </w:pPr>
    </w:p>
    <w:p>
      <w:pPr>
        <w:pStyle w:val="2"/>
        <w:rPr>
          <w:rFonts w:hint="eastAsia" w:ascii="仿宋_GB2312" w:hAnsi="仿宋_GB2312" w:eastAsia="仿宋_GB2312" w:cs="仿宋_GB2312"/>
          <w:szCs w:val="32"/>
        </w:rPr>
      </w:pPr>
    </w:p>
    <w:p>
      <w:pPr>
        <w:spacing w:line="300" w:lineRule="auto"/>
        <w:ind w:firstLine="482"/>
        <w:jc w:val="left"/>
        <w:rPr>
          <w:rFonts w:hint="eastAsia" w:ascii="仿宋_GB2312" w:hAnsi="仿宋_GB2312" w:eastAsia="仿宋_GB2312" w:cs="仿宋_GB2312"/>
          <w:sz w:val="24"/>
          <w:szCs w:val="32"/>
        </w:rPr>
      </w:pPr>
    </w:p>
    <w:p>
      <w:pPr>
        <w:spacing w:line="300" w:lineRule="auto"/>
        <w:ind w:firstLine="482"/>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 xml:space="preserve">卖方（盖章）：三亚城投众辉新型建材有限公司            </w:t>
      </w:r>
    </w:p>
    <w:p>
      <w:pPr>
        <w:spacing w:line="300" w:lineRule="auto"/>
        <w:ind w:firstLine="482"/>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注 册 地 址：海南省三亚市崖州区科技城招商三亚深海装备产业园A栋801、802室</w:t>
      </w:r>
    </w:p>
    <w:p>
      <w:pPr>
        <w:spacing w:line="300" w:lineRule="auto"/>
        <w:ind w:firstLine="482"/>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 xml:space="preserve">联 系 电 话：0898-38837788              </w:t>
      </w:r>
    </w:p>
    <w:p>
      <w:pPr>
        <w:spacing w:line="300" w:lineRule="auto"/>
        <w:ind w:firstLine="482"/>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 xml:space="preserve">开   户  行：海南银行三亚分行             </w:t>
      </w:r>
    </w:p>
    <w:p>
      <w:pPr>
        <w:spacing w:line="300" w:lineRule="auto"/>
        <w:ind w:firstLine="482"/>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 xml:space="preserve">账       号：6002581000015             </w:t>
      </w:r>
    </w:p>
    <w:p>
      <w:pPr>
        <w:spacing w:line="300" w:lineRule="auto"/>
        <w:ind w:firstLine="482"/>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 xml:space="preserve">纳税人识别号：91460200MA5TGG4RXG            </w:t>
      </w:r>
    </w:p>
    <w:p>
      <w:pPr>
        <w:spacing w:line="300" w:lineRule="auto"/>
        <w:ind w:firstLine="482"/>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 xml:space="preserve">法定代表人或授权代表人（签字）： </w:t>
      </w:r>
    </w:p>
    <w:p>
      <w:pPr>
        <w:spacing w:line="300" w:lineRule="auto"/>
        <w:ind w:firstLine="482"/>
        <w:jc w:val="left"/>
        <w:rPr>
          <w:rFonts w:hint="eastAsia" w:ascii="仿宋_GB2312" w:hAnsi="仿宋_GB2312" w:eastAsia="仿宋_GB2312" w:cs="仿宋_GB2312"/>
          <w:sz w:val="24"/>
          <w:szCs w:val="32"/>
        </w:rPr>
      </w:pPr>
    </w:p>
    <w:p>
      <w:pPr>
        <w:pStyle w:val="2"/>
        <w:rPr>
          <w:rFonts w:hint="eastAsia" w:ascii="仿宋_GB2312" w:hAnsi="仿宋_GB2312" w:eastAsia="仿宋_GB2312" w:cs="仿宋_GB2312"/>
          <w:szCs w:val="32"/>
        </w:rPr>
      </w:pPr>
    </w:p>
    <w:p>
      <w:pPr>
        <w:pStyle w:val="2"/>
        <w:rPr>
          <w:rFonts w:hint="eastAsia" w:ascii="仿宋_GB2312" w:hAnsi="仿宋_GB2312" w:eastAsia="仿宋_GB2312" w:cs="仿宋_GB2312"/>
          <w:szCs w:val="32"/>
        </w:rPr>
      </w:pPr>
    </w:p>
    <w:p>
      <w:pPr>
        <w:pStyle w:val="2"/>
        <w:rPr>
          <w:rFonts w:hint="eastAsia" w:ascii="仿宋_GB2312" w:hAnsi="仿宋_GB2312" w:eastAsia="仿宋_GB2312" w:cs="仿宋_GB2312"/>
          <w:szCs w:val="32"/>
        </w:rPr>
      </w:pPr>
    </w:p>
    <w:p>
      <w:pPr>
        <w:spacing w:line="300" w:lineRule="auto"/>
        <w:ind w:firstLine="482"/>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合同签订地点：</w:t>
      </w:r>
    </w:p>
    <w:p>
      <w:pPr>
        <w:spacing w:line="300" w:lineRule="auto"/>
        <w:ind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sz w:val="24"/>
          <w:szCs w:val="32"/>
        </w:rPr>
        <w:t>签  署 日 期：</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F0FE9314-68C7-4184-94C0-A966298A521A}"/>
  </w:font>
  <w:font w:name="仿宋_GB2312">
    <w:panose1 w:val="02010609030101010101"/>
    <w:charset w:val="86"/>
    <w:family w:val="auto"/>
    <w:pitch w:val="default"/>
    <w:sig w:usb0="00000001" w:usb1="080E0000" w:usb2="00000000" w:usb3="00000000" w:csb0="00040000" w:csb1="00000000"/>
    <w:embedRegular r:id="rId2" w:fontKey="{1EF38DDB-28CE-4104-8E25-C5FB3B915EEF}"/>
  </w:font>
  <w:font w:name="仿宋">
    <w:panose1 w:val="02010609060101010101"/>
    <w:charset w:val="86"/>
    <w:family w:val="auto"/>
    <w:pitch w:val="default"/>
    <w:sig w:usb0="800002BF" w:usb1="38CF7CFA" w:usb2="00000016" w:usb3="00000000" w:csb0="00040001" w:csb1="00000000"/>
    <w:embedRegular r:id="rId3" w:fontKey="{71DBF727-420B-456D-80DA-B3112CEDA476}"/>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BF8B4A"/>
    <w:multiLevelType w:val="singleLevel"/>
    <w:tmpl w:val="6CBF8B4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DU3Y2E3OTU1NmQ1MjUwN2RlZTIwMzhmZWMwMTgifQ=="/>
  </w:docVars>
  <w:rsids>
    <w:rsidRoot w:val="00D5260C"/>
    <w:rsid w:val="000D4E6F"/>
    <w:rsid w:val="000F3D85"/>
    <w:rsid w:val="00156C08"/>
    <w:rsid w:val="001D543B"/>
    <w:rsid w:val="002630BB"/>
    <w:rsid w:val="003C197B"/>
    <w:rsid w:val="003C51AA"/>
    <w:rsid w:val="004A3F35"/>
    <w:rsid w:val="00532DA4"/>
    <w:rsid w:val="005918F4"/>
    <w:rsid w:val="005E21B2"/>
    <w:rsid w:val="006151F4"/>
    <w:rsid w:val="00904334"/>
    <w:rsid w:val="00922657"/>
    <w:rsid w:val="009C0CAF"/>
    <w:rsid w:val="00AB7FFB"/>
    <w:rsid w:val="00B161B1"/>
    <w:rsid w:val="00B20F86"/>
    <w:rsid w:val="00BE1962"/>
    <w:rsid w:val="00BF0522"/>
    <w:rsid w:val="00BF5D10"/>
    <w:rsid w:val="00D5260C"/>
    <w:rsid w:val="00D54FE7"/>
    <w:rsid w:val="00D65869"/>
    <w:rsid w:val="00DC7495"/>
    <w:rsid w:val="00E469C2"/>
    <w:rsid w:val="00E5787A"/>
    <w:rsid w:val="00EB4737"/>
    <w:rsid w:val="00F562EB"/>
    <w:rsid w:val="00F76805"/>
    <w:rsid w:val="01207B0A"/>
    <w:rsid w:val="015777BF"/>
    <w:rsid w:val="01873B86"/>
    <w:rsid w:val="01CF32DE"/>
    <w:rsid w:val="02117D9A"/>
    <w:rsid w:val="022F5181"/>
    <w:rsid w:val="02CE4BE3"/>
    <w:rsid w:val="035210C0"/>
    <w:rsid w:val="036A401E"/>
    <w:rsid w:val="03821040"/>
    <w:rsid w:val="03BE0CE9"/>
    <w:rsid w:val="03D61303"/>
    <w:rsid w:val="04565F0C"/>
    <w:rsid w:val="05450817"/>
    <w:rsid w:val="05526D45"/>
    <w:rsid w:val="0568774B"/>
    <w:rsid w:val="0580326D"/>
    <w:rsid w:val="059A546E"/>
    <w:rsid w:val="05AD302A"/>
    <w:rsid w:val="061A7C75"/>
    <w:rsid w:val="06354170"/>
    <w:rsid w:val="072916CF"/>
    <w:rsid w:val="074B6245"/>
    <w:rsid w:val="08032F08"/>
    <w:rsid w:val="08A815B0"/>
    <w:rsid w:val="08CB0CA3"/>
    <w:rsid w:val="08D47BA1"/>
    <w:rsid w:val="09491BC8"/>
    <w:rsid w:val="09534728"/>
    <w:rsid w:val="096F7275"/>
    <w:rsid w:val="09CF6AC1"/>
    <w:rsid w:val="0A040FCC"/>
    <w:rsid w:val="0A0E26B4"/>
    <w:rsid w:val="0B075256"/>
    <w:rsid w:val="0B0F299E"/>
    <w:rsid w:val="0B7836B7"/>
    <w:rsid w:val="0BB248DA"/>
    <w:rsid w:val="0BD172E2"/>
    <w:rsid w:val="0C183DBC"/>
    <w:rsid w:val="0C735A30"/>
    <w:rsid w:val="0CCC6D98"/>
    <w:rsid w:val="0D026EA5"/>
    <w:rsid w:val="0D2E35AF"/>
    <w:rsid w:val="0DF808BC"/>
    <w:rsid w:val="0E782491"/>
    <w:rsid w:val="0EDA79BC"/>
    <w:rsid w:val="0F15508F"/>
    <w:rsid w:val="0F2C1B3E"/>
    <w:rsid w:val="0F2C4CF2"/>
    <w:rsid w:val="0F7A2ADB"/>
    <w:rsid w:val="0F9B0CA3"/>
    <w:rsid w:val="10093757"/>
    <w:rsid w:val="10135C3A"/>
    <w:rsid w:val="1044439C"/>
    <w:rsid w:val="106F1C3F"/>
    <w:rsid w:val="10AD6EE0"/>
    <w:rsid w:val="10EC7A09"/>
    <w:rsid w:val="110B7D55"/>
    <w:rsid w:val="11643A43"/>
    <w:rsid w:val="117976DD"/>
    <w:rsid w:val="11D0610D"/>
    <w:rsid w:val="123F7E30"/>
    <w:rsid w:val="1254799D"/>
    <w:rsid w:val="127711FC"/>
    <w:rsid w:val="12B21B0A"/>
    <w:rsid w:val="12FF50F9"/>
    <w:rsid w:val="1339133B"/>
    <w:rsid w:val="13426006"/>
    <w:rsid w:val="138F4F5F"/>
    <w:rsid w:val="13DF5603"/>
    <w:rsid w:val="143177E1"/>
    <w:rsid w:val="14B60A59"/>
    <w:rsid w:val="14CA658C"/>
    <w:rsid w:val="14D35EB9"/>
    <w:rsid w:val="14F147C0"/>
    <w:rsid w:val="1537321C"/>
    <w:rsid w:val="154C6CC8"/>
    <w:rsid w:val="15A5462A"/>
    <w:rsid w:val="15AB710C"/>
    <w:rsid w:val="15CE3B81"/>
    <w:rsid w:val="160172EF"/>
    <w:rsid w:val="1637560B"/>
    <w:rsid w:val="169074F2"/>
    <w:rsid w:val="16B76111"/>
    <w:rsid w:val="16CB00C0"/>
    <w:rsid w:val="1719707D"/>
    <w:rsid w:val="1789685D"/>
    <w:rsid w:val="17E01E70"/>
    <w:rsid w:val="17FE5262"/>
    <w:rsid w:val="18356139"/>
    <w:rsid w:val="19230735"/>
    <w:rsid w:val="19281C9B"/>
    <w:rsid w:val="19696FA4"/>
    <w:rsid w:val="19D20F9D"/>
    <w:rsid w:val="1A0067DC"/>
    <w:rsid w:val="1A0735C2"/>
    <w:rsid w:val="1A3345AB"/>
    <w:rsid w:val="1A7162B9"/>
    <w:rsid w:val="1ACB4B33"/>
    <w:rsid w:val="1B603FE3"/>
    <w:rsid w:val="1B8006EE"/>
    <w:rsid w:val="1B8C4F4A"/>
    <w:rsid w:val="1BB72803"/>
    <w:rsid w:val="1BB747A9"/>
    <w:rsid w:val="1C51008F"/>
    <w:rsid w:val="1C9571A6"/>
    <w:rsid w:val="1CA078F9"/>
    <w:rsid w:val="1CA375F1"/>
    <w:rsid w:val="1CA54904"/>
    <w:rsid w:val="1CA747B5"/>
    <w:rsid w:val="1CC61A56"/>
    <w:rsid w:val="1CD8763F"/>
    <w:rsid w:val="1D0D7FBA"/>
    <w:rsid w:val="1DA05139"/>
    <w:rsid w:val="1DBE280F"/>
    <w:rsid w:val="1E0C1678"/>
    <w:rsid w:val="1E30453E"/>
    <w:rsid w:val="1E420E13"/>
    <w:rsid w:val="1E4C1F5B"/>
    <w:rsid w:val="1EDB10AB"/>
    <w:rsid w:val="1F585B84"/>
    <w:rsid w:val="1F6E4F79"/>
    <w:rsid w:val="1F7B68C4"/>
    <w:rsid w:val="1F835E87"/>
    <w:rsid w:val="1F9258CB"/>
    <w:rsid w:val="204A68DE"/>
    <w:rsid w:val="206646DA"/>
    <w:rsid w:val="20CB3C88"/>
    <w:rsid w:val="21610ECC"/>
    <w:rsid w:val="21D41FDD"/>
    <w:rsid w:val="22396FCA"/>
    <w:rsid w:val="22434E79"/>
    <w:rsid w:val="229D5007"/>
    <w:rsid w:val="23266369"/>
    <w:rsid w:val="2348176A"/>
    <w:rsid w:val="2369313B"/>
    <w:rsid w:val="24351FC6"/>
    <w:rsid w:val="24480FA2"/>
    <w:rsid w:val="244B1DBA"/>
    <w:rsid w:val="244B6E51"/>
    <w:rsid w:val="24993F05"/>
    <w:rsid w:val="249F5406"/>
    <w:rsid w:val="24C2426C"/>
    <w:rsid w:val="24C85C3F"/>
    <w:rsid w:val="25AE7E56"/>
    <w:rsid w:val="25F82423"/>
    <w:rsid w:val="26245763"/>
    <w:rsid w:val="262C02E3"/>
    <w:rsid w:val="266F2816"/>
    <w:rsid w:val="26862CAB"/>
    <w:rsid w:val="26D20FF7"/>
    <w:rsid w:val="27921B78"/>
    <w:rsid w:val="27C34618"/>
    <w:rsid w:val="27CA67E5"/>
    <w:rsid w:val="28573397"/>
    <w:rsid w:val="288A1561"/>
    <w:rsid w:val="28980853"/>
    <w:rsid w:val="28D0026D"/>
    <w:rsid w:val="293D288C"/>
    <w:rsid w:val="2974543F"/>
    <w:rsid w:val="2A3F0751"/>
    <w:rsid w:val="2A592851"/>
    <w:rsid w:val="2AB7282F"/>
    <w:rsid w:val="2ACC2B1B"/>
    <w:rsid w:val="2B3253FD"/>
    <w:rsid w:val="2C531906"/>
    <w:rsid w:val="2C697D08"/>
    <w:rsid w:val="2D067241"/>
    <w:rsid w:val="2D2E31A1"/>
    <w:rsid w:val="2D3956B3"/>
    <w:rsid w:val="2D3E47A7"/>
    <w:rsid w:val="2D564730"/>
    <w:rsid w:val="2DA542BC"/>
    <w:rsid w:val="2DD05685"/>
    <w:rsid w:val="2DD61BD5"/>
    <w:rsid w:val="2E6232CA"/>
    <w:rsid w:val="2EB10B9E"/>
    <w:rsid w:val="2F2B5748"/>
    <w:rsid w:val="30087498"/>
    <w:rsid w:val="301C7FB8"/>
    <w:rsid w:val="305555BA"/>
    <w:rsid w:val="306753B8"/>
    <w:rsid w:val="30883B15"/>
    <w:rsid w:val="30AA595F"/>
    <w:rsid w:val="30F90C75"/>
    <w:rsid w:val="310A78B3"/>
    <w:rsid w:val="31330A6A"/>
    <w:rsid w:val="326A6A73"/>
    <w:rsid w:val="32B617CD"/>
    <w:rsid w:val="32D17A95"/>
    <w:rsid w:val="32E73D8F"/>
    <w:rsid w:val="33811DDB"/>
    <w:rsid w:val="33BA20A9"/>
    <w:rsid w:val="33F05E80"/>
    <w:rsid w:val="34737EE5"/>
    <w:rsid w:val="3476305F"/>
    <w:rsid w:val="35AA13E6"/>
    <w:rsid w:val="35F42D91"/>
    <w:rsid w:val="36CE15C1"/>
    <w:rsid w:val="37C11B06"/>
    <w:rsid w:val="38B03AC7"/>
    <w:rsid w:val="39B06043"/>
    <w:rsid w:val="39C90037"/>
    <w:rsid w:val="39DA2245"/>
    <w:rsid w:val="39E82BB3"/>
    <w:rsid w:val="3A02102C"/>
    <w:rsid w:val="3AA36ADA"/>
    <w:rsid w:val="3AC31773"/>
    <w:rsid w:val="3B3D6C68"/>
    <w:rsid w:val="3B591FEE"/>
    <w:rsid w:val="3B887CB0"/>
    <w:rsid w:val="3B8B1A48"/>
    <w:rsid w:val="3BF30F20"/>
    <w:rsid w:val="3CCE564F"/>
    <w:rsid w:val="3CF86208"/>
    <w:rsid w:val="3D2F23A1"/>
    <w:rsid w:val="3D3F0858"/>
    <w:rsid w:val="3D5A1360"/>
    <w:rsid w:val="3D8D6034"/>
    <w:rsid w:val="3DDB4D41"/>
    <w:rsid w:val="3E5E2007"/>
    <w:rsid w:val="3F2F3033"/>
    <w:rsid w:val="402C35E1"/>
    <w:rsid w:val="403365B9"/>
    <w:rsid w:val="406D3E12"/>
    <w:rsid w:val="40E3242F"/>
    <w:rsid w:val="413309AB"/>
    <w:rsid w:val="41697F5C"/>
    <w:rsid w:val="41BC5263"/>
    <w:rsid w:val="42446DF5"/>
    <w:rsid w:val="43224E1E"/>
    <w:rsid w:val="432F5A05"/>
    <w:rsid w:val="4346094B"/>
    <w:rsid w:val="43D561DF"/>
    <w:rsid w:val="4436110B"/>
    <w:rsid w:val="44C2560B"/>
    <w:rsid w:val="44C6048B"/>
    <w:rsid w:val="44EA34AF"/>
    <w:rsid w:val="453E2837"/>
    <w:rsid w:val="455B7B2C"/>
    <w:rsid w:val="4571129E"/>
    <w:rsid w:val="45806396"/>
    <w:rsid w:val="46040D75"/>
    <w:rsid w:val="46A16144"/>
    <w:rsid w:val="46B16D76"/>
    <w:rsid w:val="473768C0"/>
    <w:rsid w:val="476B0980"/>
    <w:rsid w:val="479E48B1"/>
    <w:rsid w:val="47EF335F"/>
    <w:rsid w:val="480706A9"/>
    <w:rsid w:val="480974F3"/>
    <w:rsid w:val="48662482"/>
    <w:rsid w:val="48D91003"/>
    <w:rsid w:val="49050E8A"/>
    <w:rsid w:val="495E62E6"/>
    <w:rsid w:val="49675177"/>
    <w:rsid w:val="49CB6EB6"/>
    <w:rsid w:val="49D4280C"/>
    <w:rsid w:val="4A2C2648"/>
    <w:rsid w:val="4A706CF8"/>
    <w:rsid w:val="4B1C574B"/>
    <w:rsid w:val="4B321207"/>
    <w:rsid w:val="4BE27368"/>
    <w:rsid w:val="4C162017"/>
    <w:rsid w:val="4C5318F4"/>
    <w:rsid w:val="4CE03BBE"/>
    <w:rsid w:val="4DB708C4"/>
    <w:rsid w:val="4DFA163E"/>
    <w:rsid w:val="4E0525D3"/>
    <w:rsid w:val="4E726A6D"/>
    <w:rsid w:val="4E89562E"/>
    <w:rsid w:val="4EC63F8E"/>
    <w:rsid w:val="4EE60774"/>
    <w:rsid w:val="4F3B50DC"/>
    <w:rsid w:val="4F793269"/>
    <w:rsid w:val="503A6CDF"/>
    <w:rsid w:val="50AA42C7"/>
    <w:rsid w:val="50ED7C20"/>
    <w:rsid w:val="510559A1"/>
    <w:rsid w:val="51C93228"/>
    <w:rsid w:val="522354CE"/>
    <w:rsid w:val="52621300"/>
    <w:rsid w:val="539F032F"/>
    <w:rsid w:val="54330A77"/>
    <w:rsid w:val="54C920BB"/>
    <w:rsid w:val="55272B0C"/>
    <w:rsid w:val="55425416"/>
    <w:rsid w:val="555C6854"/>
    <w:rsid w:val="5587566B"/>
    <w:rsid w:val="559E0F82"/>
    <w:rsid w:val="55EC7F63"/>
    <w:rsid w:val="56140EC7"/>
    <w:rsid w:val="562F1CF3"/>
    <w:rsid w:val="56366EE2"/>
    <w:rsid w:val="568A3ED8"/>
    <w:rsid w:val="57417B66"/>
    <w:rsid w:val="574B3B87"/>
    <w:rsid w:val="57CE7CB0"/>
    <w:rsid w:val="57F57E90"/>
    <w:rsid w:val="57F81DBC"/>
    <w:rsid w:val="5843614A"/>
    <w:rsid w:val="58491D33"/>
    <w:rsid w:val="58A30E9D"/>
    <w:rsid w:val="595659F5"/>
    <w:rsid w:val="59D71D23"/>
    <w:rsid w:val="5A186745"/>
    <w:rsid w:val="5A4579C2"/>
    <w:rsid w:val="5A582901"/>
    <w:rsid w:val="5ABF12B7"/>
    <w:rsid w:val="5ADC7773"/>
    <w:rsid w:val="5AE03722"/>
    <w:rsid w:val="5B072D0E"/>
    <w:rsid w:val="5B073549"/>
    <w:rsid w:val="5B2F01EA"/>
    <w:rsid w:val="5B7A06E5"/>
    <w:rsid w:val="5BA87F9D"/>
    <w:rsid w:val="5BAD1570"/>
    <w:rsid w:val="5BE36FFD"/>
    <w:rsid w:val="5CFC2903"/>
    <w:rsid w:val="5D244E40"/>
    <w:rsid w:val="5D4C766C"/>
    <w:rsid w:val="5D6D32EA"/>
    <w:rsid w:val="5D785053"/>
    <w:rsid w:val="5DF979BC"/>
    <w:rsid w:val="5EA2590F"/>
    <w:rsid w:val="5F1C539B"/>
    <w:rsid w:val="5F3F5450"/>
    <w:rsid w:val="5F555D46"/>
    <w:rsid w:val="5F587FA2"/>
    <w:rsid w:val="5F5C4F03"/>
    <w:rsid w:val="5F5E1D1B"/>
    <w:rsid w:val="5FD56DC8"/>
    <w:rsid w:val="60C90799"/>
    <w:rsid w:val="61030718"/>
    <w:rsid w:val="613100ED"/>
    <w:rsid w:val="614961C7"/>
    <w:rsid w:val="61CE3B8D"/>
    <w:rsid w:val="627C5D13"/>
    <w:rsid w:val="63DF07E7"/>
    <w:rsid w:val="63EF2849"/>
    <w:rsid w:val="640F47A9"/>
    <w:rsid w:val="641B3A0B"/>
    <w:rsid w:val="64264BC9"/>
    <w:rsid w:val="643801FD"/>
    <w:rsid w:val="6472739A"/>
    <w:rsid w:val="64805416"/>
    <w:rsid w:val="64843797"/>
    <w:rsid w:val="648D1ADE"/>
    <w:rsid w:val="64B957DA"/>
    <w:rsid w:val="654B3E73"/>
    <w:rsid w:val="66100C18"/>
    <w:rsid w:val="6639419A"/>
    <w:rsid w:val="663F32AC"/>
    <w:rsid w:val="66BC730D"/>
    <w:rsid w:val="67197424"/>
    <w:rsid w:val="67A73672"/>
    <w:rsid w:val="67EB5499"/>
    <w:rsid w:val="681C04AC"/>
    <w:rsid w:val="68503BED"/>
    <w:rsid w:val="6869180E"/>
    <w:rsid w:val="692667F2"/>
    <w:rsid w:val="69AF0748"/>
    <w:rsid w:val="69C95646"/>
    <w:rsid w:val="6A1A02B8"/>
    <w:rsid w:val="6A5437CA"/>
    <w:rsid w:val="6A647785"/>
    <w:rsid w:val="6AE12D3E"/>
    <w:rsid w:val="6AFF56D6"/>
    <w:rsid w:val="6B0A20DA"/>
    <w:rsid w:val="6B6563DC"/>
    <w:rsid w:val="6B7A6DB6"/>
    <w:rsid w:val="6C2B2308"/>
    <w:rsid w:val="6C67216F"/>
    <w:rsid w:val="6CA420BB"/>
    <w:rsid w:val="6CA64085"/>
    <w:rsid w:val="6CE3242E"/>
    <w:rsid w:val="6CF36858"/>
    <w:rsid w:val="6D9969F3"/>
    <w:rsid w:val="6DA81919"/>
    <w:rsid w:val="6DC65610"/>
    <w:rsid w:val="6DED51E7"/>
    <w:rsid w:val="6DF00591"/>
    <w:rsid w:val="6E82467D"/>
    <w:rsid w:val="6EB81E4D"/>
    <w:rsid w:val="6EC527E5"/>
    <w:rsid w:val="6F06705D"/>
    <w:rsid w:val="6F894425"/>
    <w:rsid w:val="70091B63"/>
    <w:rsid w:val="701003B9"/>
    <w:rsid w:val="70465A24"/>
    <w:rsid w:val="7048670A"/>
    <w:rsid w:val="70DB3EC9"/>
    <w:rsid w:val="70FF3E64"/>
    <w:rsid w:val="7107751F"/>
    <w:rsid w:val="715B3690"/>
    <w:rsid w:val="717973B8"/>
    <w:rsid w:val="71A90436"/>
    <w:rsid w:val="71B2527A"/>
    <w:rsid w:val="71E91264"/>
    <w:rsid w:val="720B234A"/>
    <w:rsid w:val="72487B9F"/>
    <w:rsid w:val="724A7AB8"/>
    <w:rsid w:val="7258372B"/>
    <w:rsid w:val="7289422C"/>
    <w:rsid w:val="73681026"/>
    <w:rsid w:val="73D52B09"/>
    <w:rsid w:val="73D83B30"/>
    <w:rsid w:val="74535371"/>
    <w:rsid w:val="74F04DC1"/>
    <w:rsid w:val="75575F1C"/>
    <w:rsid w:val="75B300D0"/>
    <w:rsid w:val="762229CE"/>
    <w:rsid w:val="76391AC6"/>
    <w:rsid w:val="766A7ED1"/>
    <w:rsid w:val="76B30131"/>
    <w:rsid w:val="76CD220E"/>
    <w:rsid w:val="771D4F43"/>
    <w:rsid w:val="77224F4B"/>
    <w:rsid w:val="77263B28"/>
    <w:rsid w:val="77471FC0"/>
    <w:rsid w:val="7758241F"/>
    <w:rsid w:val="79627F0C"/>
    <w:rsid w:val="79694470"/>
    <w:rsid w:val="79AE0D2B"/>
    <w:rsid w:val="79DC01FD"/>
    <w:rsid w:val="7A3A06B8"/>
    <w:rsid w:val="7A755961"/>
    <w:rsid w:val="7AE04371"/>
    <w:rsid w:val="7AEA7F69"/>
    <w:rsid w:val="7BB66E1D"/>
    <w:rsid w:val="7BF21845"/>
    <w:rsid w:val="7C4D1E27"/>
    <w:rsid w:val="7C791CA9"/>
    <w:rsid w:val="7CA51B9D"/>
    <w:rsid w:val="7CA94385"/>
    <w:rsid w:val="7CC965BB"/>
    <w:rsid w:val="7CD16C4C"/>
    <w:rsid w:val="7D0A74F5"/>
    <w:rsid w:val="7D100EAB"/>
    <w:rsid w:val="7D11554A"/>
    <w:rsid w:val="7D9817C8"/>
    <w:rsid w:val="7DBF3999"/>
    <w:rsid w:val="7E071D6F"/>
    <w:rsid w:val="7E517BCE"/>
    <w:rsid w:val="7E952009"/>
    <w:rsid w:val="7EDD6419"/>
    <w:rsid w:val="7EFC20CE"/>
    <w:rsid w:val="7F1A788A"/>
    <w:rsid w:val="7F1C3D32"/>
    <w:rsid w:val="7F3237DC"/>
    <w:rsid w:val="7F383FDA"/>
    <w:rsid w:val="7F6F1E6C"/>
    <w:rsid w:val="7F91429F"/>
    <w:rsid w:val="7FAC2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spacing w:line="315" w:lineRule="atLeast"/>
      <w:ind w:firstLine="420"/>
      <w:jc w:val="left"/>
    </w:pPr>
    <w:rPr>
      <w:rFonts w:ascii="宋体"/>
      <w:kern w:val="0"/>
      <w:sz w:val="24"/>
      <w:szCs w:val="20"/>
    </w:rPr>
  </w:style>
  <w:style w:type="paragraph" w:styleId="3">
    <w:name w:val="annotation text"/>
    <w:basedOn w:val="1"/>
    <w:link w:val="14"/>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 w:type="paragraph" w:styleId="7">
    <w:name w:val="annotation subject"/>
    <w:basedOn w:val="3"/>
    <w:next w:val="3"/>
    <w:link w:val="15"/>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annotation reference"/>
    <w:basedOn w:val="10"/>
    <w:qFormat/>
    <w:uiPriority w:val="0"/>
    <w:rPr>
      <w:sz w:val="21"/>
      <w:szCs w:val="21"/>
    </w:rPr>
  </w:style>
  <w:style w:type="paragraph" w:customStyle="1" w:styleId="13">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4">
    <w:name w:val="批注文字 字符"/>
    <w:basedOn w:val="10"/>
    <w:link w:val="3"/>
    <w:qFormat/>
    <w:uiPriority w:val="0"/>
    <w:rPr>
      <w:rFonts w:asciiTheme="minorHAnsi" w:hAnsiTheme="minorHAnsi" w:eastAsiaTheme="minorEastAsia" w:cstheme="minorBidi"/>
      <w:kern w:val="2"/>
      <w:sz w:val="21"/>
      <w:szCs w:val="24"/>
    </w:rPr>
  </w:style>
  <w:style w:type="character" w:customStyle="1" w:styleId="15">
    <w:name w:val="批注主题 字符"/>
    <w:basedOn w:val="14"/>
    <w:link w:val="7"/>
    <w:qFormat/>
    <w:uiPriority w:val="0"/>
    <w:rPr>
      <w:rFonts w:asciiTheme="minorHAnsi" w:hAnsiTheme="minorHAnsi" w:eastAsiaTheme="minorEastAsia" w:cstheme="minorBidi"/>
      <w:b/>
      <w:bCs/>
      <w:kern w:val="2"/>
      <w:sz w:val="21"/>
      <w:szCs w:val="24"/>
    </w:rPr>
  </w:style>
  <w:style w:type="paragraph" w:customStyle="1" w:styleId="16">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780</Words>
  <Characters>4449</Characters>
  <Lines>37</Lines>
  <Paragraphs>10</Paragraphs>
  <TotalTime>8</TotalTime>
  <ScaleCrop>false</ScaleCrop>
  <LinksUpToDate>false</LinksUpToDate>
  <CharactersWithSpaces>5219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2024-07-18T07:08:00Z</dcterms:created>
  <dc:creator>三亚众辉</dc:creator>
  <cp:lastModifiedBy>李钊</cp:lastModifiedBy>
  <cp:lastPrinted>2026-03-26T01:55:00Z</cp:lastPrinted>
  <dcterms:modified xsi:type="dcterms:W3CDTF">2026-06-12T01:02:56Z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7E8E799320334E4E940E8DE4481B20A5_13</vt:lpwstr>
  </property>
  <property fmtid="{D5CDD505-2E9C-101B-9397-08002B2CF9AE}" pid="4" name="KSOTemplateDocerSaveRecord">
    <vt:lpwstr>eyJoZGlkIjoiYjk5ODM0YmMxOWJiYWQyNDU4MGIzYWRmYTA0ZmI5NDciLCJ1c2VySWQiOiIyMjAxOTA4NzcifQ==</vt:lpwstr>
  </property>
</Properties>
</file>