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0910"/>
      <w:bookmarkStart w:id="3" w:name="_Toc11918"/>
      <w:bookmarkStart w:id="4" w:name="_Toc15737"/>
      <w:bookmarkStart w:id="5" w:name="_Toc24454"/>
      <w:bookmarkStart w:id="6" w:name="_Toc21762"/>
      <w:bookmarkStart w:id="7" w:name="_Toc32320"/>
      <w:bookmarkStart w:id="8" w:name="_Toc29002"/>
      <w:bookmarkStart w:id="9" w:name="_Toc25712"/>
      <w:bookmarkStart w:id="10" w:name="_Toc8396"/>
      <w:bookmarkStart w:id="11" w:name="_Toc7615"/>
      <w:bookmarkStart w:id="12" w:name="_Toc24068"/>
      <w:bookmarkStart w:id="13" w:name="_Toc24727"/>
      <w:bookmarkStart w:id="14" w:name="_Toc20033"/>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14500元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7044.13</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临高县博厚镇龙干村委会龙干村民小组敦滩坡地22.0129亩耕地发包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11237"/>
      <w:bookmarkStart w:id="30" w:name="_Toc12264"/>
      <w:bookmarkStart w:id="31" w:name="_Toc13094"/>
      <w:bookmarkStart w:id="32" w:name="_Toc29841"/>
      <w:bookmarkStart w:id="33" w:name="_Toc14469"/>
      <w:bookmarkStart w:id="34" w:name="_Toc32101"/>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临高县博厚镇龙干村委会龙干村民小组敦滩坡地22.0129亩耕地发包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临高县博厚镇龙干村委会龙干村民小组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临高县博厚镇龙干村委会龙干村民小组敦滩坡地22.0129亩耕地发包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临高县博厚镇龙干村委会龙干村民小组敦滩坡地22.0129亩耕地发包</w:t>
      </w:r>
    </w:p>
    <w:p w14:paraId="23CA51A5">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临高县博厚镇龙干村委会龙干村民小组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22.0129亩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26年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7044.13元/年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：14500元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租金按十年一付，每五年递增5%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D755B9"/>
    <w:rsid w:val="2DEA30CA"/>
    <w:rsid w:val="2F120B2A"/>
    <w:rsid w:val="2F762E67"/>
    <w:rsid w:val="2FA8323D"/>
    <w:rsid w:val="30AA01BC"/>
    <w:rsid w:val="30B56AE1"/>
    <w:rsid w:val="30CE55FA"/>
    <w:rsid w:val="316D033D"/>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CC2061"/>
    <w:rsid w:val="3D124BF3"/>
    <w:rsid w:val="3D922FE7"/>
    <w:rsid w:val="3DB159B2"/>
    <w:rsid w:val="3EE84C2D"/>
    <w:rsid w:val="3F220916"/>
    <w:rsid w:val="40176161"/>
    <w:rsid w:val="408C7674"/>
    <w:rsid w:val="409F10ED"/>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9904C8"/>
    <w:rsid w:val="4ECE0172"/>
    <w:rsid w:val="4FF97471"/>
    <w:rsid w:val="50804CA1"/>
    <w:rsid w:val="51516E47"/>
    <w:rsid w:val="529C62D6"/>
    <w:rsid w:val="551123C4"/>
    <w:rsid w:val="5A3115B5"/>
    <w:rsid w:val="5A47702B"/>
    <w:rsid w:val="5ABA3CA0"/>
    <w:rsid w:val="5AFE6760"/>
    <w:rsid w:val="5B3C46B5"/>
    <w:rsid w:val="5BD329C8"/>
    <w:rsid w:val="5CF93C67"/>
    <w:rsid w:val="618B7514"/>
    <w:rsid w:val="62920BC0"/>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A63EC8"/>
    <w:rsid w:val="7020414E"/>
    <w:rsid w:val="713559D7"/>
    <w:rsid w:val="734F2D96"/>
    <w:rsid w:val="73C6500C"/>
    <w:rsid w:val="740D49E9"/>
    <w:rsid w:val="76312BA1"/>
    <w:rsid w:val="786A7F85"/>
    <w:rsid w:val="791505B4"/>
    <w:rsid w:val="79705177"/>
    <w:rsid w:val="7A7C6A82"/>
    <w:rsid w:val="7A8615E4"/>
    <w:rsid w:val="7C4F3DF1"/>
    <w:rsid w:val="7D051392"/>
    <w:rsid w:val="7D80622C"/>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4414</Words>
  <Characters>4630</Characters>
  <Lines>59</Lines>
  <Paragraphs>16</Paragraphs>
  <TotalTime>2</TotalTime>
  <ScaleCrop>false</ScaleCrop>
  <LinksUpToDate>false</LinksUpToDate>
  <CharactersWithSpaces>4644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2026-06-18T02:37:22Z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