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DFA72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侨锋农场场部</w:t>
      </w:r>
      <w:r>
        <w:rPr>
          <w:rFonts w:hint="eastAsia" w:ascii="宋体" w:hAnsi="宋体" w:cs="宋体"/>
          <w:b/>
          <w:color w:val="auto"/>
          <w:sz w:val="44"/>
          <w:szCs w:val="44"/>
          <w:highlight w:val="none"/>
          <w:lang w:eastAsia="zh-CN"/>
        </w:rPr>
        <w:t>（</w:t>
      </w:r>
      <w:r>
        <w:rPr>
          <w:rFonts w:hint="eastAsia" w:ascii="宋体" w:hAnsi="宋体" w:eastAsia="宋体" w:cs="宋体"/>
          <w:b/>
          <w:color w:val="auto"/>
          <w:sz w:val="44"/>
          <w:szCs w:val="44"/>
          <w:highlight w:val="none"/>
        </w:rPr>
        <w:t>原侨锋小学</w:t>
      </w:r>
      <w:r>
        <w:rPr>
          <w:rFonts w:hint="eastAsia" w:ascii="宋体" w:hAnsi="宋体" w:cs="宋体"/>
          <w:b/>
          <w:color w:val="auto"/>
          <w:sz w:val="44"/>
          <w:szCs w:val="44"/>
          <w:highlight w:val="none"/>
          <w:lang w:eastAsia="zh-CN"/>
        </w:rPr>
        <w:t>）</w:t>
      </w:r>
      <w:r>
        <w:rPr>
          <w:rFonts w:hint="eastAsia" w:ascii="宋体" w:hAnsi="宋体" w:cs="宋体"/>
          <w:b/>
          <w:color w:val="auto"/>
          <w:sz w:val="44"/>
          <w:szCs w:val="44"/>
          <w:highlight w:val="none"/>
          <w:lang w:val="en-US" w:eastAsia="zh-CN"/>
        </w:rPr>
        <w:t>租赁</w:t>
      </w:r>
      <w:r>
        <w:rPr>
          <w:rFonts w:hint="eastAsia" w:ascii="宋体" w:hAnsi="宋体" w:eastAsia="宋体" w:cs="宋体"/>
          <w:b/>
          <w:color w:val="auto"/>
          <w:sz w:val="44"/>
          <w:szCs w:val="44"/>
          <w:highlight w:val="none"/>
        </w:rPr>
        <w:t>合同</w:t>
      </w:r>
    </w:p>
    <w:p w14:paraId="04A67F8B">
      <w:pPr>
        <w:pStyle w:val="2"/>
        <w:rPr>
          <w:rFonts w:hint="eastAsia"/>
        </w:rPr>
      </w:pPr>
    </w:p>
    <w:p w14:paraId="5BFCDC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u w:val="single"/>
        </w:rPr>
      </w:pPr>
      <w:r>
        <w:rPr>
          <w:rFonts w:hint="eastAsia" w:ascii="宋体" w:hAnsi="宋体" w:eastAsia="宋体" w:cs="宋体"/>
          <w:b/>
          <w:color w:val="auto"/>
          <w:sz w:val="28"/>
          <w:szCs w:val="28"/>
          <w:highlight w:val="none"/>
        </w:rPr>
        <w:t>出租人</w:t>
      </w:r>
      <w:r>
        <w:rPr>
          <w:rFonts w:hint="eastAsia" w:ascii="宋体" w:hAnsi="宋体" w:eastAsia="宋体" w:cs="宋体"/>
          <w:b/>
          <w:bCs/>
          <w:color w:val="auto"/>
          <w:sz w:val="28"/>
          <w:szCs w:val="28"/>
          <w:highlight w:val="none"/>
        </w:rPr>
        <w:t>（甲方）：</w:t>
      </w:r>
      <w:r>
        <w:rPr>
          <w:rFonts w:hint="eastAsia" w:ascii="宋体" w:hAnsi="宋体" w:eastAsia="宋体" w:cs="宋体"/>
          <w:color w:val="auto"/>
          <w:sz w:val="28"/>
          <w:szCs w:val="28"/>
          <w:highlight w:val="none"/>
          <w:u w:val="single"/>
        </w:rPr>
        <w:t xml:space="preserve">                            </w:t>
      </w:r>
    </w:p>
    <w:p w14:paraId="252269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u w:val="single"/>
        </w:rPr>
      </w:pPr>
      <w:r>
        <w:rPr>
          <w:rFonts w:hint="eastAsia" w:ascii="宋体" w:hAnsi="宋体" w:eastAsia="宋体" w:cs="宋体"/>
          <w:b/>
          <w:color w:val="auto"/>
          <w:sz w:val="28"/>
          <w:szCs w:val="28"/>
          <w:highlight w:val="none"/>
        </w:rPr>
        <w:t>承租人</w:t>
      </w:r>
      <w:r>
        <w:rPr>
          <w:rFonts w:hint="eastAsia" w:ascii="宋体" w:hAnsi="宋体" w:eastAsia="宋体" w:cs="宋体"/>
          <w:b/>
          <w:bCs/>
          <w:color w:val="auto"/>
          <w:sz w:val="28"/>
          <w:szCs w:val="28"/>
          <w:highlight w:val="none"/>
        </w:rPr>
        <w:t>（乙方）：</w:t>
      </w:r>
      <w:r>
        <w:rPr>
          <w:rFonts w:hint="eastAsia" w:ascii="宋体" w:hAnsi="宋体" w:eastAsia="宋体" w:cs="宋体"/>
          <w:color w:val="auto"/>
          <w:sz w:val="28"/>
          <w:szCs w:val="28"/>
          <w:highlight w:val="none"/>
          <w:u w:val="single"/>
        </w:rPr>
        <w:t xml:space="preserve">                            </w:t>
      </w:r>
    </w:p>
    <w:p w14:paraId="312314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u w:val="single"/>
        </w:rPr>
      </w:pPr>
    </w:p>
    <w:p w14:paraId="34A012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儋州农村产权交易中心</w:t>
      </w:r>
      <w:r>
        <w:rPr>
          <w:rFonts w:hint="eastAsia" w:ascii="宋体" w:hAnsi="宋体" w:eastAsia="宋体" w:cs="宋体"/>
          <w:color w:val="auto"/>
          <w:sz w:val="24"/>
          <w:szCs w:val="24"/>
          <w:highlight w:val="none"/>
          <w:u w:val="none"/>
          <w:lang w:eastAsia="zh-CN"/>
        </w:rPr>
        <w:t>农村产权交易规则</w:t>
      </w:r>
      <w:r>
        <w:rPr>
          <w:rFonts w:hint="eastAsia" w:ascii="宋体" w:hAnsi="宋体" w:eastAsia="宋体" w:cs="宋体"/>
          <w:color w:val="auto"/>
          <w:sz w:val="24"/>
          <w:szCs w:val="24"/>
          <w:highlight w:val="none"/>
          <w:u w:val="none"/>
        </w:rPr>
        <w:t>（试行）</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rPr>
        <w:t>等有关法律、法规</w:t>
      </w:r>
      <w:r>
        <w:rPr>
          <w:rFonts w:hint="eastAsia" w:ascii="宋体" w:hAnsi="宋体" w:cs="宋体"/>
          <w:color w:val="auto"/>
          <w:sz w:val="24"/>
          <w:szCs w:val="24"/>
          <w:highlight w:val="none"/>
          <w:lang w:val="en-US" w:eastAsia="zh-CN"/>
        </w:rPr>
        <w:t>的规定</w:t>
      </w:r>
      <w:r>
        <w:rPr>
          <w:rFonts w:hint="eastAsia" w:ascii="宋体" w:hAnsi="宋体" w:eastAsia="宋体" w:cs="宋体"/>
          <w:color w:val="auto"/>
          <w:sz w:val="24"/>
          <w:szCs w:val="24"/>
          <w:highlight w:val="none"/>
        </w:rPr>
        <w:t>，甲、乙双方遵循自愿、平等、公平、诚实信用的原则，</w:t>
      </w:r>
      <w:r>
        <w:rPr>
          <w:rFonts w:hint="eastAsia" w:ascii="宋体" w:hAnsi="宋体" w:cs="宋体"/>
          <w:color w:val="auto"/>
          <w:sz w:val="24"/>
          <w:szCs w:val="24"/>
          <w:highlight w:val="none"/>
          <w:lang w:val="en-US" w:eastAsia="zh-CN"/>
        </w:rPr>
        <w:t>就甲方将侨锋农场场部（原侨锋小学）向乙方出租的相关事宜，</w:t>
      </w:r>
      <w:r>
        <w:rPr>
          <w:rFonts w:hint="eastAsia" w:ascii="宋体" w:hAnsi="宋体" w:eastAsia="宋体" w:cs="宋体"/>
          <w:color w:val="auto"/>
          <w:sz w:val="24"/>
          <w:szCs w:val="24"/>
          <w:highlight w:val="none"/>
        </w:rPr>
        <w:t>经协商一致，达成如下条款：</w:t>
      </w:r>
    </w:p>
    <w:p w14:paraId="707C071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  标的物情况</w:t>
      </w:r>
    </w:p>
    <w:p w14:paraId="13D3D1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1.甲方将</w:t>
      </w:r>
      <w:r>
        <w:rPr>
          <w:rFonts w:hint="eastAsia" w:ascii="宋体" w:hAnsi="宋体" w:eastAsia="宋体" w:cs="宋体"/>
          <w:color w:val="auto"/>
          <w:sz w:val="24"/>
          <w:szCs w:val="24"/>
          <w:highlight w:val="none"/>
          <w:lang w:eastAsia="zh-CN"/>
        </w:rPr>
        <w:t>坐落于</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US" w:eastAsia="zh-CN"/>
        </w:rPr>
        <w:t>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（房屋/厂房/门面/其他，以下简称标的）使用权出租给乙方。甲方系流转标的的产权人，拥有合法对外出租该标的的权利。</w:t>
      </w:r>
    </w:p>
    <w:p w14:paraId="34C87C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该出租标的实际使用面积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平方米</w:t>
      </w:r>
      <w:r>
        <w:rPr>
          <w:rFonts w:hint="eastAsia" w:ascii="宋体" w:hAnsi="宋体" w:eastAsia="宋体" w:cs="宋体"/>
          <w:color w:val="auto"/>
          <w:sz w:val="24"/>
          <w:szCs w:val="24"/>
          <w:highlight w:val="none"/>
          <w:u w:val="none"/>
        </w:rPr>
        <w:t xml:space="preserve">，建筑面积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平方米；四至为：东至：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、南至：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、西至：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、北至：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；结构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，房屋类型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（平房/多层/高层），设计用途</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，房屋所有权证号为</w:t>
      </w:r>
      <w:r>
        <w:rPr>
          <w:rFonts w:hint="eastAsia" w:ascii="宋体" w:hAnsi="宋体" w:eastAsia="宋体" w:cs="宋体"/>
          <w:color w:val="auto"/>
          <w:sz w:val="24"/>
          <w:szCs w:val="24"/>
          <w:highlight w:val="none"/>
          <w:u w:val="single"/>
        </w:rPr>
        <w:t xml:space="preserve">          （如无，需提供相应权属证明）</w:t>
      </w:r>
      <w:r>
        <w:rPr>
          <w:rFonts w:hint="eastAsia" w:ascii="宋体" w:hAnsi="宋体" w:eastAsia="宋体" w:cs="宋体"/>
          <w:color w:val="auto"/>
          <w:sz w:val="24"/>
          <w:szCs w:val="24"/>
          <w:highlight w:val="none"/>
        </w:rPr>
        <w:t>。该房屋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已/未（设定抵押）。</w:t>
      </w:r>
    </w:p>
    <w:p w14:paraId="33A5B3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标的交付时装修、家具、设备等情况：</w:t>
      </w:r>
      <w:r>
        <w:rPr>
          <w:rFonts w:hint="eastAsia" w:ascii="宋体" w:hAnsi="宋体" w:eastAsia="宋体" w:cs="宋体"/>
          <w:color w:val="auto"/>
          <w:sz w:val="24"/>
          <w:szCs w:val="24"/>
          <w:highlight w:val="none"/>
          <w:u w:val="single"/>
        </w:rPr>
        <w:t xml:space="preserve"> 如是否毛坯、有无家具家电、水电设施等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none"/>
          <w:lang w:eastAsia="zh-CN"/>
        </w:rPr>
        <w:t>。</w:t>
      </w:r>
    </w:p>
    <w:p w14:paraId="7F9AB32F">
      <w:pPr>
        <w:spacing w:line="360" w:lineRule="auto"/>
        <w:ind w:firstLine="480" w:firstLineChars="200"/>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3.标的资产经有资质的</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资产评估（或房地产评估）有限公司评估，出具了以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日为评估基准日的</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号《资产（或房地产）评估报告》。</w:t>
      </w:r>
    </w:p>
    <w:p w14:paraId="5BB0E236">
      <w:pPr>
        <w:spacing w:line="360" w:lineRule="auto"/>
        <w:ind w:firstLine="480" w:firstLineChars="200"/>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4、标的资产不存在上述《资产（或房地产）评估报告》中未予披露或遗漏的、可能影响评估结果，或对标的资产</w:t>
      </w:r>
      <w:r>
        <w:rPr>
          <w:rFonts w:hint="eastAsia" w:ascii="宋体" w:hAnsi="宋体" w:eastAsia="宋体" w:cs="宋体"/>
          <w:color w:val="auto"/>
          <w:sz w:val="24"/>
          <w:szCs w:val="24"/>
          <w:highlight w:val="none"/>
        </w:rPr>
        <w:t>出租</w:t>
      </w:r>
      <w:r>
        <w:rPr>
          <w:rFonts w:hint="eastAsia" w:ascii="宋体" w:hAnsi="宋体" w:cs="宋体"/>
          <w:color w:val="auto"/>
          <w:sz w:val="24"/>
          <w:szCs w:val="24"/>
          <w:highlight w:val="none"/>
          <w:u w:val="none"/>
          <w:lang w:val="en-US" w:eastAsia="zh-CN"/>
        </w:rPr>
        <w:t>产生重大不利影响的任何事项。</w:t>
      </w:r>
    </w:p>
    <w:p w14:paraId="58134125">
      <w:pPr>
        <w:spacing w:line="360" w:lineRule="auto"/>
        <w:ind w:firstLine="480" w:firstLineChars="200"/>
        <w:rPr>
          <w:rFonts w:hint="default"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5、甲乙双方在甲方对上述标的资产享有所有权及《资产（或房地产）评估报告》评估结果均认可同意的基础上达成本合同各项条款。</w:t>
      </w:r>
    </w:p>
    <w:p w14:paraId="5AFA6CBD">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甲方保证其</w:t>
      </w:r>
      <w:r>
        <w:rPr>
          <w:rFonts w:hint="eastAsia" w:ascii="宋体" w:hAnsi="宋体" w:eastAsia="宋体" w:cs="宋体"/>
          <w:color w:val="auto"/>
          <w:sz w:val="24"/>
          <w:szCs w:val="24"/>
          <w:highlight w:val="none"/>
        </w:rPr>
        <w:t>出租</w:t>
      </w:r>
      <w:r>
        <w:rPr>
          <w:rFonts w:hint="eastAsia" w:ascii="宋体" w:hAnsi="宋体" w:eastAsia="宋体" w:cs="宋体"/>
          <w:color w:val="auto"/>
          <w:sz w:val="24"/>
          <w:szCs w:val="24"/>
          <w:highlight w:val="none"/>
          <w:u w:val="none"/>
        </w:rPr>
        <w:t>的标的拥有合法建</w:t>
      </w:r>
      <w:r>
        <w:rPr>
          <w:rFonts w:hint="eastAsia" w:ascii="宋体" w:hAnsi="宋体" w:eastAsia="宋体" w:cs="宋体"/>
          <w:color w:val="auto"/>
          <w:sz w:val="24"/>
          <w:szCs w:val="24"/>
          <w:highlight w:val="none"/>
          <w:u w:val="none"/>
          <w:lang w:val="en-US" w:eastAsia="zh-CN"/>
        </w:rPr>
        <w:t>设</w:t>
      </w:r>
      <w:r>
        <w:rPr>
          <w:rFonts w:hint="eastAsia" w:ascii="宋体" w:hAnsi="宋体" w:eastAsia="宋体" w:cs="宋体"/>
          <w:color w:val="auto"/>
          <w:sz w:val="24"/>
          <w:szCs w:val="24"/>
          <w:highlight w:val="none"/>
          <w:u w:val="none"/>
        </w:rPr>
        <w:t>手续并拥有合法产权。</w:t>
      </w:r>
    </w:p>
    <w:p w14:paraId="7803DE2A">
      <w:p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7.标的附属建筑和资产情况及处置方式（可另附件）：</w:t>
      </w:r>
      <w:r>
        <w:rPr>
          <w:rFonts w:hint="eastAsia" w:ascii="宋体" w:hAnsi="宋体" w:eastAsia="宋体" w:cs="宋体"/>
          <w:color w:val="auto"/>
          <w:sz w:val="24"/>
          <w:szCs w:val="24"/>
          <w:highlight w:val="none"/>
          <w:u w:val="single"/>
          <w:lang w:val="en-US" w:eastAsia="zh-CN"/>
        </w:rPr>
        <w:t xml:space="preserve">                。</w:t>
      </w:r>
    </w:p>
    <w:p w14:paraId="5AA730E4">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8.标的的担保情况为（  ）种：</w:t>
      </w:r>
    </w:p>
    <w:p w14:paraId="0CBA1C28">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①标的上未设定任何形式的担保，包括但不限于该标的资产存在抵押或任何影响标的资产出让的限制或义务。标的也未被任何有权机构采取查封等强制性措施。</w:t>
      </w:r>
    </w:p>
    <w:p w14:paraId="7DD20B36">
      <w:pPr>
        <w:spacing w:line="360" w:lineRule="auto"/>
        <w:ind w:firstLine="480" w:firstLineChars="200"/>
        <w:rPr>
          <w:rFonts w:hint="eastAsia" w:eastAsia="宋体"/>
          <w:color w:val="auto"/>
          <w:highlight w:val="none"/>
          <w:lang w:val="en-US" w:eastAsia="zh-CN"/>
        </w:rPr>
      </w:pPr>
      <w:r>
        <w:rPr>
          <w:rFonts w:hint="eastAsia" w:ascii="宋体" w:hAnsi="宋体" w:eastAsia="宋体" w:cs="宋体"/>
          <w:color w:val="auto"/>
          <w:sz w:val="24"/>
          <w:highlight w:val="none"/>
          <w:lang w:val="en-US" w:eastAsia="zh-CN"/>
        </w:rPr>
        <w:t>②标的已于</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月</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日，因</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抵押给</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并在相关部门办理抵押登记。上述流转行为已经获得抵押权人的书面同意。</w:t>
      </w:r>
    </w:p>
    <w:p w14:paraId="3DE0C81C">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 xml:space="preserve">第二条  </w:t>
      </w:r>
      <w:r>
        <w:rPr>
          <w:rFonts w:hint="eastAsia" w:ascii="宋体" w:hAnsi="宋体" w:eastAsia="宋体" w:cs="宋体"/>
          <w:b/>
          <w:bCs/>
          <w:color w:val="auto"/>
          <w:sz w:val="24"/>
          <w:szCs w:val="24"/>
          <w:highlight w:val="none"/>
        </w:rPr>
        <w:t>租赁</w:t>
      </w:r>
      <w:r>
        <w:rPr>
          <w:rFonts w:hint="eastAsia" w:ascii="宋体" w:hAnsi="宋体" w:eastAsia="宋体" w:cs="宋体"/>
          <w:b/>
          <w:bCs/>
          <w:color w:val="auto"/>
          <w:sz w:val="24"/>
          <w:highlight w:val="none"/>
          <w:lang w:val="en-US" w:eastAsia="zh-CN"/>
        </w:rPr>
        <w:t>方式、</w:t>
      </w:r>
      <w:r>
        <w:rPr>
          <w:rFonts w:hint="eastAsia" w:ascii="宋体" w:hAnsi="宋体" w:eastAsia="宋体" w:cs="宋体"/>
          <w:b/>
          <w:bCs/>
          <w:color w:val="auto"/>
          <w:sz w:val="24"/>
          <w:szCs w:val="24"/>
          <w:highlight w:val="none"/>
        </w:rPr>
        <w:t>用途</w:t>
      </w:r>
    </w:p>
    <w:p w14:paraId="7782B6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1.乙方所承租标的仅用于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（居住/商业/服务业/办公/工业/</w:t>
      </w:r>
      <w:r>
        <w:rPr>
          <w:rFonts w:hint="eastAsia" w:ascii="宋体" w:hAnsi="宋体" w:eastAsia="宋体" w:cs="宋体"/>
          <w:color w:val="auto"/>
          <w:sz w:val="24"/>
          <w:szCs w:val="24"/>
          <w:highlight w:val="none"/>
          <w:lang w:eastAsia="zh-CN"/>
        </w:rPr>
        <w:t>其他约定</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使用</w:t>
      </w:r>
      <w:r>
        <w:rPr>
          <w:rFonts w:hint="eastAsia" w:ascii="宋体" w:hAnsi="宋体" w:eastAsia="宋体" w:cs="宋体"/>
          <w:color w:val="auto"/>
          <w:sz w:val="24"/>
          <w:szCs w:val="24"/>
          <w:highlight w:val="none"/>
        </w:rPr>
        <w:t>。</w:t>
      </w:r>
    </w:p>
    <w:p w14:paraId="045916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2.乙方应按照约定的用途使用标的，不得利用</w:t>
      </w:r>
      <w:r>
        <w:rPr>
          <w:rFonts w:hint="eastAsia" w:ascii="宋体" w:hAnsi="宋体" w:cs="宋体"/>
          <w:color w:val="auto"/>
          <w:sz w:val="24"/>
          <w:szCs w:val="24"/>
          <w:highlight w:val="none"/>
          <w:lang w:val="en-US" w:eastAsia="zh-CN"/>
        </w:rPr>
        <w:t>流转</w:t>
      </w:r>
      <w:r>
        <w:rPr>
          <w:rFonts w:hint="eastAsia" w:ascii="宋体" w:hAnsi="宋体" w:eastAsia="宋体" w:cs="宋体"/>
          <w:color w:val="auto"/>
          <w:sz w:val="24"/>
          <w:szCs w:val="24"/>
          <w:highlight w:val="none"/>
        </w:rPr>
        <w:t>标的进行违法活动。乙方在承租期间的日常管理均由乙方自行负责。乙方需改变标的用途的，应征得甲方书面同意。未经甲方书面同意，乙方擅自改变标的用途</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rPr>
        <w:t>，甲方</w:t>
      </w:r>
      <w:r>
        <w:rPr>
          <w:rFonts w:hint="eastAsia" w:ascii="宋体" w:hAnsi="宋体" w:cs="宋体"/>
          <w:color w:val="auto"/>
          <w:sz w:val="24"/>
          <w:szCs w:val="24"/>
          <w:highlight w:val="none"/>
          <w:lang w:val="en-US" w:eastAsia="zh-CN"/>
        </w:rPr>
        <w:t>有权单方解除合同并</w:t>
      </w:r>
      <w:r>
        <w:rPr>
          <w:rFonts w:hint="eastAsia" w:ascii="宋体" w:hAnsi="宋体" w:eastAsia="宋体" w:cs="宋体"/>
          <w:color w:val="auto"/>
          <w:sz w:val="24"/>
          <w:szCs w:val="24"/>
          <w:highlight w:val="none"/>
        </w:rPr>
        <w:t xml:space="preserve">要求乙方赔偿损失。 </w:t>
      </w:r>
    </w:p>
    <w:p w14:paraId="70C577F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第三条  租赁期限和交付日期</w:t>
      </w:r>
    </w:p>
    <w:p w14:paraId="01B908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1.标的租赁期限自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日起至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日止，共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p>
    <w:p w14:paraId="3CAF50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日前</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具体交付时间以甲方通知为准</w:t>
      </w:r>
      <w:r>
        <w:rPr>
          <w:rFonts w:hint="eastAsia" w:ascii="宋体" w:hAnsi="宋体" w:eastAsia="宋体" w:cs="宋体"/>
          <w:color w:val="auto"/>
          <w:sz w:val="24"/>
          <w:szCs w:val="24"/>
          <w:highlight w:val="none"/>
          <w:lang w:val="en-US" w:eastAsia="zh-CN"/>
        </w:rPr>
        <w:t>/或确认乙方按本合同第五条第</w:t>
      </w:r>
      <w:r>
        <w:rPr>
          <w:rFonts w:hint="eastAsia" w:ascii="宋体" w:hAnsi="宋体" w:cs="宋体"/>
          <w:color w:val="auto"/>
          <w:sz w:val="24"/>
          <w:szCs w:val="24"/>
          <w:highlight w:val="none"/>
          <w:lang w:val="en-US" w:eastAsia="zh-CN"/>
        </w:rPr>
        <w:t>一款的约定</w:t>
      </w:r>
      <w:r>
        <w:rPr>
          <w:rFonts w:hint="eastAsia" w:ascii="宋体" w:hAnsi="宋体" w:eastAsia="宋体" w:cs="宋体"/>
          <w:color w:val="auto"/>
          <w:sz w:val="24"/>
          <w:szCs w:val="24"/>
          <w:highlight w:val="none"/>
          <w:lang w:val="en-US" w:eastAsia="zh-CN"/>
        </w:rPr>
        <w:t>履行后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甲方以出租标的现状交付乙方。</w:t>
      </w:r>
    </w:p>
    <w:p w14:paraId="49580F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3.租赁期届满时，甲方有权收回标的，乙方应按期返还。乙方需继续承租该标的时，应提前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个月与甲方协商。甲方要求返还标的，乙方应当返还。如逾期返还的，自租赁期届满之次日起至实际返还标的之日止，乙方除支付租金外，还应按每日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2E6BFEC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第四条  租金、</w:t>
      </w:r>
      <w:r>
        <w:rPr>
          <w:rFonts w:hint="eastAsia" w:ascii="宋体" w:hAnsi="宋体" w:eastAsia="宋体" w:cs="宋体"/>
          <w:b/>
          <w:bCs/>
          <w:color w:val="auto"/>
          <w:sz w:val="24"/>
          <w:szCs w:val="24"/>
          <w:highlight w:val="none"/>
          <w:lang w:val="en-US" w:eastAsia="zh-CN"/>
        </w:rPr>
        <w:t>履约保证金、交易服务费、其他费用</w:t>
      </w:r>
    </w:p>
    <w:p w14:paraId="2E1AFFA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1.租金标准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含税）</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本合同标的</w:t>
      </w:r>
      <w:r>
        <w:rPr>
          <w:rFonts w:hint="eastAsia" w:ascii="宋体" w:hAnsi="宋体" w:eastAsia="宋体" w:cs="宋体"/>
          <w:color w:val="auto"/>
          <w:sz w:val="24"/>
          <w:szCs w:val="24"/>
          <w:highlight w:val="none"/>
        </w:rPr>
        <w:t>按间计算租金，每间为</w:t>
      </w:r>
      <w:r>
        <w:rPr>
          <w:rFonts w:hint="eastAsia" w:ascii="Arial" w:hAnsi="Arial" w:eastAsia="宋体" w:cs="Arial"/>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元或</w:t>
      </w:r>
      <w:r>
        <w:rPr>
          <w:rFonts w:hint="eastAsia" w:ascii="Arial" w:hAnsi="Arial" w:eastAsia="宋体" w:cs="Arial"/>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元/平方米，年</w:t>
      </w:r>
      <w:r>
        <w:rPr>
          <w:rFonts w:hint="eastAsia" w:ascii="宋体" w:hAnsi="宋体" w:eastAsia="宋体" w:cs="宋体"/>
          <w:color w:val="auto"/>
          <w:sz w:val="24"/>
          <w:szCs w:val="24"/>
          <w:highlight w:val="none"/>
          <w:lang w:val="en-US" w:eastAsia="zh-CN"/>
        </w:rPr>
        <w:t>/季/月</w:t>
      </w:r>
      <w:r>
        <w:rPr>
          <w:rFonts w:hint="eastAsia" w:ascii="宋体" w:hAnsi="宋体" w:eastAsia="宋体" w:cs="宋体"/>
          <w:color w:val="auto"/>
          <w:sz w:val="24"/>
          <w:szCs w:val="24"/>
          <w:highlight w:val="none"/>
        </w:rPr>
        <w:t>租金共计</w:t>
      </w:r>
      <w:r>
        <w:rPr>
          <w:rFonts w:hint="eastAsia" w:ascii="Arial" w:hAnsi="Arial" w:eastAsia="宋体" w:cs="Arial"/>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元（人民币大写</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整</w:t>
      </w:r>
      <w:r>
        <w:rPr>
          <w:rFonts w:hint="eastAsia" w:ascii="宋体" w:hAnsi="宋体" w:eastAsia="宋体" w:cs="宋体"/>
          <w:color w:val="auto"/>
          <w:sz w:val="24"/>
          <w:szCs w:val="24"/>
          <w:highlight w:val="none"/>
        </w:rPr>
        <w:t>）。</w:t>
      </w:r>
    </w:p>
    <w:p w14:paraId="5CCA26B0">
      <w:pPr>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2.乙方按</w:t>
      </w:r>
      <w:r>
        <w:rPr>
          <w:rFonts w:hint="eastAsia" w:ascii="宋体" w:hAnsi="宋体" w:eastAsia="宋体" w:cs="宋体"/>
          <w:color w:val="auto"/>
          <w:sz w:val="24"/>
          <w:szCs w:val="24"/>
          <w:highlight w:val="none"/>
          <w:lang w:val="en-US" w:eastAsia="zh-CN"/>
        </w:rPr>
        <w:t>年/季/月</w:t>
      </w:r>
      <w:r>
        <w:rPr>
          <w:rFonts w:hint="eastAsia" w:ascii="宋体" w:hAnsi="宋体" w:eastAsia="宋体" w:cs="宋体"/>
          <w:color w:val="auto"/>
          <w:sz w:val="24"/>
          <w:szCs w:val="24"/>
          <w:highlight w:val="none"/>
        </w:rPr>
        <w:t>支付租金，付款时间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次年起每年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日前支付</w:t>
      </w:r>
      <w:r>
        <w:rPr>
          <w:rFonts w:hint="eastAsia" w:ascii="宋体" w:hAnsi="宋体" w:eastAsia="宋体" w:cs="宋体"/>
          <w:color w:val="auto"/>
          <w:sz w:val="24"/>
          <w:szCs w:val="24"/>
          <w:highlight w:val="none"/>
          <w:lang w:val="en-US" w:eastAsia="zh-CN"/>
        </w:rPr>
        <w:t>下一年/季/月租金，</w:t>
      </w:r>
      <w:r>
        <w:rPr>
          <w:rFonts w:hint="eastAsia" w:ascii="宋体" w:hAnsi="宋体" w:cs="宋体"/>
          <w:color w:val="auto"/>
          <w:sz w:val="24"/>
          <w:szCs w:val="24"/>
          <w:highlight w:val="none"/>
          <w:lang w:val="en-US" w:eastAsia="zh-CN"/>
        </w:rPr>
        <w:t>支</w:t>
      </w:r>
      <w:r>
        <w:rPr>
          <w:rFonts w:hint="eastAsia" w:ascii="宋体" w:hAnsi="宋体" w:eastAsia="宋体" w:cs="宋体"/>
          <w:color w:val="auto"/>
          <w:sz w:val="24"/>
          <w:szCs w:val="24"/>
          <w:highlight w:val="none"/>
          <w:lang w:val="en-US" w:eastAsia="zh-CN"/>
        </w:rPr>
        <w:t>付方式按本合同第五条第</w:t>
      </w:r>
      <w:r>
        <w:rPr>
          <w:rFonts w:hint="eastAsia" w:ascii="宋体" w:hAnsi="宋体" w:cs="宋体"/>
          <w:color w:val="auto"/>
          <w:sz w:val="24"/>
          <w:szCs w:val="24"/>
          <w:highlight w:val="none"/>
          <w:lang w:val="en-US" w:eastAsia="zh-CN"/>
        </w:rPr>
        <w:t>一款</w:t>
      </w:r>
      <w:r>
        <w:rPr>
          <w:rFonts w:hint="eastAsia" w:ascii="宋体" w:hAnsi="宋体" w:eastAsia="宋体" w:cs="宋体"/>
          <w:color w:val="auto"/>
          <w:sz w:val="24"/>
          <w:szCs w:val="24"/>
          <w:highlight w:val="none"/>
          <w:lang w:val="en-US" w:eastAsia="zh-CN"/>
        </w:rPr>
        <w:t>约定执行。</w:t>
      </w:r>
      <w:r>
        <w:rPr>
          <w:rFonts w:hint="eastAsia" w:ascii="宋体" w:hAnsi="宋体" w:eastAsia="宋体" w:cs="宋体"/>
          <w:color w:val="auto"/>
          <w:sz w:val="24"/>
          <w:szCs w:val="24"/>
          <w:highlight w:val="none"/>
        </w:rPr>
        <w:t xml:space="preserve">         </w:t>
      </w:r>
    </w:p>
    <w:p w14:paraId="571404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租金变动约定：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0E7FED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.乙方需同时支付</w:t>
      </w:r>
      <w:r>
        <w:rPr>
          <w:rFonts w:hint="eastAsia" w:ascii="宋体" w:hAnsi="宋体" w:eastAsia="宋体" w:cs="宋体"/>
          <w:color w:val="auto"/>
          <w:sz w:val="24"/>
          <w:szCs w:val="24"/>
          <w:highlight w:val="none"/>
          <w:lang w:val="en-US" w:eastAsia="zh-CN"/>
        </w:rPr>
        <w:t>本合同</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履约保证</w:t>
      </w:r>
      <w:r>
        <w:rPr>
          <w:rFonts w:hint="eastAsia" w:ascii="宋体" w:hAnsi="宋体" w:eastAsia="宋体" w:cs="宋体"/>
          <w:color w:val="auto"/>
          <w:sz w:val="24"/>
          <w:szCs w:val="24"/>
          <w:highlight w:val="none"/>
        </w:rPr>
        <w:t>金，合同终止时，甲方收取的押金除用以抵充应由乙方承担的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费用外（如有），</w:t>
      </w:r>
      <w:r>
        <w:rPr>
          <w:rFonts w:hint="eastAsia" w:ascii="宋体" w:hAnsi="宋体" w:eastAsia="宋体" w:cs="宋体"/>
          <w:color w:val="auto"/>
          <w:sz w:val="24"/>
          <w:szCs w:val="24"/>
          <w:highlight w:val="none"/>
          <w:lang w:val="en-US" w:eastAsia="zh-CN"/>
        </w:rPr>
        <w:t>抵充后的余额</w:t>
      </w:r>
      <w:r>
        <w:rPr>
          <w:rFonts w:hint="eastAsia" w:ascii="宋体" w:hAnsi="宋体" w:eastAsia="宋体" w:cs="宋体"/>
          <w:color w:val="auto"/>
          <w:sz w:val="24"/>
          <w:szCs w:val="24"/>
          <w:highlight w:val="none"/>
        </w:rPr>
        <w:t>应全</w:t>
      </w:r>
      <w:r>
        <w:rPr>
          <w:rFonts w:hint="eastAsia" w:ascii="宋体" w:hAnsi="宋体" w:eastAsia="宋体" w:cs="宋体"/>
          <w:color w:val="auto"/>
          <w:sz w:val="24"/>
          <w:szCs w:val="24"/>
          <w:highlight w:val="none"/>
          <w:lang w:val="en-US" w:eastAsia="zh-CN"/>
        </w:rPr>
        <w:t>部</w:t>
      </w:r>
      <w:r>
        <w:rPr>
          <w:rFonts w:hint="eastAsia" w:ascii="宋体" w:hAnsi="宋体" w:eastAsia="宋体" w:cs="宋体"/>
          <w:color w:val="auto"/>
          <w:sz w:val="24"/>
          <w:szCs w:val="24"/>
          <w:highlight w:val="none"/>
        </w:rPr>
        <w:t>无息归还乙方。履约保证金为：</w:t>
      </w:r>
      <w:r>
        <w:rPr>
          <w:rFonts w:hint="eastAsia" w:ascii="Arial" w:hAnsi="Arial" w:eastAsia="宋体" w:cs="Arial"/>
          <w:color w:val="auto"/>
          <w:sz w:val="24"/>
          <w:szCs w:val="24"/>
          <w:highlight w:val="none"/>
          <w:u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元整（大写：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整</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w:t>
      </w:r>
    </w:p>
    <w:p w14:paraId="390616B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甲乙双方</w:t>
      </w: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eastAsia="zh-CN"/>
        </w:rPr>
        <w:t>儋州农村产权交易中心</w:t>
      </w:r>
      <w:r>
        <w:rPr>
          <w:rFonts w:hint="eastAsia" w:ascii="宋体" w:hAnsi="宋体" w:eastAsia="宋体" w:cs="宋体"/>
          <w:color w:val="auto"/>
          <w:sz w:val="24"/>
          <w:szCs w:val="24"/>
          <w:highlight w:val="none"/>
        </w:rPr>
        <w:t>收费管理办法（试行）》办法</w:t>
      </w:r>
      <w:r>
        <w:rPr>
          <w:rFonts w:hint="eastAsia" w:ascii="宋体" w:hAnsi="宋体" w:cs="宋体"/>
          <w:color w:val="auto"/>
          <w:sz w:val="24"/>
          <w:szCs w:val="24"/>
          <w:highlight w:val="none"/>
          <w:lang w:val="en-US" w:eastAsia="zh-CN"/>
        </w:rPr>
        <w:t>缴纳</w:t>
      </w:r>
      <w:r>
        <w:rPr>
          <w:rFonts w:hint="eastAsia" w:ascii="宋体" w:hAnsi="宋体" w:eastAsia="宋体" w:cs="宋体"/>
          <w:color w:val="auto"/>
          <w:sz w:val="24"/>
          <w:szCs w:val="24"/>
          <w:highlight w:val="none"/>
        </w:rPr>
        <w:t>本标的流转交易服务费</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金额</w:t>
      </w:r>
      <w:r>
        <w:rPr>
          <w:rFonts w:hint="eastAsia" w:ascii="宋体" w:hAnsi="宋体" w:eastAsia="宋体" w:cs="宋体"/>
          <w:color w:val="auto"/>
          <w:sz w:val="24"/>
          <w:szCs w:val="24"/>
          <w:highlight w:val="none"/>
        </w:rPr>
        <w:t>为</w:t>
      </w:r>
      <w:r>
        <w:rPr>
          <w:rFonts w:hint="eastAsia" w:ascii="Arial" w:hAnsi="Arial" w:eastAsia="宋体" w:cs="Arial"/>
          <w:color w:val="auto"/>
          <w:sz w:val="24"/>
          <w:szCs w:val="24"/>
          <w:highlight w:val="none"/>
          <w:u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元整（大写：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整</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，具体数额以</w:t>
      </w:r>
      <w:r>
        <w:rPr>
          <w:rFonts w:hint="eastAsia" w:ascii="宋体" w:hAnsi="宋体" w:eastAsia="宋体" w:cs="宋体"/>
          <w:color w:val="auto"/>
          <w:sz w:val="24"/>
          <w:szCs w:val="24"/>
          <w:highlight w:val="none"/>
          <w:lang w:val="zh-CN"/>
        </w:rPr>
        <w:t>儋州农村产权交易中心</w:t>
      </w:r>
      <w:r>
        <w:rPr>
          <w:rFonts w:hint="eastAsia" w:ascii="宋体" w:hAnsi="宋体" w:eastAsia="宋体" w:cs="宋体"/>
          <w:color w:val="auto"/>
          <w:sz w:val="24"/>
          <w:szCs w:val="24"/>
          <w:highlight w:val="none"/>
        </w:rPr>
        <w:t>书面通知为准</w:t>
      </w:r>
      <w:r>
        <w:rPr>
          <w:rFonts w:hint="eastAsia" w:ascii="宋体" w:hAnsi="宋体" w:cs="宋体"/>
          <w:color w:val="auto"/>
          <w:sz w:val="24"/>
          <w:szCs w:val="24"/>
          <w:highlight w:val="none"/>
          <w:lang w:val="en-US" w:eastAsia="zh-CN"/>
        </w:rPr>
        <w:t>另行支付</w:t>
      </w:r>
      <w:r>
        <w:rPr>
          <w:rFonts w:hint="eastAsia" w:ascii="宋体" w:hAnsi="宋体" w:eastAsia="宋体" w:cs="宋体"/>
          <w:color w:val="auto"/>
          <w:sz w:val="24"/>
          <w:szCs w:val="24"/>
          <w:highlight w:val="none"/>
        </w:rPr>
        <w:t xml:space="preserve">。 </w:t>
      </w:r>
    </w:p>
    <w:p w14:paraId="2C9E870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rPr>
        <w:t>6.税费</w:t>
      </w:r>
      <w:r>
        <w:rPr>
          <w:rFonts w:hint="eastAsia" w:ascii="宋体" w:hAnsi="宋体" w:eastAsia="宋体" w:cs="宋体"/>
          <w:color w:val="auto"/>
          <w:sz w:val="24"/>
          <w:szCs w:val="24"/>
          <w:highlight w:val="none"/>
          <w:lang w:val="en-US" w:eastAsia="zh-CN"/>
        </w:rPr>
        <w:t>和管理费</w:t>
      </w:r>
      <w:r>
        <w:rPr>
          <w:rFonts w:hint="eastAsia" w:ascii="宋体" w:hAnsi="宋体" w:eastAsia="宋体" w:cs="宋体"/>
          <w:color w:val="auto"/>
          <w:sz w:val="24"/>
          <w:szCs w:val="24"/>
          <w:highlight w:val="none"/>
        </w:rPr>
        <w:t>的约定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p>
    <w:p w14:paraId="68643F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租赁期间，因使用该标的所发生的费用（水、电、煤气、通讯、物业管理、有线电视、供热费等）及其他有关费用均由</w:t>
      </w:r>
      <w:r>
        <w:rPr>
          <w:rFonts w:hint="eastAsia" w:ascii="宋体" w:hAnsi="宋体" w:eastAsia="宋体" w:cs="宋体"/>
          <w:color w:val="auto"/>
          <w:sz w:val="24"/>
          <w:szCs w:val="24"/>
          <w:highlight w:val="none"/>
          <w:u w:val="single"/>
        </w:rPr>
        <w:t>乙方</w:t>
      </w:r>
      <w:r>
        <w:rPr>
          <w:rFonts w:hint="eastAsia" w:ascii="宋体" w:hAnsi="宋体" w:eastAsia="宋体" w:cs="宋体"/>
          <w:color w:val="auto"/>
          <w:sz w:val="24"/>
          <w:szCs w:val="24"/>
          <w:highlight w:val="none"/>
        </w:rPr>
        <w:t>承担。</w:t>
      </w:r>
    </w:p>
    <w:p w14:paraId="73C3360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第五条  支付方式</w:t>
      </w:r>
    </w:p>
    <w:p w14:paraId="5724906F">
      <w:pPr>
        <w:pStyle w:val="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双方当事人选择第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种付款方式。</w:t>
      </w:r>
    </w:p>
    <w:p w14:paraId="23E35A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租金、履约金保证金、</w:t>
      </w:r>
      <w:r>
        <w:rPr>
          <w:rFonts w:hint="eastAsia" w:ascii="宋体" w:hAnsi="宋体" w:eastAsia="宋体" w:cs="宋体"/>
          <w:color w:val="auto"/>
          <w:sz w:val="24"/>
          <w:szCs w:val="24"/>
          <w:highlight w:val="none"/>
        </w:rPr>
        <w:t>流转交易服务费应由乙方于签订本合同</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lang w:val="en-US" w:eastAsia="zh-CN"/>
        </w:rPr>
        <w:t xml:space="preserve">5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内</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lang w:val="en-US" w:eastAsia="zh-CN"/>
        </w:rPr>
        <w:t>儋州农村产权交易中心</w:t>
      </w:r>
      <w:r>
        <w:rPr>
          <w:rFonts w:hint="eastAsia" w:ascii="宋体" w:hAnsi="宋体" w:eastAsia="宋体" w:cs="宋体"/>
          <w:color w:val="auto"/>
          <w:sz w:val="24"/>
          <w:szCs w:val="24"/>
          <w:highlight w:val="none"/>
        </w:rPr>
        <w:t>缴纳，收款信息如下：</w:t>
      </w:r>
    </w:p>
    <w:p w14:paraId="5707A6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（1）现金</w:t>
      </w:r>
    </w:p>
    <w:p w14:paraId="12BC6F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（2）银行汇款 </w:t>
      </w:r>
    </w:p>
    <w:p w14:paraId="16A52E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30E745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开户名：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p>
    <w:p w14:paraId="298606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none"/>
        </w:rPr>
        <w:t>银行账号</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181232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儋州农村产权交易中心审核确认收到乙方交来</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租金、履约金保证金、</w:t>
      </w:r>
      <w:r>
        <w:rPr>
          <w:rFonts w:hint="eastAsia" w:ascii="宋体" w:hAnsi="宋体" w:eastAsia="宋体" w:cs="宋体"/>
          <w:color w:val="auto"/>
          <w:sz w:val="24"/>
          <w:szCs w:val="24"/>
          <w:highlight w:val="none"/>
        </w:rPr>
        <w:t>流转交易服务费后</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日内将标的租金</w:t>
      </w:r>
      <w:r>
        <w:rPr>
          <w:rFonts w:hint="eastAsia" w:ascii="宋体" w:hAnsi="宋体" w:eastAsia="宋体" w:cs="宋体"/>
          <w:color w:val="auto"/>
          <w:sz w:val="24"/>
          <w:szCs w:val="24"/>
          <w:highlight w:val="none"/>
        </w:rPr>
        <w:t>支付</w:t>
      </w:r>
      <w:r>
        <w:rPr>
          <w:rFonts w:hint="eastAsia" w:ascii="宋体" w:hAnsi="宋体" w:eastAsia="宋体" w:cs="宋体"/>
          <w:color w:val="auto"/>
          <w:sz w:val="24"/>
          <w:szCs w:val="24"/>
          <w:highlight w:val="none"/>
          <w:lang w:val="en-US" w:eastAsia="zh-CN"/>
        </w:rPr>
        <w:t>到</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val="en-US" w:eastAsia="zh-CN"/>
        </w:rPr>
        <w:t>账户</w:t>
      </w:r>
      <w:r>
        <w:rPr>
          <w:rFonts w:hint="eastAsia" w:ascii="宋体" w:hAnsi="宋体" w:eastAsia="宋体" w:cs="宋体"/>
          <w:color w:val="auto"/>
          <w:sz w:val="24"/>
          <w:szCs w:val="24"/>
          <w:highlight w:val="none"/>
        </w:rPr>
        <w:t>。</w:t>
      </w:r>
    </w:p>
    <w:p w14:paraId="0F8C91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2.甲</w:t>
      </w:r>
      <w:r>
        <w:rPr>
          <w:rFonts w:hint="eastAsia" w:ascii="宋体" w:hAnsi="宋体" w:eastAsia="宋体" w:cs="宋体"/>
          <w:color w:val="auto"/>
          <w:sz w:val="24"/>
          <w:szCs w:val="24"/>
          <w:highlight w:val="none"/>
        </w:rPr>
        <w:t>乙</w:t>
      </w:r>
      <w:r>
        <w:rPr>
          <w:rFonts w:hint="eastAsia" w:ascii="宋体" w:hAnsi="宋体" w:eastAsia="宋体" w:cs="宋体"/>
          <w:color w:val="auto"/>
          <w:sz w:val="24"/>
          <w:szCs w:val="24"/>
          <w:highlight w:val="none"/>
          <w:lang w:val="en-US" w:eastAsia="zh-CN"/>
        </w:rPr>
        <w:t>双方直接</w:t>
      </w:r>
      <w:r>
        <w:rPr>
          <w:rFonts w:hint="eastAsia" w:ascii="宋体" w:hAnsi="宋体" w:cs="宋体"/>
          <w:color w:val="auto"/>
          <w:sz w:val="24"/>
          <w:szCs w:val="24"/>
          <w:highlight w:val="none"/>
          <w:lang w:val="en-US" w:eastAsia="zh-CN"/>
        </w:rPr>
        <w:t>按照以下第（  ）方式进行</w:t>
      </w:r>
      <w:r>
        <w:rPr>
          <w:rFonts w:hint="eastAsia" w:ascii="宋体" w:hAnsi="宋体" w:eastAsia="宋体" w:cs="宋体"/>
          <w:color w:val="auto"/>
          <w:sz w:val="24"/>
          <w:szCs w:val="24"/>
          <w:highlight w:val="none"/>
          <w:lang w:val="en-US" w:eastAsia="zh-CN"/>
        </w:rPr>
        <w:t>结算</w:t>
      </w:r>
      <w:r>
        <w:rPr>
          <w:rFonts w:hint="eastAsia" w:ascii="宋体" w:hAnsi="宋体" w:cs="宋体"/>
          <w:color w:val="auto"/>
          <w:sz w:val="24"/>
          <w:szCs w:val="24"/>
          <w:highlight w:val="none"/>
          <w:lang w:val="en-US" w:eastAsia="zh-CN"/>
        </w:rPr>
        <w:t>支付。</w:t>
      </w:r>
    </w:p>
    <w:p w14:paraId="1ED5C6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（1）现金</w:t>
      </w:r>
    </w:p>
    <w:p w14:paraId="37DDE5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 xml:space="preserve">）银行汇款 </w:t>
      </w:r>
    </w:p>
    <w:p w14:paraId="42C295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lang w:val="en-US" w:eastAsia="zh-CN"/>
        </w:rPr>
        <w:t xml:space="preserve">                                      </w:t>
      </w:r>
    </w:p>
    <w:p w14:paraId="13772E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none"/>
        </w:rPr>
        <w:t>开户名：</w:t>
      </w:r>
      <w:r>
        <w:rPr>
          <w:rFonts w:hint="eastAsia" w:ascii="宋体" w:hAnsi="宋体" w:eastAsia="宋体" w:cs="宋体"/>
          <w:color w:val="auto"/>
          <w:sz w:val="24"/>
          <w:szCs w:val="24"/>
          <w:highlight w:val="none"/>
          <w:u w:val="single"/>
          <w:lang w:val="en-US" w:eastAsia="zh-CN"/>
        </w:rPr>
        <w:t xml:space="preserve">                                      </w:t>
      </w:r>
    </w:p>
    <w:p w14:paraId="2876E6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银行账号</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single"/>
          <w:lang w:val="en-US" w:eastAsia="zh-CN"/>
        </w:rPr>
        <w:t xml:space="preserve">                                     </w:t>
      </w:r>
    </w:p>
    <w:p w14:paraId="64B245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lang w:val="en-US" w:eastAsia="zh-CN"/>
        </w:rPr>
        <w:t>其他：</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67B4BC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第六条  标的</w:t>
      </w:r>
      <w:r>
        <w:rPr>
          <w:rFonts w:hint="eastAsia" w:ascii="宋体" w:hAnsi="宋体" w:eastAsia="宋体" w:cs="宋体"/>
          <w:b/>
          <w:bCs/>
          <w:color w:val="auto"/>
          <w:sz w:val="24"/>
          <w:szCs w:val="24"/>
          <w:highlight w:val="none"/>
          <w:lang w:val="en-US" w:eastAsia="zh-CN"/>
        </w:rPr>
        <w:t>交付、</w:t>
      </w:r>
      <w:r>
        <w:rPr>
          <w:rFonts w:hint="eastAsia" w:ascii="宋体" w:hAnsi="宋体" w:eastAsia="宋体" w:cs="宋体"/>
          <w:b/>
          <w:bCs/>
          <w:color w:val="auto"/>
          <w:sz w:val="24"/>
          <w:szCs w:val="24"/>
          <w:highlight w:val="none"/>
        </w:rPr>
        <w:t>使用和维修</w:t>
      </w:r>
    </w:p>
    <w:p w14:paraId="7C30E1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应当在</w:t>
      </w:r>
      <w:r>
        <w:rPr>
          <w:rFonts w:hint="eastAsia" w:ascii="宋体" w:hAnsi="宋体" w:cs="宋体"/>
          <w:color w:val="auto"/>
          <w:sz w:val="24"/>
          <w:szCs w:val="24"/>
          <w:highlight w:val="none"/>
          <w:lang w:val="en-US" w:eastAsia="zh-CN"/>
        </w:rPr>
        <w:t>儋州农村产权交易中心</w:t>
      </w:r>
      <w:r>
        <w:rPr>
          <w:rFonts w:hint="eastAsia" w:ascii="宋体" w:hAnsi="宋体" w:eastAsia="宋体" w:cs="宋体"/>
          <w:color w:val="auto"/>
          <w:sz w:val="24"/>
          <w:szCs w:val="24"/>
          <w:highlight w:val="none"/>
        </w:rPr>
        <w:t>告知确认收到</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方交来款项后方可交付标的</w:t>
      </w:r>
      <w:r>
        <w:rPr>
          <w:rFonts w:hint="eastAsia" w:ascii="宋体" w:hAnsi="宋体" w:eastAsia="宋体" w:cs="宋体"/>
          <w:color w:val="auto"/>
          <w:sz w:val="24"/>
          <w:szCs w:val="24"/>
          <w:highlight w:val="none"/>
          <w:lang w:eastAsia="zh-CN"/>
        </w:rPr>
        <w:t>。</w:t>
      </w:r>
    </w:p>
    <w:p w14:paraId="707EA1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在租赁期内，乙方应合理使用承租的标的及其附属设备并维护其安全。</w:t>
      </w:r>
    </w:p>
    <w:p w14:paraId="2608D4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.租赁期间，乙方如需改动标的的，应预先征得甲方书面同意，并按规定报经住建管理部门批准。未经甲方书面同意，乙方拆改标的的，甲方</w:t>
      </w:r>
      <w:r>
        <w:rPr>
          <w:rFonts w:hint="eastAsia" w:ascii="宋体" w:hAnsi="宋体" w:cs="宋体"/>
          <w:color w:val="auto"/>
          <w:sz w:val="24"/>
          <w:szCs w:val="24"/>
          <w:highlight w:val="none"/>
          <w:lang w:val="en-US" w:eastAsia="zh-CN"/>
        </w:rPr>
        <w:t>有权单方</w:t>
      </w:r>
      <w:r>
        <w:rPr>
          <w:rFonts w:hint="eastAsia" w:ascii="宋体" w:hAnsi="宋体" w:eastAsia="宋体" w:cs="宋体"/>
          <w:color w:val="auto"/>
          <w:sz w:val="24"/>
          <w:szCs w:val="24"/>
          <w:highlight w:val="none"/>
        </w:rPr>
        <w:t>解除合同，并要求乙方赔偿损失。乙方装修标的、增加设备的，应预先征得甲方书面同意，并商定增加的装修、设备的归属及维修责任。未经甲方书面同意，乙方装修标的、增加设备，或因使用不当使标的和设备损坏的，甲方可以要求乙方给予修复，并赔偿损失。</w:t>
      </w:r>
    </w:p>
    <w:p w14:paraId="08C5C04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.标的及原有附属设备因乙方正常使用，发生损坏的，双方按下列第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种方式承担维修责任。</w:t>
      </w:r>
    </w:p>
    <w:p w14:paraId="6E120E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甲方负责出租标的及原有附属设备的维修，承担维修费用；乙方发现标的及原有附属设备有损坏或故障时，应及时通知甲方修复；甲方应在接到乙方通知后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日内进行维修，乙方应予以协助。逾期不维修的，乙方可代为维修，甲方承担维修费用及逾期维修造成的损失。</w:t>
      </w:r>
    </w:p>
    <w:p w14:paraId="1B00BF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乙方负责承租标的及原有附属设备的维修，并承担维修费用，甲方应予以协助。</w:t>
      </w:r>
    </w:p>
    <w:p w14:paraId="4843A21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第七条  标的转租及出售</w:t>
      </w:r>
    </w:p>
    <w:p w14:paraId="5EB16E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1.经甲方书面同意，乙方可以将承租的标的转租给第三人使用。转租期限不得超过本合同期限。未经甲方同意，乙方擅自转租的，甲方</w:t>
      </w:r>
      <w:r>
        <w:rPr>
          <w:rFonts w:hint="eastAsia" w:ascii="宋体" w:hAnsi="宋体" w:cs="宋体"/>
          <w:color w:val="auto"/>
          <w:sz w:val="24"/>
          <w:szCs w:val="24"/>
          <w:highlight w:val="none"/>
          <w:lang w:val="en-US" w:eastAsia="zh-CN"/>
        </w:rPr>
        <w:t>有权单方</w:t>
      </w:r>
      <w:r>
        <w:rPr>
          <w:rFonts w:hint="eastAsia" w:ascii="宋体" w:hAnsi="宋体" w:eastAsia="宋体" w:cs="宋体"/>
          <w:color w:val="auto"/>
          <w:sz w:val="24"/>
          <w:szCs w:val="24"/>
          <w:highlight w:val="none"/>
        </w:rPr>
        <w:t>解除合同，并要求乙方赔偿损失。</w:t>
      </w:r>
      <w:r>
        <w:rPr>
          <w:rFonts w:hint="eastAsia" w:ascii="宋体" w:hAnsi="宋体" w:cs="宋体"/>
          <w:color w:val="auto"/>
          <w:sz w:val="24"/>
          <w:szCs w:val="24"/>
          <w:highlight w:val="none"/>
          <w:lang w:val="en-US" w:eastAsia="zh-CN"/>
        </w:rPr>
        <w:t>乙方因此对第三人造成损失的，自行承担赔偿责任。</w:t>
      </w:r>
    </w:p>
    <w:p w14:paraId="281C91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2.甲方在租赁期限内出售租赁标的时，应提前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个月通知乙方，同时，甲方需保证买受人继续享有、承担甲方在本合同中的全部权利义务。同等条件下，乙方拥有优先购买权。</w:t>
      </w:r>
    </w:p>
    <w:p w14:paraId="30B9437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第八条  违约责任</w:t>
      </w:r>
    </w:p>
    <w:p w14:paraId="4F6DCD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1.租赁期间，非本合同约定的情况，任何一方擅自解除本合同的，违约方向守约方支付违约金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元。若约定的违约金不足抵付守约方损失的，违约方还应负责赔偿超过违约金部分的损失。</w:t>
      </w:r>
    </w:p>
    <w:p w14:paraId="6D780F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．乙方逾期支付租金，甲方有权按下述约定追究乙方违约责任：</w:t>
      </w:r>
    </w:p>
    <w:p w14:paraId="7D6341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乙方除应支付拖欠租金外，还应自应交租金之次日起至实际交付拖欠租金之日止，每日按</w:t>
      </w:r>
      <w:r>
        <w:rPr>
          <w:rFonts w:hint="eastAsia" w:ascii="宋体" w:hAnsi="宋体" w:cs="宋体"/>
          <w:color w:val="auto"/>
          <w:sz w:val="24"/>
          <w:szCs w:val="24"/>
          <w:highlight w:val="none"/>
          <w:lang w:val="en-US" w:eastAsia="zh-CN"/>
        </w:rPr>
        <w:t>欠付租金的1‰</w:t>
      </w:r>
      <w:r>
        <w:rPr>
          <w:rFonts w:hint="eastAsia" w:ascii="宋体" w:hAnsi="宋体" w:eastAsia="宋体" w:cs="宋体"/>
          <w:color w:val="auto"/>
          <w:sz w:val="24"/>
          <w:szCs w:val="24"/>
          <w:highlight w:val="none"/>
        </w:rPr>
        <w:t>向甲方支付违约金。</w:t>
      </w:r>
    </w:p>
    <w:p w14:paraId="304E32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乙方拖欠租金累计达</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个月及其以上的，经甲方书面催交租金后乙方仍拒不支付租金的，甲方</w:t>
      </w:r>
      <w:r>
        <w:rPr>
          <w:rFonts w:hint="eastAsia" w:ascii="宋体" w:hAnsi="宋体" w:cs="宋体"/>
          <w:color w:val="auto"/>
          <w:sz w:val="24"/>
          <w:szCs w:val="24"/>
          <w:highlight w:val="none"/>
          <w:lang w:val="en-US" w:eastAsia="zh-CN"/>
        </w:rPr>
        <w:t>有权单方</w:t>
      </w:r>
      <w:r>
        <w:rPr>
          <w:rFonts w:hint="eastAsia" w:ascii="宋体" w:hAnsi="宋体" w:eastAsia="宋体" w:cs="宋体"/>
          <w:color w:val="auto"/>
          <w:sz w:val="24"/>
          <w:szCs w:val="24"/>
          <w:highlight w:val="none"/>
        </w:rPr>
        <w:t>解除合同。乙方除应支付累计拖欠租金外，还应自解除合同之次日起至实际交付拖欠租金之日止，每日按</w:t>
      </w:r>
      <w:r>
        <w:rPr>
          <w:rFonts w:hint="eastAsia" w:ascii="宋体" w:hAnsi="宋体" w:cs="宋体"/>
          <w:color w:val="auto"/>
          <w:sz w:val="24"/>
          <w:szCs w:val="24"/>
          <w:highlight w:val="none"/>
          <w:lang w:val="en-US" w:eastAsia="zh-CN"/>
        </w:rPr>
        <w:t>欠付租金的1‰</w:t>
      </w:r>
      <w:r>
        <w:rPr>
          <w:rFonts w:hint="eastAsia" w:ascii="宋体" w:hAnsi="宋体" w:eastAsia="宋体" w:cs="宋体"/>
          <w:color w:val="auto"/>
          <w:sz w:val="24"/>
          <w:szCs w:val="24"/>
          <w:highlight w:val="none"/>
        </w:rPr>
        <w:t>向甲方支付违约金。</w:t>
      </w:r>
    </w:p>
    <w:p w14:paraId="271EDB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其他约定：</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因乙方逾期支付租金致使甲方解除本合同的，乙方应当按照一年租金总额的20%向甲方支付违约金</w:t>
      </w:r>
      <w:r>
        <w:rPr>
          <w:rFonts w:hint="eastAsia" w:ascii="宋体" w:hAnsi="宋体" w:eastAsia="宋体" w:cs="宋体"/>
          <w:color w:val="auto"/>
          <w:sz w:val="24"/>
          <w:szCs w:val="24"/>
          <w:highlight w:val="none"/>
        </w:rPr>
        <w:t>。</w:t>
      </w:r>
    </w:p>
    <w:p w14:paraId="35C472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w:t>
      </w:r>
      <w:r>
        <w:rPr>
          <w:rFonts w:hint="eastAsia" w:ascii="宋体" w:hAnsi="宋体" w:cs="宋体"/>
          <w:color w:val="auto"/>
          <w:sz w:val="24"/>
          <w:szCs w:val="24"/>
          <w:highlight w:val="none"/>
          <w:lang w:val="en-US" w:eastAsia="zh-CN"/>
        </w:rPr>
        <w:t>无正当理由</w:t>
      </w:r>
      <w:r>
        <w:rPr>
          <w:rFonts w:hint="eastAsia" w:ascii="宋体" w:hAnsi="宋体" w:eastAsia="宋体" w:cs="宋体"/>
          <w:color w:val="auto"/>
          <w:sz w:val="24"/>
          <w:szCs w:val="24"/>
          <w:highlight w:val="none"/>
        </w:rPr>
        <w:t>逾期交付标的，乙方有权按下述第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种约定追究甲方违约责任：</w:t>
      </w:r>
    </w:p>
    <w:p w14:paraId="186ECFB3">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合同继续履行。甲方自应交付标的之次日起至实际交付之日止，按</w:t>
      </w:r>
      <w:r>
        <w:rPr>
          <w:rFonts w:hint="eastAsia" w:ascii="宋体" w:hAnsi="宋体" w:cs="宋体"/>
          <w:color w:val="auto"/>
          <w:sz w:val="24"/>
          <w:szCs w:val="24"/>
          <w:highlight w:val="none"/>
          <w:lang w:val="en-US" w:eastAsia="zh-CN"/>
        </w:rPr>
        <w:t>月租金的1</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向乙方支付违约金。</w:t>
      </w:r>
    </w:p>
    <w:p w14:paraId="7D4C50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解除合同。超过应交付日期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个月的，乙方可以解除合同，要求甲方</w:t>
      </w:r>
      <w:r>
        <w:rPr>
          <w:rFonts w:hint="eastAsia" w:ascii="宋体" w:hAnsi="宋体" w:cs="宋体"/>
          <w:color w:val="auto"/>
          <w:sz w:val="24"/>
          <w:szCs w:val="24"/>
          <w:highlight w:val="none"/>
          <w:lang w:val="en-US" w:eastAsia="zh-CN"/>
        </w:rPr>
        <w:t>按</w:t>
      </w: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val="en-US" w:eastAsia="zh-CN"/>
        </w:rPr>
        <w:t>年租金的20%</w:t>
      </w:r>
      <w:r>
        <w:rPr>
          <w:rFonts w:hint="eastAsia" w:ascii="宋体" w:hAnsi="宋体" w:eastAsia="宋体" w:cs="宋体"/>
          <w:color w:val="auto"/>
          <w:sz w:val="24"/>
          <w:szCs w:val="24"/>
          <w:highlight w:val="none"/>
        </w:rPr>
        <w:t>支付违约金。若约定的违约金不足抵付乙方损失的，甲方还应负责赔偿超过违约金部分的损失。</w:t>
      </w:r>
    </w:p>
    <w:p w14:paraId="201CBD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其他约定：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A3BA8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4.租赁期间，因甲方原因导致乙方无法继续使用标的的，乙方有权要求甲方消除妨害，以便乙方能够继续使用标的；</w:t>
      </w:r>
      <w:r>
        <w:rPr>
          <w:rFonts w:hint="eastAsia" w:ascii="宋体" w:hAnsi="宋体" w:eastAsia="宋体" w:cs="宋体"/>
          <w:color w:val="auto"/>
          <w:sz w:val="24"/>
          <w:szCs w:val="24"/>
          <w:highlight w:val="none"/>
          <w:lang w:val="en-US" w:eastAsia="zh-CN"/>
        </w:rPr>
        <w:t>若仍不能提供给乙方使用，</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有权</w:t>
      </w:r>
      <w:r>
        <w:rPr>
          <w:rFonts w:hint="eastAsia" w:ascii="宋体" w:hAnsi="宋体" w:eastAsia="宋体" w:cs="宋体"/>
          <w:color w:val="auto"/>
          <w:sz w:val="24"/>
          <w:szCs w:val="24"/>
          <w:highlight w:val="none"/>
        </w:rPr>
        <w:t>单方</w:t>
      </w:r>
      <w:r>
        <w:rPr>
          <w:rFonts w:hint="eastAsia" w:ascii="宋体" w:hAnsi="宋体" w:eastAsia="宋体" w:cs="宋体"/>
          <w:color w:val="auto"/>
          <w:sz w:val="24"/>
          <w:szCs w:val="24"/>
          <w:highlight w:val="none"/>
          <w:lang w:val="en-US" w:eastAsia="zh-CN"/>
        </w:rPr>
        <w:t>解除本</w:t>
      </w:r>
      <w:r>
        <w:rPr>
          <w:rFonts w:hint="eastAsia" w:ascii="宋体" w:hAnsi="宋体" w:eastAsia="宋体" w:cs="宋体"/>
          <w:color w:val="auto"/>
          <w:sz w:val="24"/>
          <w:szCs w:val="24"/>
          <w:highlight w:val="none"/>
        </w:rPr>
        <w:t>合同并要求甲方</w:t>
      </w:r>
      <w:r>
        <w:rPr>
          <w:rFonts w:hint="eastAsia" w:ascii="宋体" w:hAnsi="宋体" w:eastAsia="宋体" w:cs="宋体"/>
          <w:color w:val="auto"/>
          <w:sz w:val="24"/>
          <w:szCs w:val="24"/>
          <w:highlight w:val="none"/>
          <w:lang w:eastAsia="zh-CN"/>
        </w:rPr>
        <w:t>支付</w:t>
      </w:r>
      <w:r>
        <w:rPr>
          <w:rFonts w:hint="eastAsia" w:ascii="宋体" w:hAnsi="宋体" w:eastAsia="宋体" w:cs="宋体"/>
          <w:color w:val="auto"/>
          <w:sz w:val="24"/>
          <w:szCs w:val="24"/>
          <w:highlight w:val="none"/>
        </w:rPr>
        <w:t xml:space="preserve">违约金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元。违约金不足以弥补乙方损失的，甲方应当补偿不足部分。</w:t>
      </w:r>
    </w:p>
    <w:p w14:paraId="39AA1BB2">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u w:val="none"/>
        </w:rPr>
        <w:t>如因甲方出租标的不合法或因出租标的产权及权利限制等原因导致乙方无法正常使用标的的，乙方有权解除本合同并要求甲方支付违约金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val="en-US" w:eastAsia="zh-CN"/>
        </w:rPr>
        <w:t>元</w:t>
      </w:r>
      <w:r>
        <w:rPr>
          <w:rFonts w:hint="eastAsia" w:ascii="宋体" w:hAnsi="宋体" w:eastAsia="宋体" w:cs="宋体"/>
          <w:color w:val="auto"/>
          <w:sz w:val="24"/>
          <w:szCs w:val="24"/>
          <w:highlight w:val="none"/>
        </w:rPr>
        <w:t>。</w:t>
      </w:r>
    </w:p>
    <w:p w14:paraId="356D7DF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第九条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纠纷解决</w:t>
      </w:r>
    </w:p>
    <w:p w14:paraId="188E13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w:t>
      </w:r>
      <w:r>
        <w:rPr>
          <w:rFonts w:hint="eastAsia" w:ascii="宋体" w:hAnsi="宋体" w:cs="宋体"/>
          <w:color w:val="auto"/>
          <w:sz w:val="24"/>
          <w:szCs w:val="24"/>
          <w:highlight w:val="none"/>
          <w:lang w:val="en-US" w:eastAsia="zh-CN"/>
        </w:rPr>
        <w:t>因本合同的履行</w:t>
      </w:r>
      <w:r>
        <w:rPr>
          <w:rFonts w:hint="eastAsia" w:ascii="宋体" w:hAnsi="宋体" w:eastAsia="宋体" w:cs="宋体"/>
          <w:color w:val="auto"/>
          <w:sz w:val="24"/>
          <w:szCs w:val="24"/>
          <w:highlight w:val="none"/>
        </w:rPr>
        <w:t>发生纠纷</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rPr>
        <w:t>，可以协商解决。当事人协商不成的，</w:t>
      </w:r>
      <w:r>
        <w:rPr>
          <w:rFonts w:hint="eastAsia" w:ascii="宋体" w:hAnsi="宋体" w:cs="宋体"/>
          <w:color w:val="auto"/>
          <w:sz w:val="24"/>
          <w:szCs w:val="24"/>
          <w:highlight w:val="none"/>
          <w:lang w:val="en-US" w:eastAsia="zh-CN"/>
        </w:rPr>
        <w:t>应当向甲方所在地具有管辖权的人民法院进行起诉</w:t>
      </w:r>
      <w:r>
        <w:rPr>
          <w:rFonts w:hint="eastAsia" w:ascii="宋体" w:hAnsi="宋体" w:eastAsia="宋体" w:cs="宋体"/>
          <w:color w:val="auto"/>
          <w:sz w:val="24"/>
          <w:szCs w:val="24"/>
          <w:highlight w:val="none"/>
        </w:rPr>
        <w:t>。</w:t>
      </w:r>
    </w:p>
    <w:p w14:paraId="76886FB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其他条款</w:t>
      </w:r>
    </w:p>
    <w:p w14:paraId="5B5A96E4">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1.租赁期间，甲方抵押该租赁标的，须书面通知乙方。</w:t>
      </w:r>
    </w:p>
    <w:p w14:paraId="4F7B4C23">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2.租赁期间，如遇政府拆迁或市政设施建设施工，使乙方无法继续经营的，本合同自行终止（甲方自收到政府通知后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日内通知乙方），如市</w:t>
      </w:r>
      <w:r>
        <w:rPr>
          <w:rFonts w:hint="eastAsia" w:ascii="宋体" w:hAnsi="宋体" w:eastAsia="宋体" w:cs="宋体"/>
          <w:color w:val="auto"/>
          <w:sz w:val="24"/>
          <w:szCs w:val="24"/>
          <w:highlight w:val="none"/>
          <w:lang w:eastAsia="zh-CN"/>
        </w:rPr>
        <w:t>政府</w:t>
      </w:r>
      <w:r>
        <w:rPr>
          <w:rFonts w:hint="eastAsia" w:ascii="宋体" w:hAnsi="宋体" w:eastAsia="宋体" w:cs="宋体"/>
          <w:color w:val="auto"/>
          <w:sz w:val="24"/>
          <w:szCs w:val="24"/>
          <w:highlight w:val="none"/>
        </w:rPr>
        <w:t>或政府部门给予经济补偿的，涉及土地和房屋的部分归属甲方，与乙方无关；涉及乙方自行装修且经甲方同意的房屋装修部分归属乙方，与甲方无关，甲方不再作任何经济补偿。</w:t>
      </w:r>
    </w:p>
    <w:p w14:paraId="3C60CB5B">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本合同自甲</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乙双方</w:t>
      </w:r>
      <w:bookmarkStart w:id="0" w:name="_GoBack"/>
      <w:bookmarkEnd w:id="0"/>
      <w:r>
        <w:rPr>
          <w:rFonts w:hint="eastAsia" w:ascii="宋体" w:hAnsi="宋体" w:cs="宋体"/>
          <w:color w:val="auto"/>
          <w:sz w:val="24"/>
          <w:szCs w:val="24"/>
          <w:highlight w:val="none"/>
          <w:lang w:val="en-US" w:eastAsia="zh-CN"/>
        </w:rPr>
        <w:t>法定代表人或其委托代理人</w:t>
      </w:r>
      <w:r>
        <w:rPr>
          <w:rFonts w:hint="eastAsia" w:ascii="宋体" w:hAnsi="宋体" w:eastAsia="宋体" w:cs="宋体"/>
          <w:color w:val="auto"/>
          <w:sz w:val="24"/>
          <w:szCs w:val="24"/>
          <w:highlight w:val="none"/>
        </w:rPr>
        <w:t>签字</w:t>
      </w:r>
      <w:r>
        <w:rPr>
          <w:rFonts w:hint="eastAsia" w:ascii="宋体" w:hAnsi="宋体" w:cs="宋体"/>
          <w:color w:val="auto"/>
          <w:sz w:val="24"/>
          <w:szCs w:val="24"/>
          <w:highlight w:val="none"/>
          <w:lang w:val="en-US" w:eastAsia="zh-CN"/>
        </w:rPr>
        <w:t>并加</w:t>
      </w:r>
      <w:r>
        <w:rPr>
          <w:rFonts w:hint="eastAsia" w:ascii="宋体" w:hAnsi="宋体" w:eastAsia="宋体" w:cs="宋体"/>
          <w:color w:val="auto"/>
          <w:sz w:val="24"/>
          <w:szCs w:val="24"/>
          <w:highlight w:val="none"/>
        </w:rPr>
        <w:t>盖</w:t>
      </w:r>
      <w:r>
        <w:rPr>
          <w:rFonts w:hint="eastAsia" w:ascii="宋体" w:hAnsi="宋体" w:cs="宋体"/>
          <w:color w:val="auto"/>
          <w:sz w:val="24"/>
          <w:szCs w:val="24"/>
          <w:highlight w:val="none"/>
          <w:lang w:val="en-US" w:eastAsia="zh-CN"/>
        </w:rPr>
        <w:t>公</w:t>
      </w:r>
      <w:r>
        <w:rPr>
          <w:rFonts w:hint="eastAsia" w:ascii="宋体" w:hAnsi="宋体" w:eastAsia="宋体" w:cs="宋体"/>
          <w:color w:val="auto"/>
          <w:sz w:val="24"/>
          <w:szCs w:val="24"/>
          <w:highlight w:val="none"/>
        </w:rPr>
        <w:t>章之日起生效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本合同未尽事宜，甲乙双方</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另行签</w:t>
      </w:r>
      <w:r>
        <w:rPr>
          <w:rFonts w:hint="eastAsia" w:ascii="宋体" w:hAnsi="宋体" w:eastAsia="宋体" w:cs="宋体"/>
          <w:color w:val="auto"/>
          <w:sz w:val="24"/>
          <w:szCs w:val="24"/>
          <w:highlight w:val="none"/>
          <w:lang w:val="en-US" w:eastAsia="zh-CN"/>
        </w:rPr>
        <w:t>订</w:t>
      </w:r>
      <w:r>
        <w:rPr>
          <w:rFonts w:hint="eastAsia" w:ascii="宋体" w:hAnsi="宋体" w:eastAsia="宋体" w:cs="宋体"/>
          <w:color w:val="auto"/>
          <w:sz w:val="24"/>
          <w:szCs w:val="24"/>
          <w:highlight w:val="none"/>
        </w:rPr>
        <w:t>书面补充协议，补充协议与本合同具有同等效力。</w:t>
      </w:r>
    </w:p>
    <w:p w14:paraId="4AFEF1B1">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4.本合同一式四份</w:t>
      </w:r>
      <w:r>
        <w:rPr>
          <w:rFonts w:hint="eastAsia" w:ascii="宋体" w:hAnsi="宋体" w:eastAsia="宋体" w:cs="宋体"/>
          <w:color w:val="auto"/>
          <w:sz w:val="24"/>
          <w:szCs w:val="24"/>
          <w:highlight w:val="none"/>
        </w:rPr>
        <w:t>，甲乙双方各执</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val="en-US" w:eastAsia="zh-CN"/>
        </w:rPr>
        <w:t>城区/镇</w:t>
      </w:r>
      <w:r>
        <w:rPr>
          <w:rFonts w:hint="eastAsia" w:ascii="宋体" w:hAnsi="宋体" w:eastAsia="宋体" w:cs="宋体"/>
          <w:color w:val="auto"/>
          <w:sz w:val="24"/>
          <w:szCs w:val="24"/>
          <w:highlight w:val="none"/>
        </w:rPr>
        <w:t>农村集体资产管理部门备案</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份，</w:t>
      </w:r>
      <w:r>
        <w:rPr>
          <w:rFonts w:hint="eastAsia" w:ascii="宋体" w:hAnsi="宋体" w:cs="宋体"/>
          <w:color w:val="auto"/>
          <w:sz w:val="24"/>
          <w:szCs w:val="24"/>
          <w:highlight w:val="none"/>
          <w:lang w:val="en-US" w:eastAsia="zh-CN"/>
        </w:rPr>
        <w:t>儋州农村产权交易中心</w:t>
      </w:r>
      <w:r>
        <w:rPr>
          <w:rFonts w:hint="eastAsia" w:ascii="宋体" w:hAnsi="宋体" w:eastAsia="宋体" w:cs="宋体"/>
          <w:color w:val="auto"/>
          <w:sz w:val="24"/>
          <w:szCs w:val="24"/>
          <w:highlight w:val="none"/>
        </w:rPr>
        <w:t>留存</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份</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均具有同等法律效力</w:t>
      </w:r>
      <w:r>
        <w:rPr>
          <w:rFonts w:hint="eastAsia" w:ascii="宋体" w:hAnsi="宋体" w:eastAsia="宋体" w:cs="宋体"/>
          <w:color w:val="auto"/>
          <w:sz w:val="24"/>
          <w:szCs w:val="24"/>
          <w:highlight w:val="none"/>
        </w:rPr>
        <w:t xml:space="preserve">。 </w:t>
      </w:r>
    </w:p>
    <w:p w14:paraId="1D1EBD61">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5.其他约定：</w:t>
      </w:r>
      <w:r>
        <w:rPr>
          <w:rFonts w:hint="eastAsia" w:ascii="宋体" w:hAnsi="宋体" w:eastAsia="宋体" w:cs="宋体"/>
          <w:color w:val="auto"/>
          <w:sz w:val="24"/>
          <w:szCs w:val="24"/>
          <w:highlight w:val="none"/>
          <w:u w:val="single"/>
          <w:lang w:val="en-US" w:eastAsia="zh-CN"/>
        </w:rPr>
        <w:t xml:space="preserve">                                                        </w:t>
      </w:r>
    </w:p>
    <w:p w14:paraId="4430E2E9">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(以下无正文）</w:t>
      </w:r>
    </w:p>
    <w:p w14:paraId="750F1BF1">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cs="宋体"/>
          <w:color w:val="auto"/>
          <w:sz w:val="24"/>
          <w:szCs w:val="24"/>
          <w:highlight w:val="none"/>
          <w:u w:val="single"/>
          <w:lang w:val="en-US" w:eastAsia="zh-CN"/>
        </w:rPr>
      </w:pPr>
    </w:p>
    <w:p w14:paraId="08383B2A">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cs="宋体"/>
          <w:color w:val="auto"/>
          <w:sz w:val="24"/>
          <w:szCs w:val="24"/>
          <w:highlight w:val="none"/>
          <w:u w:val="single"/>
          <w:lang w:val="en-US" w:eastAsia="zh-CN"/>
        </w:rPr>
      </w:pPr>
    </w:p>
    <w:p w14:paraId="5755A603">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cs="宋体"/>
          <w:color w:val="auto"/>
          <w:sz w:val="24"/>
          <w:szCs w:val="24"/>
          <w:highlight w:val="none"/>
          <w:u w:val="single"/>
          <w:lang w:val="en-US" w:eastAsia="zh-CN"/>
        </w:rPr>
      </w:pPr>
    </w:p>
    <w:p w14:paraId="41D8581F">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cs="宋体"/>
          <w:color w:val="auto"/>
          <w:sz w:val="24"/>
          <w:szCs w:val="24"/>
          <w:highlight w:val="none"/>
          <w:u w:val="single"/>
          <w:lang w:val="en-US" w:eastAsia="zh-CN"/>
        </w:rPr>
      </w:pPr>
    </w:p>
    <w:p w14:paraId="7BE9AA63">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cs="宋体"/>
          <w:color w:val="auto"/>
          <w:sz w:val="24"/>
          <w:szCs w:val="24"/>
          <w:highlight w:val="none"/>
          <w:u w:val="single"/>
          <w:lang w:val="en-US" w:eastAsia="zh-CN"/>
        </w:rPr>
      </w:pPr>
    </w:p>
    <w:p w14:paraId="1BAE436A">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cs="宋体"/>
          <w:color w:val="auto"/>
          <w:sz w:val="24"/>
          <w:szCs w:val="24"/>
          <w:highlight w:val="none"/>
          <w:u w:val="single"/>
          <w:lang w:val="en-US" w:eastAsia="zh-CN"/>
        </w:rPr>
      </w:pPr>
    </w:p>
    <w:p w14:paraId="7904916C">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cs="宋体"/>
          <w:color w:val="auto"/>
          <w:sz w:val="24"/>
          <w:szCs w:val="24"/>
          <w:highlight w:val="none"/>
          <w:u w:val="single"/>
          <w:lang w:val="en-US" w:eastAsia="zh-CN"/>
        </w:rPr>
      </w:pPr>
    </w:p>
    <w:p w14:paraId="41A543EB">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cs="宋体"/>
          <w:color w:val="auto"/>
          <w:sz w:val="24"/>
          <w:szCs w:val="24"/>
          <w:highlight w:val="none"/>
          <w:u w:val="single"/>
          <w:lang w:val="en-US" w:eastAsia="zh-CN"/>
        </w:rPr>
      </w:pPr>
    </w:p>
    <w:p w14:paraId="30495D04">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cs="宋体"/>
          <w:color w:val="auto"/>
          <w:sz w:val="24"/>
          <w:szCs w:val="24"/>
          <w:highlight w:val="none"/>
          <w:u w:val="single"/>
          <w:lang w:val="en-US" w:eastAsia="zh-CN"/>
        </w:rPr>
      </w:pPr>
    </w:p>
    <w:p w14:paraId="775123E7">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cs="宋体"/>
          <w:color w:val="auto"/>
          <w:sz w:val="24"/>
          <w:szCs w:val="24"/>
          <w:highlight w:val="none"/>
          <w:u w:val="single"/>
          <w:lang w:val="en-US" w:eastAsia="zh-CN"/>
        </w:rPr>
      </w:pPr>
    </w:p>
    <w:p w14:paraId="547BA0D7">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cs="宋体"/>
          <w:color w:val="auto"/>
          <w:sz w:val="24"/>
          <w:szCs w:val="24"/>
          <w:highlight w:val="none"/>
          <w:u w:val="single"/>
          <w:lang w:val="en-US" w:eastAsia="zh-CN"/>
        </w:rPr>
      </w:pPr>
    </w:p>
    <w:p w14:paraId="0964D72D">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cs="宋体"/>
          <w:color w:val="auto"/>
          <w:sz w:val="24"/>
          <w:szCs w:val="24"/>
          <w:highlight w:val="none"/>
          <w:u w:val="single"/>
          <w:lang w:val="en-US" w:eastAsia="zh-CN"/>
        </w:rPr>
      </w:pPr>
    </w:p>
    <w:p w14:paraId="7645849C">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cs="宋体"/>
          <w:color w:val="auto"/>
          <w:sz w:val="24"/>
          <w:szCs w:val="24"/>
          <w:highlight w:val="none"/>
          <w:u w:val="single"/>
          <w:lang w:val="en-US" w:eastAsia="zh-CN"/>
        </w:rPr>
      </w:pPr>
    </w:p>
    <w:p w14:paraId="3C174D45">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cs="宋体"/>
          <w:color w:val="auto"/>
          <w:sz w:val="24"/>
          <w:szCs w:val="24"/>
          <w:highlight w:val="none"/>
          <w:u w:val="single"/>
          <w:lang w:val="en-US" w:eastAsia="zh-CN"/>
        </w:rPr>
      </w:pPr>
    </w:p>
    <w:p w14:paraId="3C01267B">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cs="宋体"/>
          <w:color w:val="auto"/>
          <w:sz w:val="24"/>
          <w:szCs w:val="24"/>
          <w:highlight w:val="none"/>
          <w:u w:val="single"/>
          <w:lang w:val="en-US" w:eastAsia="zh-CN"/>
        </w:rPr>
      </w:pPr>
    </w:p>
    <w:p w14:paraId="61B1E261">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cs="宋体"/>
          <w:color w:val="auto"/>
          <w:sz w:val="24"/>
          <w:szCs w:val="24"/>
          <w:highlight w:val="none"/>
          <w:u w:val="single"/>
          <w:lang w:val="en-US" w:eastAsia="zh-CN"/>
        </w:rPr>
      </w:pPr>
    </w:p>
    <w:p w14:paraId="46C739E5">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cs="宋体"/>
          <w:color w:val="auto"/>
          <w:sz w:val="24"/>
          <w:szCs w:val="24"/>
          <w:highlight w:val="none"/>
          <w:u w:val="single"/>
          <w:lang w:val="en-US" w:eastAsia="zh-CN"/>
        </w:rPr>
      </w:pPr>
    </w:p>
    <w:p w14:paraId="74692438">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default"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（本页为合同签订页）</w:t>
      </w:r>
    </w:p>
    <w:p w14:paraId="3466CC42">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default" w:ascii="宋体" w:hAnsi="宋体" w:eastAsia="宋体" w:cs="宋体"/>
          <w:color w:val="auto"/>
          <w:sz w:val="24"/>
          <w:szCs w:val="24"/>
          <w:highlight w:val="none"/>
          <w:u w:val="single"/>
          <w:lang w:val="en-US" w:eastAsia="zh-CN"/>
        </w:rPr>
      </w:pPr>
    </w:p>
    <w:p w14:paraId="4A6928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甲方（签字</w:t>
      </w:r>
      <w:r>
        <w:rPr>
          <w:rFonts w:hint="eastAsia" w:ascii="宋体" w:hAnsi="宋体" w:eastAsia="宋体" w:cs="宋体"/>
          <w:color w:val="auto"/>
          <w:sz w:val="24"/>
          <w:szCs w:val="24"/>
          <w:highlight w:val="none"/>
        </w:rPr>
        <w:t>并</w:t>
      </w:r>
      <w:r>
        <w:rPr>
          <w:rFonts w:hint="eastAsia" w:ascii="宋体" w:hAnsi="宋体" w:eastAsia="宋体" w:cs="宋体"/>
          <w:color w:val="auto"/>
          <w:sz w:val="24"/>
          <w:szCs w:val="24"/>
          <w:highlight w:val="none"/>
          <w:lang w:val="zh-TW" w:eastAsia="zh-TW"/>
        </w:rPr>
        <w:t xml:space="preserve">盖章）：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日</w:t>
      </w:r>
    </w:p>
    <w:tbl>
      <w:tblPr>
        <w:tblStyle w:val="4"/>
        <w:tblW w:w="8824" w:type="dxa"/>
        <w:jc w:val="center"/>
        <w:tblLayout w:type="fixed"/>
        <w:tblCellMar>
          <w:top w:w="0" w:type="dxa"/>
          <w:left w:w="108" w:type="dxa"/>
          <w:bottom w:w="0" w:type="dxa"/>
          <w:right w:w="108" w:type="dxa"/>
        </w:tblCellMar>
      </w:tblPr>
      <w:tblGrid>
        <w:gridCol w:w="2419"/>
        <w:gridCol w:w="2592"/>
        <w:gridCol w:w="1295"/>
        <w:gridCol w:w="2518"/>
      </w:tblGrid>
      <w:tr w14:paraId="65C1B451">
        <w:tblPrEx>
          <w:tblCellMar>
            <w:top w:w="0" w:type="dxa"/>
            <w:left w:w="108" w:type="dxa"/>
            <w:bottom w:w="0" w:type="dxa"/>
            <w:right w:w="108" w:type="dxa"/>
          </w:tblCellMar>
        </w:tblPrEx>
        <w:trPr>
          <w:trHeight w:val="884"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169B0A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法定代表人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eastAsia="zh-TW"/>
              </w:rPr>
              <w:t>主要负责人姓名</w:t>
            </w:r>
          </w:p>
        </w:tc>
        <w:tc>
          <w:tcPr>
            <w:tcW w:w="2592" w:type="dxa"/>
            <w:tcBorders>
              <w:top w:val="single" w:color="auto" w:sz="4" w:space="0"/>
              <w:left w:val="single" w:color="auto" w:sz="4" w:space="0"/>
              <w:bottom w:val="nil"/>
              <w:right w:val="nil"/>
            </w:tcBorders>
            <w:shd w:val="clear" w:color="auto" w:fill="FFFFFF"/>
            <w:noWrap w:val="0"/>
            <w:vAlign w:val="center"/>
          </w:tcPr>
          <w:p w14:paraId="3987820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295" w:type="dxa"/>
            <w:tcBorders>
              <w:top w:val="single" w:color="auto" w:sz="4" w:space="0"/>
              <w:left w:val="single" w:color="auto" w:sz="4" w:space="0"/>
              <w:bottom w:val="nil"/>
              <w:right w:val="nil"/>
            </w:tcBorders>
            <w:shd w:val="clear" w:color="auto" w:fill="FFFFFF"/>
            <w:noWrap w:val="0"/>
            <w:vAlign w:val="center"/>
          </w:tcPr>
          <w:p w14:paraId="332A7E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CN"/>
              </w:rPr>
            </w:pPr>
            <w:r>
              <w:rPr>
                <w:rFonts w:hint="eastAsia" w:ascii="宋体" w:hAnsi="宋体" w:eastAsia="宋体" w:cs="宋体"/>
                <w:color w:val="auto"/>
                <w:sz w:val="24"/>
                <w:szCs w:val="24"/>
                <w:highlight w:val="none"/>
                <w:lang w:val="en-US" w:eastAsia="zh-CN"/>
              </w:rPr>
              <w:t>身份证号（</w:t>
            </w:r>
            <w:r>
              <w:rPr>
                <w:rFonts w:hint="eastAsia" w:ascii="宋体" w:hAnsi="宋体" w:eastAsia="宋体" w:cs="宋体"/>
                <w:color w:val="auto"/>
                <w:sz w:val="24"/>
                <w:szCs w:val="24"/>
                <w:highlight w:val="none"/>
                <w:lang w:val="zh-TW" w:eastAsia="zh-TW"/>
              </w:rPr>
              <w:t>统一</w:t>
            </w:r>
            <w:r>
              <w:rPr>
                <w:rFonts w:hint="eastAsia" w:ascii="宋体" w:hAnsi="宋体" w:eastAsia="宋体" w:cs="宋体"/>
                <w:color w:val="auto"/>
                <w:sz w:val="24"/>
                <w:szCs w:val="24"/>
                <w:highlight w:val="none"/>
                <w:lang w:val="zh-TW"/>
              </w:rPr>
              <w:t>信用代码</w:t>
            </w:r>
            <w:r>
              <w:rPr>
                <w:rFonts w:hint="eastAsia" w:ascii="宋体" w:hAnsi="宋体" w:eastAsia="宋体" w:cs="宋体"/>
                <w:color w:val="auto"/>
                <w:sz w:val="24"/>
                <w:szCs w:val="24"/>
                <w:highlight w:val="none"/>
                <w:lang w:val="zh-TW" w:eastAsia="zh-CN"/>
              </w:rPr>
              <w:t>）</w:t>
            </w:r>
          </w:p>
        </w:tc>
        <w:tc>
          <w:tcPr>
            <w:tcW w:w="2518" w:type="dxa"/>
            <w:tcBorders>
              <w:top w:val="single" w:color="auto" w:sz="4" w:space="0"/>
              <w:left w:val="single" w:color="auto" w:sz="4" w:space="0"/>
              <w:bottom w:val="nil"/>
              <w:right w:val="single" w:color="auto" w:sz="4" w:space="0"/>
            </w:tcBorders>
            <w:shd w:val="clear" w:color="auto" w:fill="FFFFFF"/>
            <w:noWrap w:val="0"/>
            <w:vAlign w:val="center"/>
          </w:tcPr>
          <w:p w14:paraId="2FD7127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5AA6C8C8">
        <w:tblPrEx>
          <w:tblCellMar>
            <w:top w:w="0" w:type="dxa"/>
            <w:left w:w="108" w:type="dxa"/>
            <w:bottom w:w="0" w:type="dxa"/>
            <w:right w:w="108" w:type="dxa"/>
          </w:tblCellMar>
        </w:tblPrEx>
        <w:trPr>
          <w:trHeight w:val="467"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3568EE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身份证号</w:t>
            </w:r>
          </w:p>
        </w:tc>
        <w:tc>
          <w:tcPr>
            <w:tcW w:w="2592" w:type="dxa"/>
            <w:tcBorders>
              <w:top w:val="single" w:color="auto" w:sz="4" w:space="0"/>
              <w:left w:val="single" w:color="auto" w:sz="4" w:space="0"/>
              <w:bottom w:val="nil"/>
              <w:right w:val="nil"/>
            </w:tcBorders>
            <w:shd w:val="clear" w:color="auto" w:fill="FFFFFF"/>
            <w:noWrap w:val="0"/>
            <w:vAlign w:val="center"/>
          </w:tcPr>
          <w:p w14:paraId="40348E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p>
        </w:tc>
        <w:tc>
          <w:tcPr>
            <w:tcW w:w="1295" w:type="dxa"/>
            <w:tcBorders>
              <w:top w:val="single" w:color="auto" w:sz="4" w:space="0"/>
              <w:left w:val="single" w:color="auto" w:sz="4" w:space="0"/>
              <w:bottom w:val="nil"/>
              <w:right w:val="nil"/>
            </w:tcBorders>
            <w:shd w:val="clear" w:color="auto" w:fill="FFFFFF"/>
            <w:noWrap w:val="0"/>
            <w:vAlign w:val="center"/>
          </w:tcPr>
          <w:p w14:paraId="59C1DA0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rPr>
            </w:pPr>
            <w:r>
              <w:rPr>
                <w:rFonts w:hint="eastAsia" w:ascii="宋体" w:hAnsi="宋体" w:eastAsia="宋体" w:cs="宋体"/>
                <w:color w:val="auto"/>
                <w:sz w:val="24"/>
                <w:szCs w:val="24"/>
                <w:highlight w:val="none"/>
                <w:lang w:val="zh-TW" w:eastAsia="zh-TW"/>
              </w:rPr>
              <w:t>联系方式</w:t>
            </w:r>
          </w:p>
        </w:tc>
        <w:tc>
          <w:tcPr>
            <w:tcW w:w="2518" w:type="dxa"/>
            <w:tcBorders>
              <w:top w:val="single" w:color="auto" w:sz="4" w:space="0"/>
              <w:left w:val="single" w:color="auto" w:sz="4" w:space="0"/>
              <w:bottom w:val="nil"/>
              <w:right w:val="single" w:color="auto" w:sz="4" w:space="0"/>
            </w:tcBorders>
            <w:shd w:val="clear" w:color="auto" w:fill="FFFFFF"/>
            <w:noWrap w:val="0"/>
            <w:vAlign w:val="center"/>
          </w:tcPr>
          <w:p w14:paraId="5A1C6A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4F40974A">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2453922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址</w:t>
            </w:r>
          </w:p>
        </w:tc>
        <w:tc>
          <w:tcPr>
            <w:tcW w:w="6405" w:type="dxa"/>
            <w:gridSpan w:val="3"/>
            <w:tcBorders>
              <w:top w:val="single" w:color="auto" w:sz="4" w:space="0"/>
              <w:left w:val="single" w:color="auto" w:sz="4" w:space="0"/>
              <w:bottom w:val="nil"/>
              <w:right w:val="single" w:color="auto" w:sz="4" w:space="0"/>
            </w:tcBorders>
            <w:shd w:val="clear" w:color="auto" w:fill="FFFFFF"/>
            <w:noWrap w:val="0"/>
            <w:vAlign w:val="center"/>
          </w:tcPr>
          <w:p w14:paraId="3756F2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49216DDF">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59676CD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开户银行</w:t>
            </w:r>
          </w:p>
        </w:tc>
        <w:tc>
          <w:tcPr>
            <w:tcW w:w="6405" w:type="dxa"/>
            <w:gridSpan w:val="3"/>
            <w:tcBorders>
              <w:top w:val="single" w:color="auto" w:sz="4" w:space="0"/>
              <w:left w:val="single" w:color="auto" w:sz="4" w:space="0"/>
              <w:bottom w:val="nil"/>
              <w:right w:val="single" w:color="auto" w:sz="4" w:space="0"/>
            </w:tcBorders>
            <w:shd w:val="clear" w:color="auto" w:fill="FFFFFF"/>
            <w:noWrap w:val="0"/>
            <w:vAlign w:val="center"/>
          </w:tcPr>
          <w:p w14:paraId="02970471">
            <w:pPr>
              <w:keepNext w:val="0"/>
              <w:keepLines w:val="0"/>
              <w:pageBreakBefore w:val="0"/>
              <w:widowControl w:val="0"/>
              <w:kinsoku/>
              <w:wordWrap/>
              <w:overflowPunct/>
              <w:topLinePunct w:val="0"/>
              <w:autoSpaceDE/>
              <w:autoSpaceDN/>
              <w:bidi w:val="0"/>
              <w:adjustRightInd/>
              <w:snapToGrid/>
              <w:spacing w:line="360" w:lineRule="auto"/>
              <w:ind w:firstLine="1440" w:firstLineChars="600"/>
              <w:textAlignment w:val="auto"/>
              <w:rPr>
                <w:rFonts w:hint="eastAsia" w:ascii="宋体" w:hAnsi="宋体" w:eastAsia="宋体" w:cs="宋体"/>
                <w:color w:val="auto"/>
                <w:sz w:val="24"/>
                <w:szCs w:val="24"/>
                <w:highlight w:val="none"/>
                <w:lang w:val="zh-TW" w:eastAsia="zh-TW"/>
              </w:rPr>
            </w:pPr>
          </w:p>
        </w:tc>
      </w:tr>
      <w:tr w14:paraId="62829D41">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1B1A48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银行账号</w:t>
            </w:r>
          </w:p>
        </w:tc>
        <w:tc>
          <w:tcPr>
            <w:tcW w:w="6405" w:type="dxa"/>
            <w:gridSpan w:val="3"/>
            <w:tcBorders>
              <w:top w:val="single" w:color="auto" w:sz="4" w:space="0"/>
              <w:left w:val="single" w:color="auto" w:sz="4" w:space="0"/>
              <w:bottom w:val="nil"/>
              <w:right w:val="single" w:color="auto" w:sz="4" w:space="0"/>
            </w:tcBorders>
            <w:shd w:val="clear" w:color="auto" w:fill="FFFFFF"/>
            <w:noWrap w:val="0"/>
            <w:vAlign w:val="center"/>
          </w:tcPr>
          <w:p w14:paraId="48396841">
            <w:pPr>
              <w:keepNext w:val="0"/>
              <w:keepLines w:val="0"/>
              <w:pageBreakBefore w:val="0"/>
              <w:widowControl w:val="0"/>
              <w:kinsoku/>
              <w:wordWrap/>
              <w:overflowPunct/>
              <w:topLinePunct w:val="0"/>
              <w:autoSpaceDE/>
              <w:autoSpaceDN/>
              <w:bidi w:val="0"/>
              <w:adjustRightInd/>
              <w:snapToGrid/>
              <w:spacing w:line="360" w:lineRule="auto"/>
              <w:ind w:firstLine="1440" w:firstLineChars="600"/>
              <w:textAlignment w:val="auto"/>
              <w:rPr>
                <w:rFonts w:hint="eastAsia" w:ascii="宋体" w:hAnsi="宋体" w:eastAsia="宋体" w:cs="宋体"/>
                <w:color w:val="auto"/>
                <w:sz w:val="24"/>
                <w:szCs w:val="24"/>
                <w:highlight w:val="none"/>
                <w:lang w:val="zh-TW" w:eastAsia="zh-TW"/>
              </w:rPr>
            </w:pPr>
          </w:p>
        </w:tc>
      </w:tr>
      <w:tr w14:paraId="70117342">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09D0EB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en-US" w:eastAsia="zh-CN"/>
              </w:rPr>
              <w:t>委托</w:t>
            </w:r>
            <w:r>
              <w:rPr>
                <w:rFonts w:hint="eastAsia" w:ascii="宋体" w:hAnsi="宋体" w:eastAsia="宋体" w:cs="宋体"/>
                <w:color w:val="auto"/>
                <w:sz w:val="24"/>
                <w:szCs w:val="24"/>
                <w:highlight w:val="none"/>
                <w:lang w:val="zh-TW" w:eastAsia="zh-TW"/>
              </w:rPr>
              <w:t>代理人姓名</w:t>
            </w:r>
          </w:p>
        </w:tc>
        <w:tc>
          <w:tcPr>
            <w:tcW w:w="2592" w:type="dxa"/>
            <w:tcBorders>
              <w:top w:val="single" w:color="auto" w:sz="4" w:space="0"/>
              <w:left w:val="single" w:color="auto" w:sz="4" w:space="0"/>
              <w:bottom w:val="nil"/>
              <w:right w:val="nil"/>
            </w:tcBorders>
            <w:shd w:val="clear" w:color="auto" w:fill="FFFFFF"/>
            <w:noWrap w:val="0"/>
            <w:vAlign w:val="center"/>
          </w:tcPr>
          <w:p w14:paraId="1C3068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295" w:type="dxa"/>
            <w:tcBorders>
              <w:top w:val="single" w:color="auto" w:sz="4" w:space="0"/>
              <w:left w:val="single" w:color="auto" w:sz="4" w:space="0"/>
              <w:bottom w:val="nil"/>
              <w:right w:val="nil"/>
            </w:tcBorders>
            <w:shd w:val="clear" w:color="auto" w:fill="FFFFFF"/>
            <w:noWrap w:val="0"/>
            <w:vAlign w:val="center"/>
          </w:tcPr>
          <w:p w14:paraId="38DF5F2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联系方式</w:t>
            </w:r>
          </w:p>
        </w:tc>
        <w:tc>
          <w:tcPr>
            <w:tcW w:w="2518" w:type="dxa"/>
            <w:tcBorders>
              <w:top w:val="single" w:color="auto" w:sz="4" w:space="0"/>
              <w:left w:val="single" w:color="auto" w:sz="4" w:space="0"/>
              <w:bottom w:val="nil"/>
              <w:right w:val="single" w:color="auto" w:sz="4" w:space="0"/>
            </w:tcBorders>
            <w:shd w:val="clear" w:color="auto" w:fill="FFFFFF"/>
            <w:noWrap w:val="0"/>
            <w:vAlign w:val="center"/>
          </w:tcPr>
          <w:p w14:paraId="31E11E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56587316">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single" w:color="auto" w:sz="4" w:space="0"/>
              <w:right w:val="nil"/>
            </w:tcBorders>
            <w:shd w:val="clear" w:color="auto" w:fill="FFFFFF"/>
            <w:noWrap w:val="0"/>
            <w:vAlign w:val="center"/>
          </w:tcPr>
          <w:p w14:paraId="6AC099A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身份证号</w:t>
            </w:r>
          </w:p>
        </w:tc>
        <w:tc>
          <w:tcPr>
            <w:tcW w:w="6405"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4F4B15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bl>
    <w:p w14:paraId="69CF8A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p>
    <w:p w14:paraId="3698A1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乙方（签字</w:t>
      </w:r>
      <w:r>
        <w:rPr>
          <w:rFonts w:hint="eastAsia" w:ascii="宋体" w:hAnsi="宋体" w:eastAsia="宋体" w:cs="宋体"/>
          <w:color w:val="auto"/>
          <w:sz w:val="24"/>
          <w:szCs w:val="24"/>
          <w:highlight w:val="none"/>
        </w:rPr>
        <w:t>并</w:t>
      </w:r>
      <w:r>
        <w:rPr>
          <w:rFonts w:hint="eastAsia" w:ascii="宋体" w:hAnsi="宋体" w:eastAsia="宋体" w:cs="宋体"/>
          <w:color w:val="auto"/>
          <w:sz w:val="24"/>
          <w:szCs w:val="24"/>
          <w:highlight w:val="none"/>
          <w:lang w:val="zh-TW" w:eastAsia="zh-TW"/>
        </w:rPr>
        <w:t>盖章</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 xml:space="preserve">日 </w:t>
      </w:r>
    </w:p>
    <w:tbl>
      <w:tblPr>
        <w:tblStyle w:val="4"/>
        <w:tblW w:w="8824" w:type="dxa"/>
        <w:jc w:val="center"/>
        <w:tblLayout w:type="fixed"/>
        <w:tblCellMar>
          <w:top w:w="0" w:type="dxa"/>
          <w:left w:w="108" w:type="dxa"/>
          <w:bottom w:w="0" w:type="dxa"/>
          <w:right w:w="108" w:type="dxa"/>
        </w:tblCellMar>
      </w:tblPr>
      <w:tblGrid>
        <w:gridCol w:w="2432"/>
        <w:gridCol w:w="2579"/>
        <w:gridCol w:w="1308"/>
        <w:gridCol w:w="2505"/>
      </w:tblGrid>
      <w:tr w14:paraId="6441B78C">
        <w:tblPrEx>
          <w:tblCellMar>
            <w:top w:w="0" w:type="dxa"/>
            <w:left w:w="108" w:type="dxa"/>
            <w:bottom w:w="0" w:type="dxa"/>
            <w:right w:w="108" w:type="dxa"/>
          </w:tblCellMar>
        </w:tblPrEx>
        <w:trPr>
          <w:trHeight w:val="893"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4980B2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rPr>
              <w:t>自然人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eastAsia="zh-TW"/>
              </w:rPr>
              <w:t>法定代表人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eastAsia="zh-TW"/>
              </w:rPr>
              <w:t>主要负责人姓名</w:t>
            </w:r>
          </w:p>
        </w:tc>
        <w:tc>
          <w:tcPr>
            <w:tcW w:w="2579" w:type="dxa"/>
            <w:tcBorders>
              <w:top w:val="single" w:color="auto" w:sz="4" w:space="0"/>
              <w:left w:val="single" w:color="auto" w:sz="4" w:space="0"/>
              <w:bottom w:val="nil"/>
              <w:right w:val="nil"/>
            </w:tcBorders>
            <w:shd w:val="clear" w:color="auto" w:fill="FFFFFF"/>
            <w:noWrap w:val="0"/>
            <w:vAlign w:val="center"/>
          </w:tcPr>
          <w:p w14:paraId="1E755D2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308" w:type="dxa"/>
            <w:tcBorders>
              <w:top w:val="single" w:color="auto" w:sz="4" w:space="0"/>
              <w:left w:val="single" w:color="auto" w:sz="4" w:space="0"/>
              <w:bottom w:val="nil"/>
              <w:right w:val="nil"/>
            </w:tcBorders>
            <w:shd w:val="clear" w:color="auto" w:fill="FFFFFF"/>
            <w:noWrap w:val="0"/>
            <w:vAlign w:val="center"/>
          </w:tcPr>
          <w:p w14:paraId="221751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en-US" w:eastAsia="zh-CN"/>
              </w:rPr>
              <w:t>身份证号（</w:t>
            </w:r>
            <w:r>
              <w:rPr>
                <w:rFonts w:hint="eastAsia" w:ascii="宋体" w:hAnsi="宋体" w:eastAsia="宋体" w:cs="宋体"/>
                <w:color w:val="auto"/>
                <w:sz w:val="24"/>
                <w:szCs w:val="24"/>
                <w:highlight w:val="none"/>
                <w:lang w:val="zh-TW" w:eastAsia="zh-TW"/>
              </w:rPr>
              <w:t>统一</w:t>
            </w:r>
            <w:r>
              <w:rPr>
                <w:rFonts w:hint="eastAsia" w:ascii="宋体" w:hAnsi="宋体" w:eastAsia="宋体" w:cs="宋体"/>
                <w:color w:val="auto"/>
                <w:sz w:val="24"/>
                <w:szCs w:val="24"/>
                <w:highlight w:val="none"/>
                <w:lang w:val="zh-TW"/>
              </w:rPr>
              <w:t>信用代码</w:t>
            </w:r>
            <w:r>
              <w:rPr>
                <w:rFonts w:hint="eastAsia" w:ascii="宋体" w:hAnsi="宋体" w:eastAsia="宋体" w:cs="宋体"/>
                <w:color w:val="auto"/>
                <w:sz w:val="24"/>
                <w:szCs w:val="24"/>
                <w:highlight w:val="none"/>
                <w:lang w:val="zh-TW" w:eastAsia="zh-CN"/>
              </w:rPr>
              <w:t>）</w:t>
            </w:r>
          </w:p>
        </w:tc>
        <w:tc>
          <w:tcPr>
            <w:tcW w:w="2505" w:type="dxa"/>
            <w:tcBorders>
              <w:top w:val="single" w:color="auto" w:sz="4" w:space="0"/>
              <w:left w:val="single" w:color="auto" w:sz="4" w:space="0"/>
              <w:bottom w:val="nil"/>
              <w:right w:val="single" w:color="auto" w:sz="4" w:space="0"/>
            </w:tcBorders>
            <w:shd w:val="clear" w:color="auto" w:fill="FFFFFF"/>
            <w:noWrap w:val="0"/>
            <w:vAlign w:val="center"/>
          </w:tcPr>
          <w:p w14:paraId="36C000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5FD86642">
        <w:tblPrEx>
          <w:tblCellMar>
            <w:top w:w="0" w:type="dxa"/>
            <w:left w:w="108" w:type="dxa"/>
            <w:bottom w:w="0" w:type="dxa"/>
            <w:right w:w="108" w:type="dxa"/>
          </w:tblCellMar>
        </w:tblPrEx>
        <w:trPr>
          <w:trHeight w:val="408"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250EFF5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身份证号</w:t>
            </w:r>
          </w:p>
        </w:tc>
        <w:tc>
          <w:tcPr>
            <w:tcW w:w="2579" w:type="dxa"/>
            <w:tcBorders>
              <w:top w:val="single" w:color="auto" w:sz="4" w:space="0"/>
              <w:left w:val="single" w:color="auto" w:sz="4" w:space="0"/>
              <w:bottom w:val="nil"/>
              <w:right w:val="nil"/>
            </w:tcBorders>
            <w:shd w:val="clear" w:color="auto" w:fill="FFFFFF"/>
            <w:noWrap w:val="0"/>
            <w:vAlign w:val="center"/>
          </w:tcPr>
          <w:p w14:paraId="2B06FE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p>
        </w:tc>
        <w:tc>
          <w:tcPr>
            <w:tcW w:w="1308" w:type="dxa"/>
            <w:tcBorders>
              <w:top w:val="single" w:color="auto" w:sz="4" w:space="0"/>
              <w:left w:val="single" w:color="auto" w:sz="4" w:space="0"/>
              <w:bottom w:val="nil"/>
              <w:right w:val="nil"/>
            </w:tcBorders>
            <w:shd w:val="clear" w:color="auto" w:fill="FFFFFF"/>
            <w:noWrap w:val="0"/>
            <w:vAlign w:val="center"/>
          </w:tcPr>
          <w:p w14:paraId="687724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zh-TW" w:eastAsia="zh-CN" w:bidi="ar-SA"/>
              </w:rPr>
            </w:pPr>
            <w:r>
              <w:rPr>
                <w:rFonts w:hint="eastAsia" w:ascii="宋体" w:hAnsi="宋体" w:eastAsia="宋体" w:cs="宋体"/>
                <w:color w:val="auto"/>
                <w:sz w:val="24"/>
                <w:szCs w:val="24"/>
                <w:highlight w:val="none"/>
                <w:lang w:val="zh-TW" w:eastAsia="zh-TW"/>
              </w:rPr>
              <w:t>联系方式</w:t>
            </w:r>
          </w:p>
        </w:tc>
        <w:tc>
          <w:tcPr>
            <w:tcW w:w="2505" w:type="dxa"/>
            <w:tcBorders>
              <w:top w:val="single" w:color="auto" w:sz="4" w:space="0"/>
              <w:left w:val="single" w:color="auto" w:sz="4" w:space="0"/>
              <w:bottom w:val="nil"/>
              <w:right w:val="single" w:color="auto" w:sz="4" w:space="0"/>
            </w:tcBorders>
            <w:shd w:val="clear" w:color="auto" w:fill="FFFFFF"/>
            <w:noWrap w:val="0"/>
            <w:vAlign w:val="center"/>
          </w:tcPr>
          <w:p w14:paraId="611E40E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5B70BF1D">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52062A4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址</w:t>
            </w:r>
          </w:p>
        </w:tc>
        <w:tc>
          <w:tcPr>
            <w:tcW w:w="6392" w:type="dxa"/>
            <w:gridSpan w:val="3"/>
            <w:tcBorders>
              <w:top w:val="single" w:color="auto" w:sz="4" w:space="0"/>
              <w:left w:val="single" w:color="auto" w:sz="4" w:space="0"/>
              <w:bottom w:val="nil"/>
              <w:right w:val="single" w:color="auto" w:sz="4" w:space="0"/>
            </w:tcBorders>
            <w:shd w:val="clear" w:color="auto" w:fill="FFFFFF"/>
            <w:noWrap w:val="0"/>
            <w:vAlign w:val="center"/>
          </w:tcPr>
          <w:p w14:paraId="697577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319763FE">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29A499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开户银行</w:t>
            </w:r>
          </w:p>
        </w:tc>
        <w:tc>
          <w:tcPr>
            <w:tcW w:w="6392" w:type="dxa"/>
            <w:gridSpan w:val="3"/>
            <w:tcBorders>
              <w:top w:val="single" w:color="auto" w:sz="4" w:space="0"/>
              <w:left w:val="single" w:color="auto" w:sz="4" w:space="0"/>
              <w:bottom w:val="nil"/>
              <w:right w:val="single" w:color="auto" w:sz="4" w:space="0"/>
            </w:tcBorders>
            <w:shd w:val="clear" w:color="auto" w:fill="FFFFFF"/>
            <w:noWrap w:val="0"/>
            <w:vAlign w:val="center"/>
          </w:tcPr>
          <w:p w14:paraId="54EDD50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rPr>
              <w:t xml:space="preserve">             </w:t>
            </w:r>
          </w:p>
        </w:tc>
      </w:tr>
      <w:tr w14:paraId="48A01AF3">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1AAD0CC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银行账号</w:t>
            </w:r>
          </w:p>
        </w:tc>
        <w:tc>
          <w:tcPr>
            <w:tcW w:w="6392" w:type="dxa"/>
            <w:gridSpan w:val="3"/>
            <w:tcBorders>
              <w:top w:val="single" w:color="auto" w:sz="4" w:space="0"/>
              <w:left w:val="single" w:color="auto" w:sz="4" w:space="0"/>
              <w:bottom w:val="nil"/>
              <w:right w:val="single" w:color="auto" w:sz="4" w:space="0"/>
            </w:tcBorders>
            <w:shd w:val="clear" w:color="auto" w:fill="FFFFFF"/>
            <w:noWrap w:val="0"/>
            <w:vAlign w:val="center"/>
          </w:tcPr>
          <w:p w14:paraId="0C3525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p>
        </w:tc>
      </w:tr>
      <w:tr w14:paraId="4F5B4EB1">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33C681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en-US" w:eastAsia="zh-CN"/>
              </w:rPr>
              <w:t>委托</w:t>
            </w:r>
            <w:r>
              <w:rPr>
                <w:rFonts w:hint="eastAsia" w:ascii="宋体" w:hAnsi="宋体" w:eastAsia="宋体" w:cs="宋体"/>
                <w:color w:val="auto"/>
                <w:sz w:val="24"/>
                <w:szCs w:val="24"/>
                <w:highlight w:val="none"/>
                <w:lang w:val="zh-TW" w:eastAsia="zh-TW"/>
              </w:rPr>
              <w:t>代理人姓名</w:t>
            </w:r>
          </w:p>
        </w:tc>
        <w:tc>
          <w:tcPr>
            <w:tcW w:w="2579" w:type="dxa"/>
            <w:tcBorders>
              <w:top w:val="single" w:color="auto" w:sz="4" w:space="0"/>
              <w:left w:val="single" w:color="auto" w:sz="4" w:space="0"/>
              <w:bottom w:val="nil"/>
              <w:right w:val="nil"/>
            </w:tcBorders>
            <w:shd w:val="clear" w:color="auto" w:fill="FFFFFF"/>
            <w:noWrap w:val="0"/>
            <w:vAlign w:val="center"/>
          </w:tcPr>
          <w:p w14:paraId="43226D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308" w:type="dxa"/>
            <w:tcBorders>
              <w:top w:val="single" w:color="auto" w:sz="4" w:space="0"/>
              <w:left w:val="single" w:color="auto" w:sz="4" w:space="0"/>
              <w:bottom w:val="nil"/>
              <w:right w:val="nil"/>
            </w:tcBorders>
            <w:shd w:val="clear" w:color="auto" w:fill="FFFFFF"/>
            <w:noWrap w:val="0"/>
            <w:vAlign w:val="center"/>
          </w:tcPr>
          <w:p w14:paraId="38E60E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联系方式</w:t>
            </w:r>
          </w:p>
        </w:tc>
        <w:tc>
          <w:tcPr>
            <w:tcW w:w="2505" w:type="dxa"/>
            <w:tcBorders>
              <w:top w:val="single" w:color="auto" w:sz="4" w:space="0"/>
              <w:left w:val="single" w:color="auto" w:sz="4" w:space="0"/>
              <w:bottom w:val="nil"/>
              <w:right w:val="single" w:color="auto" w:sz="4" w:space="0"/>
            </w:tcBorders>
            <w:shd w:val="clear" w:color="auto" w:fill="FFFFFF"/>
            <w:noWrap w:val="0"/>
            <w:vAlign w:val="center"/>
          </w:tcPr>
          <w:p w14:paraId="44BDA30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4F702B20">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single" w:color="auto" w:sz="4" w:space="0"/>
              <w:right w:val="nil"/>
            </w:tcBorders>
            <w:shd w:val="clear" w:color="auto" w:fill="FFFFFF"/>
            <w:noWrap w:val="0"/>
            <w:vAlign w:val="center"/>
          </w:tcPr>
          <w:p w14:paraId="1D41FD0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身份证号</w:t>
            </w:r>
          </w:p>
        </w:tc>
        <w:tc>
          <w:tcPr>
            <w:tcW w:w="6392"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6643E84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bl>
    <w:p w14:paraId="65A6B4F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val="zh-TW" w:eastAsia="zh-TW"/>
        </w:rPr>
      </w:pPr>
    </w:p>
    <w:p w14:paraId="438124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rPr>
      </w:pPr>
      <w:r>
        <w:rPr>
          <w:rFonts w:hint="eastAsia" w:ascii="宋体" w:hAnsi="宋体" w:eastAsia="宋体" w:cs="宋体"/>
          <w:b/>
          <w:bCs/>
          <w:color w:val="auto"/>
          <w:sz w:val="24"/>
          <w:szCs w:val="24"/>
          <w:highlight w:val="none"/>
        </w:rPr>
        <w:t>政府</w:t>
      </w:r>
      <w:r>
        <w:rPr>
          <w:rFonts w:hint="eastAsia" w:ascii="宋体" w:hAnsi="宋体" w:eastAsia="宋体" w:cs="宋体"/>
          <w:b/>
          <w:bCs/>
          <w:color w:val="auto"/>
          <w:sz w:val="24"/>
          <w:szCs w:val="24"/>
          <w:highlight w:val="none"/>
          <w:lang w:val="zh-TW" w:eastAsia="zh-TW"/>
        </w:rPr>
        <w:t>管理部门备案意见</w:t>
      </w:r>
      <w:r>
        <w:rPr>
          <w:rFonts w:hint="eastAsia" w:ascii="宋体" w:hAnsi="宋体" w:eastAsia="宋体" w:cs="宋体"/>
          <w:b/>
          <w:bCs/>
          <w:color w:val="auto"/>
          <w:sz w:val="24"/>
          <w:szCs w:val="24"/>
          <w:highlight w:val="none"/>
          <w:lang w:val="zh-TW"/>
        </w:rPr>
        <w:t>（</w:t>
      </w:r>
      <w:r>
        <w:rPr>
          <w:rFonts w:hint="eastAsia" w:ascii="宋体" w:hAnsi="宋体" w:eastAsia="宋体" w:cs="宋体"/>
          <w:b/>
          <w:bCs/>
          <w:color w:val="auto"/>
          <w:sz w:val="24"/>
          <w:szCs w:val="24"/>
          <w:highlight w:val="none"/>
        </w:rPr>
        <w:t>盖章</w:t>
      </w:r>
      <w:r>
        <w:rPr>
          <w:rFonts w:hint="eastAsia" w:ascii="宋体" w:hAnsi="宋体" w:eastAsia="宋体" w:cs="宋体"/>
          <w:b/>
          <w:bCs/>
          <w:color w:val="auto"/>
          <w:sz w:val="24"/>
          <w:szCs w:val="24"/>
          <w:highlight w:val="none"/>
          <w:lang w:val="zh-TW"/>
        </w:rPr>
        <w:t>）</w:t>
      </w:r>
    </w:p>
    <w:p w14:paraId="1F9294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备案人：</w:t>
      </w:r>
      <w:r>
        <w:rPr>
          <w:rFonts w:hint="eastAsia" w:ascii="宋体" w:hAnsi="宋体" w:eastAsia="宋体" w:cs="宋体"/>
          <w:color w:val="auto"/>
          <w:sz w:val="24"/>
          <w:szCs w:val="24"/>
          <w:highlight w:val="none"/>
          <w:u w:val="single"/>
        </w:rPr>
        <w:t xml:space="preserve">                              </w:t>
      </w:r>
    </w:p>
    <w:p w14:paraId="157DE4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备案日期：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日</w:t>
      </w:r>
    </w:p>
    <w:p w14:paraId="63B03EC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p>
    <w:p w14:paraId="5F20C2C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lang w:val="zh-TW" w:eastAsia="zh-TW"/>
        </w:rPr>
      </w:pPr>
      <w:r>
        <w:rPr>
          <w:rFonts w:hint="eastAsia" w:ascii="宋体" w:hAnsi="宋体" w:eastAsia="宋体" w:cs="宋体"/>
          <w:b/>
          <w:bCs/>
          <w:color w:val="auto"/>
          <w:sz w:val="24"/>
          <w:szCs w:val="24"/>
          <w:highlight w:val="none"/>
          <w:lang w:val="zh-TW" w:eastAsia="zh-TW"/>
        </w:rPr>
        <w:t>鉴 证 方（</w:t>
      </w:r>
      <w:r>
        <w:rPr>
          <w:rFonts w:hint="eastAsia" w:ascii="宋体" w:hAnsi="宋体" w:eastAsia="宋体" w:cs="宋体"/>
          <w:b/>
          <w:bCs/>
          <w:color w:val="auto"/>
          <w:sz w:val="24"/>
          <w:szCs w:val="24"/>
          <w:highlight w:val="none"/>
        </w:rPr>
        <w:t>盖</w:t>
      </w:r>
      <w:r>
        <w:rPr>
          <w:rFonts w:hint="eastAsia" w:ascii="宋体" w:hAnsi="宋体" w:eastAsia="宋体" w:cs="宋体"/>
          <w:b/>
          <w:bCs/>
          <w:color w:val="auto"/>
          <w:sz w:val="24"/>
          <w:szCs w:val="24"/>
          <w:highlight w:val="none"/>
          <w:lang w:val="zh-TW" w:eastAsia="zh-TW"/>
        </w:rPr>
        <w:t>章）</w:t>
      </w:r>
      <w:r>
        <w:rPr>
          <w:rFonts w:hint="eastAsia" w:ascii="宋体" w:hAnsi="宋体" w:eastAsia="宋体" w:cs="宋体"/>
          <w:b/>
          <w:bCs/>
          <w:color w:val="auto"/>
          <w:sz w:val="24"/>
          <w:szCs w:val="24"/>
          <w:highlight w:val="none"/>
          <w:lang w:val="zh-TW"/>
        </w:rPr>
        <w:t>：</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儋州农村产权交易中心</w:t>
      </w:r>
      <w:r>
        <w:rPr>
          <w:rFonts w:hint="eastAsia" w:ascii="宋体" w:hAnsi="宋体" w:eastAsia="宋体" w:cs="宋体"/>
          <w:color w:val="auto"/>
          <w:sz w:val="24"/>
          <w:szCs w:val="24"/>
          <w:highlight w:val="none"/>
          <w:u w:val="single"/>
        </w:rPr>
        <w:t xml:space="preserve"> </w:t>
      </w:r>
    </w:p>
    <w:p w14:paraId="2CCB3C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5BD3E8B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TW" w:eastAsia="zh-TW"/>
        </w:rPr>
        <w:t>联系</w:t>
      </w:r>
      <w:r>
        <w:rPr>
          <w:rFonts w:hint="eastAsia" w:ascii="宋体" w:hAnsi="宋体" w:eastAsia="宋体" w:cs="宋体"/>
          <w:color w:val="auto"/>
          <w:sz w:val="24"/>
          <w:szCs w:val="24"/>
          <w:highlight w:val="none"/>
        </w:rPr>
        <w:t>人及联系</w:t>
      </w:r>
      <w:r>
        <w:rPr>
          <w:rFonts w:hint="eastAsia" w:ascii="宋体" w:hAnsi="宋体" w:eastAsia="宋体" w:cs="宋体"/>
          <w:color w:val="auto"/>
          <w:sz w:val="24"/>
          <w:szCs w:val="24"/>
          <w:highlight w:val="none"/>
          <w:lang w:val="zh-TW" w:eastAsia="zh-TW"/>
        </w:rPr>
        <w:t>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345123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鉴证日期：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日</w:t>
      </w:r>
    </w:p>
    <w:p w14:paraId="66ECEF6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附件：房屋现有家电家具清单</w:t>
      </w:r>
    </w:p>
    <w:p w14:paraId="137FF700">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A54AA0"/>
    <w:rsid w:val="20262326"/>
    <w:rsid w:val="29277C88"/>
    <w:rsid w:val="380B491D"/>
    <w:rsid w:val="3B150FE1"/>
    <w:rsid w:val="3F9D6F85"/>
    <w:rsid w:val="51A020D7"/>
    <w:rsid w:val="54A54AA0"/>
    <w:rsid w:val="56E25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Verdana" w:hAnsi="Verdana"/>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3631</Words>
  <Characters>3671</Characters>
  <Lines>0</Lines>
  <Paragraphs>0</Paragraphs>
  <TotalTime>9</TotalTime>
  <ScaleCrop>false</ScaleCrop>
  <LinksUpToDate>false</LinksUpToDate>
  <CharactersWithSpaces>5077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2024-10-14T08:29:00Z</dcterms:created>
  <dc:creator>Hp</dc:creator>
  <cp:lastModifiedBy>liguan</cp:lastModifiedBy>
  <dcterms:modified xsi:type="dcterms:W3CDTF">2026-06-18T03:31:27Z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8CAFF7DE904241308EB41C979CAD60F4_13</vt:lpwstr>
  </property>
  <property fmtid="{D5CDD505-2E9C-101B-9397-08002B2CF9AE}" pid="4" name="KSOTemplateDocerSaveRecord">
    <vt:lpwstr>eyJoZGlkIjoiYzJhNzY0NmM1NWQwNGNiMzY4MzEyNzljMTc5Y2M5OWQiLCJ1c2VySWQiOiI5MDEzMDExMDYifQ==</vt:lpwstr>
  </property>
</Properties>
</file>