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4FD73">
      <w:pPr>
        <w:spacing w:before="236" w:line="226" w:lineRule="auto"/>
        <w:jc w:val="center"/>
        <w:outlineLvl w:val="0"/>
        <w:rPr>
          <w:rFonts w:ascii="黑体" w:hAnsi="黑体" w:eastAsia="黑体" w:cs="黑体"/>
          <w:sz w:val="47"/>
          <w:szCs w:val="47"/>
        </w:rPr>
      </w:pPr>
      <w:r>
        <w:rPr>
          <w:rFonts w:hint="eastAsia" w:ascii="黑体" w:hAnsi="黑体" w:eastAsia="黑体" w:cs="黑体"/>
          <w:spacing w:val="4"/>
          <w:sz w:val="47"/>
          <w:szCs w:val="47"/>
          <w:lang w:val="en-US" w:eastAsia="zh-CN"/>
          <w14:textOutline w14:w="8717" w14:cap="sq" w14:cmpd="sng">
            <w14:solidFill>
              <w14:srgbClr w14:val="000000"/>
            </w14:solidFill>
            <w14:prstDash w14:val="solid"/>
            <w14:bevel/>
          </w14:textOutline>
        </w:rPr>
        <w:t xml:space="preserve"> </w:t>
      </w:r>
      <w:r>
        <w:rPr>
          <w:rFonts w:ascii="黑体" w:hAnsi="黑体" w:eastAsia="黑体" w:cs="黑体"/>
          <w:spacing w:val="4"/>
          <w:sz w:val="47"/>
          <w:szCs w:val="47"/>
          <w14:textOutline w14:w="8717" w14:cap="sq" w14:cmpd="sng">
            <w14:solidFill>
              <w14:srgbClr w14:val="000000"/>
            </w14:solidFill>
            <w14:prstDash w14:val="solid"/>
            <w14:bevel/>
          </w14:textOutline>
        </w:rPr>
        <w:t>租赁合同</w:t>
      </w:r>
    </w:p>
    <w:p w14:paraId="5A6DBFA5">
      <w:pP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pPr>
    </w:p>
    <w:p w14:paraId="2837447B">
      <w:pP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pPr>
    </w:p>
    <w:p w14:paraId="77ECFFFF">
      <w:pPr>
        <w:ind w:left="3674" w:hanging="3674" w:hangingChars="1100"/>
        <w:rPr>
          <w:rFonts w:hint="default" w:ascii="仿宋_GB2312" w:hAnsi="仿宋_GB2312" w:eastAsia="仿宋_GB2312" w:cs="仿宋_GB2312"/>
          <w:spacing w:val="10"/>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出租方（以下简称甲方</w:t>
      </w:r>
      <w:r>
        <w:rPr>
          <w:rFonts w:hint="eastAsia" w:ascii="仿宋_GB2312" w:hAnsi="仿宋_GB2312" w:eastAsia="仿宋_GB2312" w:cs="仿宋_GB2312"/>
          <w:spacing w:val="10"/>
          <w:sz w:val="32"/>
          <w:szCs w:val="32"/>
          <w14:textOutline w14:w="5793" w14:cap="sq" w14:cmpd="sng">
            <w14:solidFill>
              <w14:srgbClr w14:val="000000"/>
            </w14:solidFill>
            <w14:prstDash w14:val="solid"/>
            <w14:bevel/>
          </w14:textOutline>
        </w:rPr>
        <w:t>）：</w:t>
      </w:r>
      <w:r>
        <w:rPr>
          <w:rFonts w:hint="eastAsia" w:ascii="仿宋_GB2312" w:hAnsi="仿宋_GB2312" w:eastAsia="仿宋_GB2312" w:cs="仿宋_GB2312"/>
          <w:spacing w:val="10"/>
          <w:sz w:val="32"/>
          <w:szCs w:val="32"/>
          <w:u w:val="single"/>
          <w:lang w:val="en-US" w:eastAsia="zh-CN"/>
          <w14:textOutline w14:w="5793" w14:cap="sq" w14:cmpd="sng">
            <w14:solidFill>
              <w14:srgbClr w14:val="000000"/>
            </w14:solidFill>
            <w14:prstDash w14:val="solid"/>
            <w14:bevel/>
          </w14:textOutline>
        </w:rPr>
        <w:t>海南中部菜篮子发展有限责任公司</w:t>
      </w:r>
    </w:p>
    <w:p w14:paraId="6CED3588">
      <w:pPr>
        <w:pStyle w:val="2"/>
        <w:spacing w:before="101" w:line="249" w:lineRule="auto"/>
        <w:ind w:left="25" w:right="16" w:firstLine="42"/>
        <w:rPr>
          <w:rFonts w:hint="default" w:ascii="仿宋_GB2312" w:hAnsi="仿宋_GB2312" w:eastAsia="仿宋_GB2312" w:cs="仿宋_GB2312"/>
          <w:b/>
          <w:bCs/>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地    址：</w:t>
      </w:r>
      <w:r>
        <w:rPr>
          <w:rFonts w:hint="eastAsia" w:ascii="仿宋_GB2312" w:hAnsi="仿宋_GB2312" w:eastAsia="仿宋_GB2312" w:cs="仿宋_GB2312"/>
          <w:b/>
          <w:bCs/>
          <w:spacing w:val="7"/>
          <w:sz w:val="32"/>
          <w:szCs w:val="32"/>
          <w:lang w:val="en-US" w:eastAsia="zh-CN"/>
          <w14:textOutline w14:w="5793" w14:cap="sq" w14:cmpd="sng">
            <w14:solidFill>
              <w14:srgbClr w14:val="000000"/>
            </w14:solidFill>
            <w14:prstDash w14:val="solid"/>
            <w14:bevel/>
          </w14:textOutline>
        </w:rPr>
        <w:t>海南省琼中县营根镇加鑫广场菜篮子公司</w:t>
      </w:r>
    </w:p>
    <w:p w14:paraId="4790B02C">
      <w:pPr>
        <w:pStyle w:val="2"/>
        <w:spacing w:before="101" w:line="249" w:lineRule="auto"/>
        <w:ind w:left="25" w:right="16" w:firstLine="42"/>
        <w:rPr>
          <w:rFonts w:hint="default"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联系电话：86226283</w:t>
      </w:r>
    </w:p>
    <w:p w14:paraId="4C8F1A49">
      <w:pPr>
        <w:pStyle w:val="2"/>
        <w:spacing w:before="101" w:line="249" w:lineRule="auto"/>
        <w:ind w:left="25" w:right="16" w:firstLine="42"/>
        <w:rPr>
          <w:rFonts w:hint="default" w:ascii="仿宋_GB2312" w:hAnsi="仿宋_GB2312" w:eastAsia="仿宋_GB2312" w:cs="仿宋_GB2312"/>
          <w:spacing w:val="7"/>
          <w:sz w:val="32"/>
          <w:szCs w:val="32"/>
          <w:u w:val="single"/>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承租方（以下简称乙方）：</w:t>
      </w:r>
      <w:r>
        <w:rPr>
          <w:rFonts w:hint="eastAsia" w:ascii="仿宋_GB2312" w:hAnsi="仿宋_GB2312" w:eastAsia="仿宋_GB2312" w:cs="仿宋_GB2312"/>
          <w:spacing w:val="7"/>
          <w:sz w:val="32"/>
          <w:szCs w:val="32"/>
          <w:u w:val="single"/>
          <w:lang w:val="en-US" w:eastAsia="zh-CN"/>
          <w14:textOutline w14:w="5793" w14:cap="sq" w14:cmpd="sng">
            <w14:solidFill>
              <w14:srgbClr w14:val="000000"/>
            </w14:solidFill>
            <w14:prstDash w14:val="solid"/>
            <w14:bevel/>
          </w14:textOutline>
        </w:rPr>
        <w:t xml:space="preserve">     </w:t>
      </w:r>
    </w:p>
    <w:p w14:paraId="412AA38C">
      <w:pPr>
        <w:pStyle w:val="2"/>
        <w:spacing w:before="101" w:line="249" w:lineRule="auto"/>
        <w:ind w:left="25" w:right="16" w:firstLine="42"/>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地    址：</w:t>
      </w:r>
    </w:p>
    <w:p w14:paraId="09BA7BBA">
      <w:pPr>
        <w:pStyle w:val="2"/>
        <w:spacing w:before="101" w:line="249" w:lineRule="auto"/>
        <w:ind w:left="25" w:right="16" w:firstLine="42"/>
        <w:rPr>
          <w:rFonts w:hint="default"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联系电话：</w:t>
      </w:r>
    </w:p>
    <w:p w14:paraId="67021971">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29" w:right="16" w:firstLine="684"/>
        <w:jc w:val="both"/>
        <w:textAlignment w:val="baseline"/>
        <w:rPr>
          <w:rFonts w:ascii="Arial"/>
          <w:sz w:val="21"/>
        </w:rPr>
      </w:pPr>
      <w:r>
        <w:rPr>
          <w:rFonts w:hint="eastAsia" w:ascii="仿宋_GB2312" w:hAnsi="仿宋_GB2312" w:eastAsia="仿宋_GB2312" w:cs="仿宋_GB2312"/>
          <w:spacing w:val="7"/>
          <w:sz w:val="32"/>
          <w:szCs w:val="32"/>
        </w:rPr>
        <w:t>甲乙双方本着诚实信用，互利互惠的原则，</w:t>
      </w:r>
      <w:r>
        <w:rPr>
          <w:rFonts w:hint="eastAsia" w:ascii="仿宋_GB2312" w:hAnsi="仿宋_GB2312" w:eastAsia="仿宋_GB2312" w:cs="仿宋_GB2312"/>
          <w:spacing w:val="6"/>
          <w:sz w:val="32"/>
          <w:szCs w:val="32"/>
        </w:rPr>
        <w:t>根据《中华</w:t>
      </w:r>
      <w:r>
        <w:rPr>
          <w:rFonts w:hint="eastAsia" w:ascii="仿宋_GB2312" w:hAnsi="仿宋_GB2312" w:eastAsia="仿宋_GB2312" w:cs="仿宋_GB2312"/>
          <w:spacing w:val="9"/>
          <w:sz w:val="32"/>
          <w:szCs w:val="32"/>
        </w:rPr>
        <w:t>人民共和国民法典》相关规定，就乙方租赁</w:t>
      </w:r>
      <w:r>
        <w:rPr>
          <w:rFonts w:hint="eastAsia" w:ascii="仿宋_GB2312" w:hAnsi="仿宋_GB2312" w:eastAsia="仿宋_GB2312" w:cs="仿宋_GB2312"/>
          <w:spacing w:val="8"/>
          <w:sz w:val="32"/>
          <w:szCs w:val="32"/>
        </w:rPr>
        <w:t>甲方</w:t>
      </w:r>
      <w:r>
        <w:rPr>
          <w:rFonts w:hint="eastAsia" w:ascii="仿宋_GB2312" w:hAnsi="仿宋_GB2312" w:eastAsia="仿宋_GB2312" w:cs="仿宋_GB2312"/>
          <w:spacing w:val="8"/>
          <w:sz w:val="32"/>
          <w:szCs w:val="32"/>
          <w:u w:val="single"/>
          <w:lang w:val="en-US" w:eastAsia="zh-CN"/>
        </w:rPr>
        <w:t xml:space="preserve">    </w:t>
      </w:r>
      <w:r>
        <w:rPr>
          <w:rFonts w:hint="eastAsia" w:ascii="仿宋_GB2312" w:hAnsi="仿宋_GB2312" w:eastAsia="仿宋_GB2312" w:cs="仿宋_GB2312"/>
          <w:spacing w:val="6"/>
          <w:sz w:val="32"/>
          <w:szCs w:val="32"/>
        </w:rPr>
        <w:t>相关事宜达成本合同，以兹共同遵守</w:t>
      </w:r>
      <w:r>
        <w:rPr>
          <w:rFonts w:hint="eastAsia" w:ascii="仿宋_GB2312" w:hAnsi="仿宋_GB2312" w:eastAsia="仿宋_GB2312" w:cs="仿宋_GB2312"/>
          <w:spacing w:val="6"/>
          <w:sz w:val="32"/>
          <w:szCs w:val="32"/>
          <w:lang w:eastAsia="zh-CN"/>
        </w:rPr>
        <w:t>。</w:t>
      </w:r>
    </w:p>
    <w:p w14:paraId="2B63C89B">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ascii="Arial"/>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第一条：租赁</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土地</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基本情况</w:t>
      </w:r>
    </w:p>
    <w:p w14:paraId="60001B3F">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0" w:right="16" w:firstLine="660" w:firstLineChars="200"/>
        <w:jc w:val="both"/>
        <w:textAlignment w:val="baseline"/>
        <w:rPr>
          <w:rFonts w:ascii="Arial"/>
          <w:sz w:val="21"/>
        </w:rPr>
      </w:pPr>
      <w:r>
        <w:rPr>
          <w:rFonts w:hint="eastAsia" w:ascii="仿宋_GB2312" w:hAnsi="仿宋_GB2312" w:eastAsia="仿宋_GB2312" w:cs="仿宋_GB2312"/>
          <w:spacing w:val="5"/>
          <w:sz w:val="32"/>
          <w:szCs w:val="32"/>
          <w:lang w:val="en-US" w:eastAsia="zh-CN"/>
        </w:rPr>
        <w:t>甲方出租场地</w:t>
      </w:r>
      <w:r>
        <w:rPr>
          <w:rFonts w:hint="eastAsia" w:ascii="仿宋_GB2312" w:hAnsi="仿宋_GB2312" w:eastAsia="仿宋_GB2312" w:cs="仿宋_GB2312"/>
          <w:spacing w:val="7"/>
          <w:sz w:val="32"/>
          <w:szCs w:val="32"/>
        </w:rPr>
        <w:t>坐落</w:t>
      </w:r>
      <w:r>
        <w:rPr>
          <w:rFonts w:hint="eastAsia" w:ascii="仿宋_GB2312" w:hAnsi="仿宋_GB2312" w:eastAsia="仿宋_GB2312" w:cs="仿宋_GB2312"/>
          <w:spacing w:val="7"/>
          <w:sz w:val="32"/>
          <w:szCs w:val="32"/>
          <w:lang w:val="en-US" w:eastAsia="zh-CN"/>
        </w:rPr>
        <w:t>于</w:t>
      </w:r>
      <w:r>
        <w:rPr>
          <w:rFonts w:hint="eastAsia" w:ascii="仿宋_GB2312" w:hAnsi="仿宋_GB2312" w:eastAsia="仿宋_GB2312" w:cs="仿宋_GB2312"/>
          <w:spacing w:val="7"/>
          <w:sz w:val="32"/>
          <w:szCs w:val="32"/>
          <w:u w:val="single"/>
          <w:lang w:val="en-US" w:eastAsia="zh-CN"/>
        </w:rPr>
        <w:t xml:space="preserve">             </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5"/>
          <w:sz w:val="32"/>
          <w:szCs w:val="32"/>
        </w:rPr>
        <w:t>租赁场地总面积为</w:t>
      </w:r>
      <w:r>
        <w:rPr>
          <w:rFonts w:hint="eastAsia" w:ascii="仿宋_GB2312" w:hAnsi="仿宋_GB2312" w:eastAsia="仿宋_GB2312" w:cs="仿宋_GB2312"/>
          <w:spacing w:val="37"/>
          <w:sz w:val="32"/>
          <w:szCs w:val="32"/>
          <w:u w:val="single" w:color="auto"/>
          <w:lang w:val="en-US" w:eastAsia="zh-CN"/>
        </w:rPr>
        <w:t xml:space="preserve">    </w:t>
      </w:r>
      <w:r>
        <w:rPr>
          <w:rFonts w:hint="eastAsia" w:ascii="仿宋_GB2312" w:hAnsi="仿宋_GB2312" w:eastAsia="仿宋_GB2312" w:cs="仿宋_GB2312"/>
          <w:spacing w:val="37"/>
          <w:sz w:val="32"/>
          <w:szCs w:val="32"/>
          <w:u w:val="none" w:color="auto"/>
          <w:lang w:val="en-US" w:eastAsia="zh-CN"/>
        </w:rPr>
        <w:t>平方米</w:t>
      </w:r>
      <w:r>
        <w:rPr>
          <w:rFonts w:hint="eastAsia" w:ascii="仿宋_GB2312" w:hAnsi="仿宋_GB2312" w:eastAsia="仿宋_GB2312" w:cs="仿宋_GB2312"/>
          <w:spacing w:val="5"/>
          <w:sz w:val="32"/>
          <w:szCs w:val="32"/>
        </w:rPr>
        <w:t>。</w:t>
      </w:r>
    </w:p>
    <w:p w14:paraId="3AA00FD6">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第二条：租赁用途：</w:t>
      </w:r>
    </w:p>
    <w:p w14:paraId="495786AF">
      <w:pPr>
        <w:pStyle w:val="2"/>
        <w:keepNext w:val="0"/>
        <w:keepLines w:val="0"/>
        <w:pageBreakBefore w:val="0"/>
        <w:widowControl/>
        <w:kinsoku w:val="0"/>
        <w:wordWrap/>
        <w:overflowPunct/>
        <w:topLinePunct w:val="0"/>
        <w:autoSpaceDE w:val="0"/>
        <w:autoSpaceDN w:val="0"/>
        <w:bidi w:val="0"/>
        <w:adjustRightInd w:val="0"/>
        <w:snapToGrid w:val="0"/>
        <w:spacing w:before="200" w:line="578" w:lineRule="exact"/>
        <w:ind w:left="687"/>
        <w:textAlignment w:val="baseline"/>
        <w:rPr>
          <w:rFonts w:hint="default" w:ascii="Arial" w:eastAsia="仿宋_GB2312"/>
          <w:sz w:val="21"/>
          <w:lang w:val="en-US" w:eastAsia="zh-CN"/>
        </w:rPr>
      </w:pPr>
      <w:r>
        <w:rPr>
          <w:rFonts w:hint="eastAsia" w:ascii="仿宋_GB2312" w:hAnsi="仿宋_GB2312" w:eastAsia="仿宋_GB2312" w:cs="仿宋_GB2312"/>
          <w:spacing w:val="6"/>
          <w:sz w:val="32"/>
          <w:szCs w:val="32"/>
        </w:rPr>
        <w:t>1、用途：</w:t>
      </w:r>
      <w:r>
        <w:rPr>
          <w:rFonts w:hint="eastAsia" w:ascii="仿宋_GB2312" w:hAnsi="仿宋_GB2312" w:eastAsia="仿宋_GB2312" w:cs="仿宋_GB2312"/>
          <w:spacing w:val="6"/>
          <w:sz w:val="32"/>
          <w:szCs w:val="32"/>
          <w:u w:val="none" w:color="auto"/>
        </w:rPr>
        <w:t>作为</w:t>
      </w:r>
      <w:r>
        <w:rPr>
          <w:rFonts w:hint="eastAsia" w:ascii="仿宋_GB2312" w:hAnsi="仿宋_GB2312" w:eastAsia="仿宋_GB2312" w:cs="仿宋_GB2312"/>
          <w:spacing w:val="6"/>
          <w:sz w:val="32"/>
          <w:szCs w:val="32"/>
          <w:u w:val="single" w:color="auto"/>
          <w:lang w:val="en-US" w:eastAsia="zh-CN"/>
        </w:rPr>
        <w:t xml:space="preserve">           </w:t>
      </w:r>
    </w:p>
    <w:p w14:paraId="2E7536EE">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第三条：租赁期限</w:t>
      </w:r>
    </w:p>
    <w:p w14:paraId="1BD8E1C7">
      <w:pPr>
        <w:pStyle w:val="2"/>
        <w:keepNext w:val="0"/>
        <w:keepLines w:val="0"/>
        <w:pageBreakBefore w:val="0"/>
        <w:widowControl/>
        <w:kinsoku w:val="0"/>
        <w:wordWrap/>
        <w:overflowPunct/>
        <w:topLinePunct w:val="0"/>
        <w:autoSpaceDE w:val="0"/>
        <w:autoSpaceDN w:val="0"/>
        <w:bidi w:val="0"/>
        <w:adjustRightInd w:val="0"/>
        <w:snapToGrid w:val="0"/>
        <w:spacing w:before="202" w:line="578" w:lineRule="exact"/>
        <w:ind w:left="68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38"/>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31"/>
          <w:sz w:val="32"/>
          <w:szCs w:val="32"/>
          <w:u w:val="single" w:color="auto"/>
        </w:rPr>
        <w:t xml:space="preserve"> </w:t>
      </w:r>
      <w:r>
        <w:rPr>
          <w:rFonts w:hint="eastAsia" w:ascii="仿宋_GB2312" w:hAnsi="仿宋_GB2312" w:eastAsia="仿宋_GB2312" w:cs="仿宋_GB2312"/>
          <w:spacing w:val="31"/>
          <w:sz w:val="32"/>
          <w:szCs w:val="32"/>
          <w:u w:val="single" w:color="auto"/>
          <w:lang w:val="en-US" w:eastAsia="zh-CN"/>
        </w:rPr>
        <w:t xml:space="preserve">  </w:t>
      </w:r>
      <w:r>
        <w:rPr>
          <w:rFonts w:hint="eastAsia" w:ascii="仿宋_GB2312" w:hAnsi="仿宋_GB2312" w:eastAsia="仿宋_GB2312" w:cs="仿宋_GB2312"/>
          <w:spacing w:val="-9"/>
          <w:sz w:val="32"/>
          <w:szCs w:val="32"/>
          <w:u w:val="single" w:color="auto"/>
          <w:lang w:val="en-US" w:eastAsia="zh-CN"/>
        </w:rPr>
        <w:t xml:space="preserve"> </w:t>
      </w:r>
      <w:r>
        <w:rPr>
          <w:rFonts w:hint="eastAsia" w:ascii="仿宋_GB2312" w:hAnsi="仿宋_GB2312" w:eastAsia="仿宋_GB2312" w:cs="仿宋_GB2312"/>
          <w:spacing w:val="21"/>
          <w:sz w:val="32"/>
          <w:szCs w:val="32"/>
          <w:u w:val="single" w:color="auto"/>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9"/>
          <w:sz w:val="32"/>
          <w:szCs w:val="32"/>
        </w:rPr>
        <w:t>日</w:t>
      </w:r>
    </w:p>
    <w:p w14:paraId="1C572BDC">
      <w:pPr>
        <w:pStyle w:val="2"/>
        <w:keepNext w:val="0"/>
        <w:keepLines w:val="0"/>
        <w:pageBreakBefore w:val="0"/>
        <w:widowControl/>
        <w:kinsoku w:val="0"/>
        <w:wordWrap/>
        <w:overflowPunct/>
        <w:topLinePunct w:val="0"/>
        <w:autoSpaceDE w:val="0"/>
        <w:autoSpaceDN w:val="0"/>
        <w:bidi w:val="0"/>
        <w:adjustRightInd w:val="0"/>
        <w:snapToGrid w:val="0"/>
        <w:spacing w:before="177" w:line="578" w:lineRule="exact"/>
        <w:ind w:left="30" w:right="13"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2、续租事宜：本合同约定租赁期满后，若乙方在租赁</w:t>
      </w:r>
      <w:r>
        <w:rPr>
          <w:rFonts w:hint="eastAsia" w:ascii="仿宋_GB2312" w:hAnsi="仿宋_GB2312" w:eastAsia="仿宋_GB2312" w:cs="仿宋_GB2312"/>
          <w:spacing w:val="8"/>
          <w:sz w:val="32"/>
          <w:szCs w:val="32"/>
        </w:rPr>
        <w:t>期内无违约情形且甲方有意继续出租</w:t>
      </w:r>
      <w:r>
        <w:rPr>
          <w:rFonts w:hint="eastAsia" w:ascii="仿宋_GB2312" w:hAnsi="仿宋_GB2312" w:eastAsia="仿宋_GB2312" w:cs="仿宋_GB2312"/>
          <w:spacing w:val="8"/>
          <w:sz w:val="32"/>
          <w:szCs w:val="32"/>
          <w:u w:val="single"/>
          <w:lang w:val="en-US" w:eastAsia="zh-CN"/>
        </w:rPr>
        <w:t xml:space="preserve">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经甲方就出租条件（包括租金、租期、租金支付方式、租赁面积等）进行公示后，</w:t>
      </w:r>
      <w:r>
        <w:rPr>
          <w:rFonts w:hint="eastAsia" w:ascii="仿宋_GB2312" w:hAnsi="仿宋_GB2312" w:eastAsia="仿宋_GB2312" w:cs="仿宋_GB2312"/>
          <w:spacing w:val="8"/>
          <w:sz w:val="32"/>
          <w:szCs w:val="32"/>
        </w:rPr>
        <w:t>在同</w:t>
      </w:r>
      <w:r>
        <w:rPr>
          <w:rFonts w:hint="eastAsia" w:ascii="仿宋_GB2312" w:hAnsi="仿宋_GB2312" w:eastAsia="仿宋_GB2312" w:cs="仿宋_GB2312"/>
          <w:spacing w:val="3"/>
          <w:sz w:val="32"/>
          <w:szCs w:val="32"/>
        </w:rPr>
        <w:t>等条件下，乙方有优先承租权</w:t>
      </w:r>
      <w:r>
        <w:rPr>
          <w:rFonts w:hint="eastAsia" w:ascii="仿宋_GB2312" w:hAnsi="仿宋_GB2312" w:eastAsia="仿宋_GB2312" w:cs="仿宋_GB2312"/>
          <w:spacing w:val="9"/>
          <w:sz w:val="32"/>
          <w:szCs w:val="32"/>
        </w:rPr>
        <w:t>。前述所</w:t>
      </w:r>
      <w:r>
        <w:rPr>
          <w:rFonts w:hint="eastAsia" w:ascii="仿宋_GB2312" w:hAnsi="仿宋_GB2312" w:eastAsia="仿宋_GB2312" w:cs="仿宋_GB2312"/>
          <w:spacing w:val="8"/>
          <w:sz w:val="32"/>
          <w:szCs w:val="32"/>
        </w:rPr>
        <w:t>称同等条件包</w:t>
      </w:r>
      <w:r>
        <w:rPr>
          <w:rFonts w:hint="eastAsia" w:ascii="仿宋_GB2312" w:hAnsi="仿宋_GB2312" w:eastAsia="仿宋_GB2312" w:cs="仿宋_GB2312"/>
          <w:spacing w:val="7"/>
          <w:sz w:val="32"/>
          <w:szCs w:val="32"/>
        </w:rPr>
        <w:t>括租金、租期、</w:t>
      </w:r>
      <w:r>
        <w:rPr>
          <w:rFonts w:hint="eastAsia" w:ascii="仿宋_GB2312" w:hAnsi="仿宋_GB2312" w:eastAsia="仿宋_GB2312" w:cs="仿宋_GB2312"/>
          <w:spacing w:val="7"/>
          <w:sz w:val="32"/>
          <w:szCs w:val="32"/>
          <w:lang w:val="en-US" w:eastAsia="zh-CN"/>
        </w:rPr>
        <w:t>租金支付方式、</w:t>
      </w:r>
      <w:r>
        <w:rPr>
          <w:rFonts w:hint="eastAsia" w:ascii="仿宋_GB2312" w:hAnsi="仿宋_GB2312" w:eastAsia="仿宋_GB2312" w:cs="仿宋_GB2312"/>
          <w:spacing w:val="7"/>
          <w:sz w:val="32"/>
          <w:szCs w:val="32"/>
        </w:rPr>
        <w:t>租赁面积等。</w:t>
      </w:r>
    </w:p>
    <w:p w14:paraId="606AB51E">
      <w:pPr>
        <w:pStyle w:val="2"/>
        <w:keepNext w:val="0"/>
        <w:keepLines w:val="0"/>
        <w:pageBreakBefore w:val="0"/>
        <w:widowControl/>
        <w:kinsoku w:val="0"/>
        <w:wordWrap/>
        <w:overflowPunct/>
        <w:topLinePunct w:val="0"/>
        <w:autoSpaceDE w:val="0"/>
        <w:autoSpaceDN w:val="0"/>
        <w:bidi w:val="0"/>
        <w:adjustRightInd w:val="0"/>
        <w:snapToGrid w:val="0"/>
        <w:spacing w:before="120" w:line="578" w:lineRule="exact"/>
        <w:ind w:left="42"/>
        <w:textAlignment w:val="baseline"/>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第四条：租金、押金和支付方式及租金交纳期限</w:t>
      </w:r>
    </w:p>
    <w:p w14:paraId="3D64EDE1">
      <w:pPr>
        <w:pStyle w:val="2"/>
        <w:keepNext w:val="0"/>
        <w:keepLines w:val="0"/>
        <w:pageBreakBefore w:val="0"/>
        <w:widowControl/>
        <w:kinsoku w:val="0"/>
        <w:wordWrap/>
        <w:overflowPunct/>
        <w:topLinePunct w:val="0"/>
        <w:autoSpaceDE w:val="0"/>
        <w:autoSpaceDN w:val="0"/>
        <w:bidi w:val="0"/>
        <w:adjustRightInd w:val="0"/>
        <w:snapToGrid w:val="0"/>
        <w:spacing w:before="230" w:line="578" w:lineRule="exact"/>
        <w:ind w:right="11" w:firstLine="664" w:firstLineChars="200"/>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11"/>
        </w:rPr>
        <w:t>1、租赁</w:t>
      </w:r>
      <w:r>
        <w:rPr>
          <w:rFonts w:hint="eastAsia" w:ascii="仿宋_GB2312" w:hAnsi="仿宋_GB2312" w:eastAsia="仿宋_GB2312" w:cs="仿宋_GB2312"/>
          <w:spacing w:val="7"/>
          <w:sz w:val="32"/>
          <w:szCs w:val="32"/>
        </w:rPr>
        <w:t>金额</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按琼中黎族苗族自治县农村产权交易中心有限公司竞得价：</w:t>
      </w:r>
      <w:r>
        <w:rPr>
          <w:rFonts w:hint="eastAsia" w:ascii="仿宋_GB2312" w:hAnsi="仿宋_GB2312" w:eastAsia="仿宋_GB2312" w:cs="仿宋_GB2312"/>
          <w:spacing w:val="7"/>
          <w:sz w:val="32"/>
          <w:szCs w:val="32"/>
          <w:u w:val="single"/>
          <w:lang w:val="en-US" w:eastAsia="zh-CN"/>
        </w:rPr>
        <w:t xml:space="preserve">   </w:t>
      </w:r>
      <w:r>
        <w:rPr>
          <w:rFonts w:hint="eastAsia" w:ascii="仿宋_GB2312" w:hAnsi="仿宋_GB2312" w:eastAsia="仿宋_GB2312" w:cs="仿宋_GB2312"/>
          <w:spacing w:val="7"/>
          <w:sz w:val="32"/>
          <w:szCs w:val="32"/>
          <w:lang w:val="en-US" w:eastAsia="zh-CN"/>
        </w:rPr>
        <w:t>元</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人民币</w:t>
      </w:r>
      <w:r>
        <w:rPr>
          <w:rFonts w:hint="eastAsia" w:ascii="仿宋_GB2312" w:hAnsi="仿宋_GB2312" w:eastAsia="仿宋_GB2312" w:cs="仿宋_GB2312"/>
          <w:spacing w:val="7"/>
          <w:sz w:val="32"/>
          <w:szCs w:val="32"/>
        </w:rPr>
        <w:t>大写：</w:t>
      </w:r>
      <w:r>
        <w:rPr>
          <w:rFonts w:hint="eastAsia" w:ascii="仿宋_GB2312" w:hAnsi="仿宋_GB2312" w:eastAsia="仿宋_GB2312" w:cs="仿宋_GB2312"/>
          <w:spacing w:val="7"/>
          <w:sz w:val="32"/>
          <w:szCs w:val="32"/>
          <w:u w:val="single"/>
          <w:lang w:val="en-US" w:eastAsia="zh-CN"/>
        </w:rPr>
        <w:t xml:space="preserve">       </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为年租金</w:t>
      </w:r>
      <w:r>
        <w:rPr>
          <w:rFonts w:hint="eastAsia" w:ascii="仿宋_GB2312" w:hAnsi="仿宋_GB2312" w:eastAsia="仿宋_GB2312" w:cs="仿宋_GB2312"/>
          <w:spacing w:val="7"/>
          <w:sz w:val="32"/>
          <w:szCs w:val="32"/>
          <w:lang w:eastAsia="zh-CN"/>
        </w:rPr>
        <w:t>，年</w:t>
      </w:r>
      <w:r>
        <w:rPr>
          <w:rFonts w:hint="eastAsia" w:ascii="仿宋_GB2312" w:hAnsi="仿宋_GB2312" w:eastAsia="仿宋_GB2312" w:cs="仿宋_GB2312"/>
          <w:spacing w:val="7"/>
          <w:sz w:val="32"/>
          <w:szCs w:val="32"/>
          <w:lang w:val="en-US" w:eastAsia="zh-CN"/>
        </w:rPr>
        <w:t>租金每三年在原租金的基础上递增10%</w:t>
      </w:r>
      <w:r>
        <w:rPr>
          <w:rFonts w:hint="eastAsia" w:ascii="仿宋_GB2312" w:hAnsi="仿宋_GB2312" w:eastAsia="仿宋_GB2312" w:cs="仿宋_GB2312"/>
          <w:spacing w:val="7"/>
          <w:sz w:val="32"/>
          <w:szCs w:val="32"/>
        </w:rPr>
        <w:t>。</w:t>
      </w:r>
      <w:bookmarkStart w:id="0" w:name="_GoBack"/>
      <w:bookmarkEnd w:id="0"/>
    </w:p>
    <w:p w14:paraId="4C7F2E41">
      <w:pPr>
        <w:pStyle w:val="2"/>
        <w:keepNext w:val="0"/>
        <w:keepLines w:val="0"/>
        <w:pageBreakBefore w:val="0"/>
        <w:widowControl/>
        <w:kinsoku w:val="0"/>
        <w:wordWrap/>
        <w:overflowPunct/>
        <w:topLinePunct w:val="0"/>
        <w:autoSpaceDE w:val="0"/>
        <w:autoSpaceDN w:val="0"/>
        <w:bidi w:val="0"/>
        <w:adjustRightInd w:val="0"/>
        <w:snapToGrid w:val="0"/>
        <w:spacing w:before="224" w:line="578" w:lineRule="exact"/>
        <w:ind w:right="16"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2、押金：合同签订生效后，</w:t>
      </w:r>
      <w:r>
        <w:rPr>
          <w:rFonts w:hint="eastAsia" w:ascii="仿宋_GB2312" w:hAnsi="仿宋_GB2312" w:eastAsia="仿宋_GB2312" w:cs="仿宋_GB2312"/>
          <w:spacing w:val="11"/>
          <w:sz w:val="32"/>
          <w:szCs w:val="32"/>
          <w:lang w:eastAsia="zh-CN"/>
        </w:rPr>
        <w:t>在</w:t>
      </w:r>
      <w:r>
        <w:rPr>
          <w:rFonts w:hint="eastAsia" w:ascii="仿宋_GB2312" w:hAnsi="仿宋_GB2312" w:eastAsia="仿宋_GB2312" w:cs="仿宋_GB2312"/>
          <w:spacing w:val="11"/>
          <w:sz w:val="32"/>
          <w:szCs w:val="32"/>
          <w:lang w:val="en-US" w:eastAsia="zh-CN"/>
        </w:rPr>
        <w:t>5日内</w:t>
      </w:r>
      <w:r>
        <w:rPr>
          <w:rFonts w:hint="eastAsia" w:ascii="仿宋_GB2312" w:hAnsi="仿宋_GB2312" w:eastAsia="仿宋_GB2312" w:cs="仿宋_GB2312"/>
          <w:spacing w:val="11"/>
          <w:sz w:val="32"/>
          <w:szCs w:val="32"/>
        </w:rPr>
        <w:t>乙方向甲方缴纳</w:t>
      </w:r>
      <w:r>
        <w:rPr>
          <w:rFonts w:hint="eastAsia" w:ascii="仿宋_GB2312" w:hAnsi="仿宋_GB2312" w:eastAsia="仿宋_GB2312" w:cs="仿宋_GB2312"/>
          <w:spacing w:val="10"/>
          <w:sz w:val="32"/>
          <w:szCs w:val="32"/>
        </w:rPr>
        <w:t>押金</w:t>
      </w:r>
      <w:r>
        <w:rPr>
          <w:rFonts w:hint="eastAsia" w:ascii="仿宋_GB2312" w:hAnsi="仿宋_GB2312" w:eastAsia="仿宋_GB2312" w:cs="仿宋_GB2312"/>
          <w:spacing w:val="10"/>
          <w:sz w:val="32"/>
          <w:szCs w:val="32"/>
          <w:u w:val="single"/>
          <w:lang w:val="en-US" w:eastAsia="zh-CN"/>
        </w:rPr>
        <w:t xml:space="preserve">   </w:t>
      </w:r>
      <w:r>
        <w:rPr>
          <w:rFonts w:hint="eastAsia" w:ascii="仿宋_GB2312" w:hAnsi="仿宋_GB2312" w:eastAsia="仿宋_GB2312" w:cs="仿宋_GB2312"/>
          <w:spacing w:val="10"/>
          <w:sz w:val="32"/>
          <w:szCs w:val="32"/>
          <w:lang w:val="en-US" w:eastAsia="zh-CN"/>
        </w:rPr>
        <w:t xml:space="preserve">元、年度租金 </w:t>
      </w:r>
      <w:r>
        <w:rPr>
          <w:rFonts w:hint="eastAsia" w:ascii="仿宋_GB2312" w:hAnsi="仿宋_GB2312" w:eastAsia="仿宋_GB2312" w:cs="仿宋_GB2312"/>
          <w:spacing w:val="10"/>
          <w:sz w:val="32"/>
          <w:szCs w:val="32"/>
          <w:u w:val="single"/>
          <w:lang w:val="en-US" w:eastAsia="zh-CN"/>
        </w:rPr>
        <w:t xml:space="preserve">   </w:t>
      </w:r>
      <w:r>
        <w:rPr>
          <w:rFonts w:hint="eastAsia" w:ascii="仿宋_GB2312" w:hAnsi="仿宋_GB2312" w:eastAsia="仿宋_GB2312" w:cs="仿宋_GB2312"/>
          <w:spacing w:val="10"/>
          <w:sz w:val="32"/>
          <w:szCs w:val="32"/>
          <w:lang w:val="en-US" w:eastAsia="zh-CN"/>
        </w:rPr>
        <w:t>元，</w:t>
      </w:r>
      <w:r>
        <w:rPr>
          <w:rFonts w:hint="eastAsia" w:ascii="仿宋_GB2312" w:hAnsi="仿宋_GB2312" w:eastAsia="仿宋_GB2312" w:cs="仿宋_GB2312"/>
          <w:spacing w:val="10"/>
          <w:sz w:val="32"/>
          <w:szCs w:val="32"/>
        </w:rPr>
        <w:t>合计</w:t>
      </w:r>
      <w:r>
        <w:rPr>
          <w:rFonts w:hint="eastAsia" w:ascii="仿宋_GB2312" w:hAnsi="仿宋_GB2312" w:eastAsia="仿宋_GB2312" w:cs="仿宋_GB2312"/>
          <w:spacing w:val="10"/>
          <w:sz w:val="32"/>
          <w:szCs w:val="32"/>
          <w:u w:val="single" w:color="auto"/>
        </w:rPr>
        <w:t xml:space="preserve"> </w:t>
      </w:r>
      <w:r>
        <w:rPr>
          <w:rFonts w:hint="eastAsia" w:ascii="仿宋_GB2312" w:hAnsi="仿宋_GB2312" w:eastAsia="仿宋_GB2312" w:cs="仿宋_GB2312"/>
          <w:spacing w:val="10"/>
          <w:sz w:val="32"/>
          <w:szCs w:val="32"/>
          <w:u w:val="single" w:color="auto"/>
          <w:lang w:val="en-US" w:eastAsia="zh-CN"/>
        </w:rPr>
        <w:t xml:space="preserve">   </w:t>
      </w:r>
      <w:r>
        <w:rPr>
          <w:rFonts w:hint="eastAsia" w:ascii="仿宋_GB2312" w:hAnsi="仿宋_GB2312" w:eastAsia="仿宋_GB2312" w:cs="仿宋_GB2312"/>
          <w:spacing w:val="10"/>
          <w:sz w:val="32"/>
          <w:szCs w:val="32"/>
        </w:rPr>
        <w:t>元（</w:t>
      </w:r>
      <w:r>
        <w:rPr>
          <w:rFonts w:hint="eastAsia" w:ascii="仿宋_GB2312" w:hAnsi="仿宋_GB2312" w:eastAsia="仿宋_GB2312" w:cs="仿宋_GB2312"/>
          <w:spacing w:val="10"/>
          <w:sz w:val="32"/>
          <w:szCs w:val="32"/>
          <w:u w:val="single" w:color="auto"/>
        </w:rPr>
        <w:t>人民币</w:t>
      </w:r>
      <w:r>
        <w:rPr>
          <w:rFonts w:hint="eastAsia" w:ascii="仿宋_GB2312" w:hAnsi="仿宋_GB2312" w:eastAsia="仿宋_GB2312" w:cs="仿宋_GB2312"/>
          <w:spacing w:val="10"/>
          <w:sz w:val="32"/>
          <w:szCs w:val="32"/>
        </w:rPr>
        <w:t>大写：</w:t>
      </w:r>
      <w:r>
        <w:rPr>
          <w:rFonts w:hint="eastAsia" w:ascii="仿宋_GB2312" w:hAnsi="仿宋_GB2312" w:eastAsia="仿宋_GB2312" w:cs="仿宋_GB2312"/>
          <w:spacing w:val="10"/>
          <w:sz w:val="32"/>
          <w:szCs w:val="32"/>
          <w:u w:val="single" w:color="auto"/>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pacing w:val="10"/>
          <w:sz w:val="32"/>
          <w:szCs w:val="32"/>
        </w:rPr>
        <w:t>待合同终止</w:t>
      </w:r>
      <w:r>
        <w:rPr>
          <w:rFonts w:hint="eastAsia" w:ascii="仿宋_GB2312" w:hAnsi="仿宋_GB2312" w:eastAsia="仿宋_GB2312" w:cs="仿宋_GB2312"/>
          <w:spacing w:val="8"/>
          <w:sz w:val="32"/>
          <w:szCs w:val="32"/>
        </w:rPr>
        <w:t>后，若乙方无任何违约事项且将</w:t>
      </w:r>
      <w:r>
        <w:rPr>
          <w:rFonts w:hint="eastAsia" w:ascii="仿宋_GB2312" w:hAnsi="仿宋_GB2312" w:eastAsia="仿宋_GB2312" w:cs="仿宋_GB2312"/>
          <w:spacing w:val="8"/>
          <w:sz w:val="32"/>
          <w:szCs w:val="32"/>
          <w:u w:val="single"/>
          <w:lang w:val="en-US" w:eastAsia="zh-CN"/>
        </w:rPr>
        <w:t xml:space="preserve">        </w:t>
      </w:r>
      <w:r>
        <w:rPr>
          <w:rFonts w:hint="eastAsia" w:ascii="仿宋_GB2312" w:hAnsi="仿宋_GB2312" w:eastAsia="仿宋_GB2312" w:cs="仿宋_GB2312"/>
          <w:spacing w:val="8"/>
          <w:sz w:val="32"/>
          <w:szCs w:val="32"/>
          <w:u w:val="none"/>
          <w:lang w:val="en-US" w:eastAsia="zh-CN"/>
        </w:rPr>
        <w:t>现租赁物现状</w:t>
      </w:r>
      <w:r>
        <w:rPr>
          <w:rFonts w:hint="eastAsia" w:ascii="仿宋_GB2312" w:hAnsi="仿宋_GB2312" w:eastAsia="仿宋_GB2312" w:cs="仿宋_GB2312"/>
          <w:spacing w:val="8"/>
          <w:sz w:val="32"/>
          <w:szCs w:val="32"/>
        </w:rPr>
        <w:t>退还</w:t>
      </w:r>
      <w:r>
        <w:rPr>
          <w:rFonts w:hint="eastAsia" w:ascii="仿宋_GB2312" w:hAnsi="仿宋_GB2312" w:eastAsia="仿宋_GB2312" w:cs="仿宋_GB2312"/>
          <w:spacing w:val="6"/>
          <w:sz w:val="32"/>
          <w:szCs w:val="32"/>
        </w:rPr>
        <w:t>甲方后，甲方不计息返还乙方押金，若乙方有拖欠租金、未</w:t>
      </w:r>
      <w:r>
        <w:rPr>
          <w:rFonts w:hint="eastAsia" w:ascii="仿宋_GB2312" w:hAnsi="仿宋_GB2312" w:eastAsia="仿宋_GB2312" w:cs="仿宋_GB2312"/>
          <w:spacing w:val="9"/>
          <w:sz w:val="32"/>
          <w:szCs w:val="32"/>
        </w:rPr>
        <w:t>将</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8"/>
          <w:sz w:val="32"/>
          <w:szCs w:val="32"/>
          <w:u w:val="none"/>
          <w:lang w:val="en-US" w:eastAsia="zh-CN"/>
        </w:rPr>
        <w:t>现租赁物现状</w:t>
      </w:r>
      <w:r>
        <w:rPr>
          <w:rFonts w:hint="eastAsia" w:ascii="仿宋_GB2312" w:hAnsi="仿宋_GB2312" w:eastAsia="仿宋_GB2312" w:cs="仿宋_GB2312"/>
          <w:spacing w:val="9"/>
          <w:sz w:val="32"/>
          <w:szCs w:val="32"/>
        </w:rPr>
        <w:t>返还甲方</w:t>
      </w:r>
      <w:r>
        <w:rPr>
          <w:rFonts w:hint="eastAsia" w:ascii="仿宋_GB2312" w:hAnsi="仿宋_GB2312" w:eastAsia="仿宋_GB2312" w:cs="仿宋_GB2312"/>
          <w:spacing w:val="9"/>
          <w:sz w:val="32"/>
          <w:szCs w:val="32"/>
          <w:lang w:val="en-US" w:eastAsia="zh-CN"/>
        </w:rPr>
        <w:t>或有人为损坏甲方资产</w:t>
      </w:r>
      <w:r>
        <w:rPr>
          <w:rFonts w:hint="eastAsia" w:ascii="仿宋_GB2312" w:hAnsi="仿宋_GB2312" w:eastAsia="仿宋_GB2312" w:cs="仿宋_GB2312"/>
          <w:spacing w:val="9"/>
          <w:sz w:val="32"/>
          <w:szCs w:val="32"/>
        </w:rPr>
        <w:t>等违约事项时，</w:t>
      </w:r>
      <w:r>
        <w:rPr>
          <w:rFonts w:hint="eastAsia" w:ascii="仿宋_GB2312" w:hAnsi="仿宋_GB2312" w:eastAsia="仿宋_GB2312" w:cs="仿宋_GB2312"/>
          <w:spacing w:val="8"/>
          <w:sz w:val="32"/>
          <w:szCs w:val="32"/>
        </w:rPr>
        <w:t>则押金用</w:t>
      </w:r>
      <w:r>
        <w:rPr>
          <w:rFonts w:hint="eastAsia" w:ascii="仿宋_GB2312" w:hAnsi="仿宋_GB2312" w:eastAsia="仿宋_GB2312" w:cs="仿宋_GB2312"/>
          <w:spacing w:val="21"/>
          <w:sz w:val="32"/>
          <w:szCs w:val="32"/>
        </w:rPr>
        <w:t>于支付</w:t>
      </w:r>
      <w:r>
        <w:rPr>
          <w:rFonts w:hint="eastAsia" w:ascii="仿宋_GB2312" w:hAnsi="仿宋_GB2312" w:eastAsia="仿宋_GB2312" w:cs="仿宋_GB2312"/>
          <w:spacing w:val="21"/>
          <w:sz w:val="32"/>
          <w:szCs w:val="32"/>
          <w:lang w:val="en-US" w:eastAsia="zh-CN"/>
        </w:rPr>
        <w:t>乙方</w:t>
      </w:r>
      <w:r>
        <w:rPr>
          <w:rFonts w:hint="eastAsia" w:ascii="仿宋_GB2312" w:hAnsi="仿宋_GB2312" w:eastAsia="仿宋_GB2312" w:cs="仿宋_GB2312"/>
          <w:spacing w:val="21"/>
          <w:sz w:val="32"/>
          <w:szCs w:val="32"/>
        </w:rPr>
        <w:t>拖欠费用</w:t>
      </w:r>
      <w:r>
        <w:rPr>
          <w:rFonts w:hint="eastAsia" w:ascii="仿宋_GB2312" w:hAnsi="仿宋_GB2312" w:eastAsia="仿宋_GB2312" w:cs="仿宋_GB2312"/>
          <w:spacing w:val="21"/>
          <w:sz w:val="32"/>
          <w:szCs w:val="32"/>
          <w:lang w:val="en-US" w:eastAsia="zh-CN"/>
        </w:rPr>
        <w:t>和修复被损坏的资产部分</w:t>
      </w:r>
      <w:r>
        <w:rPr>
          <w:rFonts w:hint="eastAsia" w:ascii="仿宋_GB2312" w:hAnsi="仿宋_GB2312" w:eastAsia="仿宋_GB2312" w:cs="仿宋_GB2312"/>
          <w:spacing w:val="6"/>
          <w:sz w:val="32"/>
          <w:szCs w:val="32"/>
        </w:rPr>
        <w:t>，不足以支付部分，由乙方继续承担相应责任，造</w:t>
      </w:r>
      <w:r>
        <w:rPr>
          <w:rFonts w:hint="eastAsia" w:ascii="仿宋_GB2312" w:hAnsi="仿宋_GB2312" w:eastAsia="仿宋_GB2312" w:cs="仿宋_GB2312"/>
          <w:spacing w:val="4"/>
          <w:sz w:val="32"/>
          <w:szCs w:val="32"/>
        </w:rPr>
        <w:t>成甲方损失的，乙方需向甲方进行赔偿。</w:t>
      </w:r>
    </w:p>
    <w:p w14:paraId="62CC613E">
      <w:pPr>
        <w:pStyle w:val="2"/>
        <w:keepNext w:val="0"/>
        <w:keepLines w:val="0"/>
        <w:pageBreakBefore w:val="0"/>
        <w:widowControl/>
        <w:kinsoku w:val="0"/>
        <w:wordWrap/>
        <w:overflowPunct/>
        <w:topLinePunct w:val="0"/>
        <w:autoSpaceDE w:val="0"/>
        <w:autoSpaceDN w:val="0"/>
        <w:bidi w:val="0"/>
        <w:adjustRightInd w:val="0"/>
        <w:snapToGrid w:val="0"/>
        <w:spacing w:before="225" w:line="578" w:lineRule="exact"/>
        <w:ind w:left="342" w:leftChars="163" w:right="11" w:firstLine="745" w:firstLineChars="218"/>
        <w:jc w:val="both"/>
        <w:textAlignment w:val="baseline"/>
        <w:rPr>
          <w:rFonts w:hint="default" w:ascii="仿宋_GB2312" w:hAnsi="仿宋_GB2312" w:eastAsia="仿宋_GB2312" w:cs="仿宋_GB2312"/>
          <w:snapToGrid w:val="0"/>
          <w:color w:val="000000"/>
          <w:spacing w:val="4"/>
          <w:kern w:val="0"/>
          <w:sz w:val="32"/>
          <w:szCs w:val="32"/>
          <w:lang w:eastAsia="zh-CN" w:bidi="ar-SA"/>
        </w:rPr>
      </w:pPr>
      <w:r>
        <w:rPr>
          <w:rFonts w:hint="eastAsia" w:ascii="仿宋_GB2312" w:hAnsi="仿宋_GB2312" w:eastAsia="仿宋_GB2312" w:cs="仿宋_GB2312"/>
          <w:spacing w:val="11"/>
          <w:sz w:val="32"/>
          <w:szCs w:val="32"/>
        </w:rPr>
        <w:t>3、付款方式：</w:t>
      </w:r>
      <w:r>
        <w:rPr>
          <w:rFonts w:hint="eastAsia" w:ascii="仿宋_GB2312" w:hAnsi="仿宋_GB2312" w:eastAsia="仿宋_GB2312" w:cs="仿宋_GB2312"/>
          <w:spacing w:val="11"/>
          <w:sz w:val="32"/>
          <w:szCs w:val="32"/>
          <w:lang w:val="en-US" w:eastAsia="zh-CN"/>
        </w:rPr>
        <w:t>乙方建设期间为</w:t>
      </w:r>
      <w:r>
        <w:rPr>
          <w:rFonts w:hint="eastAsia" w:ascii="仿宋_GB2312" w:hAnsi="仿宋_GB2312" w:eastAsia="仿宋_GB2312" w:cs="仿宋_GB2312"/>
          <w:kern w:val="2"/>
          <w:sz w:val="32"/>
          <w:szCs w:val="32"/>
          <w:lang w:val="en-US" w:eastAsia="zh-CN" w:bidi="ar-SA"/>
        </w:rPr>
        <w:t xml:space="preserve">  年  月  日至  年 月  日期间，甲方在乙方建设期间免除场地租金，即甲方自  年  月   日起至合同期满计算收取乙方场地租金,</w:t>
      </w:r>
      <w:r>
        <w:rPr>
          <w:rFonts w:hint="eastAsia" w:ascii="仿宋_GB2312" w:hAnsi="仿宋_GB2312" w:eastAsia="仿宋_GB2312" w:cs="仿宋_GB2312"/>
          <w:spacing w:val="11"/>
          <w:sz w:val="32"/>
          <w:szCs w:val="32"/>
        </w:rPr>
        <w:t>按照先付租金后使用的方式</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乙方</w:t>
      </w:r>
      <w:r>
        <w:rPr>
          <w:rFonts w:hint="eastAsia" w:ascii="仿宋_GB2312" w:hAnsi="仿宋_GB2312" w:eastAsia="仿宋_GB2312" w:cs="仿宋_GB2312"/>
          <w:kern w:val="2"/>
          <w:sz w:val="32"/>
          <w:szCs w:val="32"/>
          <w:lang w:val="en-US" w:eastAsia="zh-CN" w:bidi="ar-SA"/>
        </w:rPr>
        <w:t>租金按一年一付的方式（前三年年度租金为</w:t>
      </w:r>
      <w:r>
        <w:rPr>
          <w:rFonts w:hint="eastAsia" w:ascii="仿宋_GB2312" w:hAnsi="仿宋_GB2312" w:eastAsia="仿宋_GB2312" w:cs="仿宋_GB2312"/>
          <w:spacing w:val="10"/>
          <w:sz w:val="32"/>
          <w:szCs w:val="32"/>
          <w:u w:val="none"/>
          <w:lang w:val="en-US" w:eastAsia="zh-CN"/>
        </w:rPr>
        <w:t xml:space="preserve">  </w:t>
      </w:r>
      <w:r>
        <w:rPr>
          <w:rFonts w:hint="eastAsia" w:ascii="仿宋_GB2312" w:hAnsi="仿宋_GB2312" w:eastAsia="仿宋_GB2312" w:cs="仿宋_GB2312"/>
          <w:kern w:val="2"/>
          <w:sz w:val="32"/>
          <w:szCs w:val="32"/>
          <w:lang w:val="en-US" w:eastAsia="zh-CN" w:bidi="ar-SA"/>
        </w:rPr>
        <w:t>元，后两年年度租金为  元）结算，乙方在</w:t>
      </w:r>
      <w:r>
        <w:rPr>
          <w:rFonts w:hint="eastAsia" w:ascii="仿宋_GB2312" w:hAnsi="仿宋_GB2312" w:eastAsia="仿宋_GB2312" w:cs="仿宋_GB2312"/>
          <w:spacing w:val="0"/>
          <w:sz w:val="32"/>
          <w:szCs w:val="32"/>
          <w:lang w:val="en-US" w:eastAsia="zh-CN"/>
        </w:rPr>
        <w:t>每年度首月10日前向甲方</w:t>
      </w:r>
      <w:r>
        <w:rPr>
          <w:rFonts w:hint="eastAsia" w:ascii="仿宋_GB2312" w:hAnsi="仿宋_GB2312" w:eastAsia="仿宋_GB2312" w:cs="仿宋_GB2312"/>
          <w:spacing w:val="0"/>
          <w:sz w:val="32"/>
          <w:szCs w:val="32"/>
          <w:lang w:eastAsia="zh-CN"/>
        </w:rPr>
        <w:t>缴纳</w:t>
      </w:r>
      <w:r>
        <w:rPr>
          <w:rFonts w:hint="eastAsia" w:ascii="仿宋_GB2312" w:hAnsi="仿宋_GB2312" w:eastAsia="仿宋_GB2312" w:cs="仿宋_GB2312"/>
          <w:spacing w:val="0"/>
          <w:sz w:val="32"/>
          <w:szCs w:val="32"/>
          <w:lang w:val="en-US" w:eastAsia="zh-CN"/>
        </w:rPr>
        <w:t>当年度</w:t>
      </w:r>
      <w:r>
        <w:rPr>
          <w:rFonts w:hint="eastAsia" w:ascii="仿宋_GB2312" w:hAnsi="仿宋_GB2312" w:eastAsia="仿宋_GB2312" w:cs="仿宋_GB2312"/>
          <w:spacing w:val="0"/>
          <w:sz w:val="32"/>
          <w:szCs w:val="32"/>
          <w:lang w:eastAsia="zh-CN"/>
        </w:rPr>
        <w:t>租金。</w:t>
      </w:r>
      <w:r>
        <w:rPr>
          <w:rFonts w:hint="eastAsia" w:ascii="仿宋_GB2312" w:hAnsi="仿宋_GB2312" w:eastAsia="仿宋_GB2312" w:cs="仿宋_GB2312"/>
          <w:spacing w:val="2"/>
          <w:sz w:val="32"/>
          <w:szCs w:val="32"/>
        </w:rPr>
        <w:t>若乙方逾期支付租金超过1</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rPr>
        <w:t>日，甲方有权</w:t>
      </w:r>
      <w:r>
        <w:rPr>
          <w:rFonts w:hint="eastAsia" w:ascii="仿宋_GB2312" w:hAnsi="仿宋_GB2312" w:eastAsia="仿宋_GB2312" w:cs="仿宋_GB2312"/>
          <w:spacing w:val="8"/>
          <w:sz w:val="32"/>
          <w:szCs w:val="32"/>
        </w:rPr>
        <w:t>提前解除合同</w:t>
      </w:r>
      <w:r>
        <w:rPr>
          <w:rFonts w:hint="eastAsia" w:ascii="仿宋_GB2312" w:hAnsi="仿宋_GB2312" w:eastAsia="仿宋_GB2312" w:cs="仿宋_GB2312"/>
          <w:spacing w:val="8"/>
          <w:sz w:val="32"/>
          <w:szCs w:val="32"/>
          <w:lang w:val="en-US" w:eastAsia="zh-CN"/>
        </w:rPr>
        <w:t>并</w:t>
      </w:r>
      <w:r>
        <w:rPr>
          <w:rFonts w:hint="eastAsia" w:ascii="仿宋_GB2312" w:hAnsi="仿宋_GB2312" w:eastAsia="仿宋_GB2312" w:cs="仿宋_GB2312"/>
          <w:spacing w:val="8"/>
          <w:sz w:val="32"/>
          <w:szCs w:val="32"/>
        </w:rPr>
        <w:t>收回</w:t>
      </w:r>
      <w:r>
        <w:rPr>
          <w:rFonts w:hint="eastAsia" w:ascii="仿宋_GB2312" w:hAnsi="仿宋_GB2312" w:eastAsia="仿宋_GB2312" w:cs="仿宋_GB2312"/>
          <w:spacing w:val="8"/>
          <w:sz w:val="32"/>
          <w:szCs w:val="32"/>
          <w:u w:val="single"/>
          <w:lang w:val="en-US" w:eastAsia="zh-CN"/>
        </w:rPr>
        <w:t xml:space="preserve">       ，且押金作为乙方的</w:t>
      </w:r>
      <w:r>
        <w:rPr>
          <w:rFonts w:hint="eastAsia" w:ascii="仿宋_GB2312" w:hAnsi="仿宋_GB2312" w:eastAsia="仿宋_GB2312" w:cs="仿宋_GB2312"/>
          <w:spacing w:val="8"/>
          <w:sz w:val="32"/>
          <w:szCs w:val="32"/>
          <w:highlight w:val="none"/>
          <w:u w:val="single"/>
          <w:lang w:val="en-US" w:eastAsia="zh-CN"/>
        </w:rPr>
        <w:t>欠付租金和</w:t>
      </w:r>
      <w:r>
        <w:rPr>
          <w:rFonts w:hint="eastAsia" w:ascii="仿宋_GB2312" w:hAnsi="仿宋_GB2312" w:eastAsia="仿宋_GB2312" w:cs="仿宋_GB2312"/>
          <w:spacing w:val="8"/>
          <w:sz w:val="32"/>
          <w:szCs w:val="32"/>
          <w:u w:val="single"/>
          <w:lang w:val="en-US" w:eastAsia="zh-CN"/>
        </w:rPr>
        <w:t>违约金不予以退还，不足部分乙方仍应当予以支付</w:t>
      </w:r>
      <w:r>
        <w:rPr>
          <w:rFonts w:hint="eastAsia" w:ascii="仿宋_GB2312" w:hAnsi="仿宋_GB2312" w:eastAsia="仿宋_GB2312" w:cs="仿宋_GB2312"/>
          <w:spacing w:val="8"/>
          <w:sz w:val="32"/>
          <w:szCs w:val="32"/>
        </w:rPr>
        <w:t>。</w:t>
      </w:r>
      <w:r>
        <w:rPr>
          <w:rFonts w:hint="default" w:ascii="仿宋_GB2312" w:hAnsi="仿宋_GB2312" w:eastAsia="仿宋_GB2312" w:cs="仿宋_GB2312"/>
          <w:spacing w:val="8"/>
          <w:sz w:val="32"/>
          <w:szCs w:val="32"/>
        </w:rPr>
        <w:t xml:space="preserve"> </w:t>
      </w:r>
    </w:p>
    <w:p w14:paraId="2CDA8D32">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56" w:firstLineChars="200"/>
        <w:jc w:val="left"/>
        <w:textAlignment w:val="auto"/>
        <w:rPr>
          <w:rFonts w:hint="eastAsia" w:ascii="仿宋_GB2312" w:hAnsi="仿宋_GB2312" w:eastAsia="仿宋_GB2312" w:cs="仿宋_GB2312"/>
          <w:snapToGrid w:val="0"/>
          <w:color w:val="000000"/>
          <w:spacing w:val="4"/>
          <w:kern w:val="0"/>
          <w:sz w:val="32"/>
          <w:szCs w:val="32"/>
          <w:lang w:val="en-US" w:eastAsia="zh-CN" w:bidi="ar-SA"/>
        </w:rPr>
      </w:pPr>
    </w:p>
    <w:p w14:paraId="6F6C5E14">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56" w:firstLineChars="200"/>
        <w:jc w:val="left"/>
        <w:textAlignment w:val="auto"/>
        <w:rPr>
          <w:rFonts w:hint="default" w:ascii="仿宋_GB2312" w:hAnsi="仿宋_GB2312" w:eastAsia="仿宋_GB2312" w:cs="仿宋_GB2312"/>
          <w:snapToGrid w:val="0"/>
          <w:color w:val="000000"/>
          <w:spacing w:val="4"/>
          <w:kern w:val="0"/>
          <w:sz w:val="32"/>
          <w:szCs w:val="32"/>
          <w:lang w:val="en-US" w:eastAsia="zh-CN" w:bidi="ar-SA"/>
        </w:rPr>
      </w:pPr>
      <w:r>
        <w:rPr>
          <w:rFonts w:hint="eastAsia" w:ascii="仿宋_GB2312" w:hAnsi="仿宋_GB2312" w:eastAsia="仿宋_GB2312" w:cs="仿宋_GB2312"/>
          <w:snapToGrid w:val="0"/>
          <w:color w:val="000000"/>
          <w:spacing w:val="4"/>
          <w:kern w:val="0"/>
          <w:sz w:val="32"/>
          <w:szCs w:val="32"/>
          <w:lang w:val="en-US" w:eastAsia="zh-CN" w:bidi="ar-SA"/>
        </w:rPr>
        <w:t>甲方收款账户：</w:t>
      </w:r>
    </w:p>
    <w:p w14:paraId="11F347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78" w:lineRule="exact"/>
        <w:ind w:left="664" w:leftChars="0" w:right="487" w:rightChars="0"/>
        <w:jc w:val="both"/>
        <w:textAlignment w:val="baseline"/>
        <w:rPr>
          <w:rFonts w:hint="eastAsia" w:ascii="仿宋_GB2312" w:hAnsi="仿宋_GB2312" w:eastAsia="仿宋_GB2312" w:cs="仿宋_GB2312"/>
          <w:snapToGrid w:val="0"/>
          <w:color w:val="000000"/>
          <w:spacing w:val="4"/>
          <w:kern w:val="0"/>
          <w:sz w:val="32"/>
          <w:szCs w:val="32"/>
          <w:lang w:val="en-US" w:eastAsia="zh-CN" w:bidi="ar-SA"/>
        </w:rPr>
      </w:pPr>
      <w:r>
        <w:rPr>
          <w:rFonts w:hint="eastAsia" w:ascii="仿宋_GB2312" w:hAnsi="仿宋_GB2312" w:eastAsia="仿宋_GB2312" w:cs="仿宋_GB2312"/>
          <w:snapToGrid w:val="0"/>
          <w:color w:val="000000"/>
          <w:spacing w:val="4"/>
          <w:kern w:val="0"/>
          <w:sz w:val="32"/>
          <w:szCs w:val="32"/>
          <w:lang w:val="en-US" w:eastAsia="zh-CN" w:bidi="ar-SA"/>
        </w:rPr>
        <w:t>户名：海南中部菜篮子发展有限责任公司</w:t>
      </w:r>
    </w:p>
    <w:p w14:paraId="6929A9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78" w:lineRule="exact"/>
        <w:ind w:left="664" w:leftChars="0" w:right="487" w:rightChars="0"/>
        <w:jc w:val="both"/>
        <w:textAlignment w:val="baseline"/>
        <w:rPr>
          <w:rFonts w:hint="eastAsia" w:ascii="仿宋_GB2312" w:hAnsi="仿宋_GB2312" w:eastAsia="仿宋_GB2312" w:cs="仿宋_GB2312"/>
          <w:snapToGrid w:val="0"/>
          <w:color w:val="000000"/>
          <w:spacing w:val="4"/>
          <w:kern w:val="0"/>
          <w:sz w:val="32"/>
          <w:szCs w:val="32"/>
          <w:lang w:val="en-US" w:eastAsia="zh-CN" w:bidi="ar-SA"/>
        </w:rPr>
      </w:pPr>
      <w:r>
        <w:rPr>
          <w:rFonts w:hint="eastAsia" w:ascii="仿宋_GB2312" w:hAnsi="仿宋_GB2312" w:eastAsia="仿宋_GB2312" w:cs="仿宋_GB2312"/>
          <w:snapToGrid w:val="0"/>
          <w:color w:val="000000"/>
          <w:spacing w:val="4"/>
          <w:kern w:val="0"/>
          <w:sz w:val="32"/>
          <w:szCs w:val="32"/>
          <w:lang w:val="en-US" w:eastAsia="zh-CN" w:bidi="ar-SA"/>
        </w:rPr>
        <w:t xml:space="preserve">开户行：海南农商银行琼中支行 </w:t>
      </w:r>
    </w:p>
    <w:p w14:paraId="5AA581D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78" w:lineRule="exact"/>
        <w:ind w:left="664" w:leftChars="0" w:right="487" w:rightChars="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napToGrid w:val="0"/>
          <w:color w:val="000000"/>
          <w:spacing w:val="4"/>
          <w:kern w:val="0"/>
          <w:sz w:val="32"/>
          <w:szCs w:val="32"/>
          <w:lang w:val="en-US" w:eastAsia="zh-CN" w:bidi="ar-SA"/>
        </w:rPr>
        <w:t>账号：1008002100000157</w:t>
      </w:r>
    </w:p>
    <w:p w14:paraId="4C9FE54D">
      <w:pPr>
        <w:pStyle w:val="2"/>
        <w:keepNext w:val="0"/>
        <w:keepLines w:val="0"/>
        <w:pageBreakBefore w:val="0"/>
        <w:widowControl/>
        <w:kinsoku w:val="0"/>
        <w:wordWrap/>
        <w:overflowPunct/>
        <w:topLinePunct w:val="0"/>
        <w:autoSpaceDE w:val="0"/>
        <w:autoSpaceDN w:val="0"/>
        <w:bidi w:val="0"/>
        <w:adjustRightInd w:val="0"/>
        <w:snapToGrid w:val="0"/>
        <w:spacing w:before="202" w:line="578"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第五条：附属设施及费用的承担</w:t>
      </w:r>
    </w:p>
    <w:p w14:paraId="44323855">
      <w:pPr>
        <w:pStyle w:val="2"/>
        <w:keepNext w:val="0"/>
        <w:keepLines w:val="0"/>
        <w:pageBreakBefore w:val="0"/>
        <w:widowControl/>
        <w:kinsoku w:val="0"/>
        <w:wordWrap/>
        <w:overflowPunct/>
        <w:topLinePunct w:val="0"/>
        <w:autoSpaceDE w:val="0"/>
        <w:autoSpaceDN w:val="0"/>
        <w:bidi w:val="0"/>
        <w:adjustRightInd w:val="0"/>
        <w:snapToGrid w:val="0"/>
        <w:spacing w:before="181" w:line="578" w:lineRule="exact"/>
        <w:ind w:left="23" w:right="16" w:firstLine="663"/>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rPr>
        <w:t>1、乙方承租期间，</w:t>
      </w:r>
      <w:r>
        <w:rPr>
          <w:rFonts w:hint="eastAsia" w:ascii="仿宋_GB2312" w:hAnsi="仿宋_GB2312" w:eastAsia="仿宋_GB2312" w:cs="仿宋_GB2312"/>
          <w:spacing w:val="11"/>
          <w:sz w:val="32"/>
          <w:szCs w:val="32"/>
          <w:lang w:val="en-US" w:eastAsia="zh-CN"/>
        </w:rPr>
        <w:t>乙方使用</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及其设施的使用</w:t>
      </w:r>
      <w:r>
        <w:rPr>
          <w:rFonts w:hint="eastAsia" w:ascii="仿宋_GB2312" w:hAnsi="仿宋_GB2312" w:eastAsia="仿宋_GB2312" w:cs="仿宋_GB2312"/>
          <w:spacing w:val="6"/>
          <w:sz w:val="32"/>
          <w:szCs w:val="32"/>
        </w:rPr>
        <w:t>所产生的所有费用均由乙方承担，包括但不限于水、电费、</w:t>
      </w:r>
      <w:r>
        <w:rPr>
          <w:rFonts w:hint="eastAsia" w:ascii="仿宋_GB2312" w:hAnsi="仿宋_GB2312" w:eastAsia="仿宋_GB2312" w:cs="仿宋_GB2312"/>
          <w:spacing w:val="9"/>
          <w:sz w:val="32"/>
          <w:szCs w:val="32"/>
          <w:lang w:val="en-US" w:eastAsia="zh-CN"/>
        </w:rPr>
        <w:t>土地</w:t>
      </w:r>
      <w:r>
        <w:rPr>
          <w:rFonts w:hint="eastAsia" w:ascii="仿宋_GB2312" w:hAnsi="仿宋_GB2312" w:eastAsia="仿宋_GB2312" w:cs="仿宋_GB2312"/>
          <w:spacing w:val="9"/>
          <w:sz w:val="32"/>
          <w:szCs w:val="32"/>
        </w:rPr>
        <w:t>税、垃圾费及其他</w:t>
      </w:r>
      <w:r>
        <w:rPr>
          <w:rFonts w:hint="eastAsia" w:ascii="仿宋_GB2312" w:hAnsi="仿宋_GB2312" w:eastAsia="仿宋_GB2312" w:cs="仿宋_GB2312"/>
          <w:spacing w:val="9"/>
          <w:sz w:val="32"/>
          <w:szCs w:val="32"/>
          <w:lang w:val="en-US" w:eastAsia="zh-CN"/>
        </w:rPr>
        <w:t>因使用租赁物</w:t>
      </w:r>
      <w:r>
        <w:rPr>
          <w:rFonts w:hint="eastAsia" w:ascii="仿宋_GB2312" w:hAnsi="仿宋_GB2312" w:eastAsia="仿宋_GB2312" w:cs="仿宋_GB2312"/>
          <w:spacing w:val="9"/>
          <w:sz w:val="32"/>
          <w:szCs w:val="32"/>
        </w:rPr>
        <w:t>产生的费用。</w:t>
      </w:r>
      <w:r>
        <w:rPr>
          <w:rFonts w:hint="eastAsia" w:ascii="仿宋_GB2312" w:hAnsi="仿宋_GB2312" w:eastAsia="仿宋_GB2312" w:cs="仿宋_GB2312"/>
          <w:spacing w:val="8"/>
          <w:sz w:val="32"/>
          <w:szCs w:val="32"/>
          <w:lang w:val="en-US" w:eastAsia="zh-CN"/>
        </w:rPr>
        <w:t>具体数额由有关单位出具的收款收据或发票为准。</w:t>
      </w:r>
    </w:p>
    <w:p w14:paraId="45776BD8">
      <w:pPr>
        <w:pStyle w:val="2"/>
        <w:keepNext w:val="0"/>
        <w:keepLines w:val="0"/>
        <w:pageBreakBefore w:val="0"/>
        <w:widowControl/>
        <w:kinsoku w:val="0"/>
        <w:wordWrap/>
        <w:overflowPunct/>
        <w:topLinePunct w:val="0"/>
        <w:autoSpaceDE w:val="0"/>
        <w:autoSpaceDN w:val="0"/>
        <w:bidi w:val="0"/>
        <w:adjustRightInd w:val="0"/>
        <w:snapToGrid w:val="0"/>
        <w:spacing w:before="186" w:line="578" w:lineRule="exact"/>
        <w:ind w:left="53" w:right="16" w:firstLine="62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2、租赁期间，</w:t>
      </w:r>
      <w:r>
        <w:rPr>
          <w:rFonts w:hint="eastAsia" w:ascii="仿宋_GB2312" w:hAnsi="仿宋_GB2312" w:eastAsia="仿宋_GB2312" w:cs="仿宋_GB2312"/>
          <w:spacing w:val="14"/>
          <w:sz w:val="32"/>
          <w:szCs w:val="32"/>
          <w:lang w:val="en-US" w:eastAsia="zh-CN"/>
        </w:rPr>
        <w:t>乙方</w:t>
      </w:r>
      <w:r>
        <w:rPr>
          <w:rFonts w:hint="eastAsia" w:ascii="仿宋_GB2312" w:hAnsi="仿宋_GB2312" w:eastAsia="仿宋_GB2312" w:cs="仿宋_GB2312"/>
          <w:spacing w:val="14"/>
          <w:sz w:val="32"/>
          <w:szCs w:val="32"/>
        </w:rPr>
        <w:t>使用</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14"/>
          <w:sz w:val="32"/>
          <w:szCs w:val="32"/>
        </w:rPr>
        <w:t>进行商业活动产生</w:t>
      </w:r>
      <w:r>
        <w:rPr>
          <w:rFonts w:hint="eastAsia" w:ascii="仿宋_GB2312" w:hAnsi="仿宋_GB2312" w:eastAsia="仿宋_GB2312" w:cs="仿宋_GB2312"/>
          <w:spacing w:val="8"/>
          <w:sz w:val="32"/>
          <w:szCs w:val="32"/>
        </w:rPr>
        <w:t>的其他各项费用均由乙方缴纳，其中包括但不</w:t>
      </w:r>
      <w:r>
        <w:rPr>
          <w:rFonts w:hint="eastAsia" w:ascii="仿宋_GB2312" w:hAnsi="仿宋_GB2312" w:eastAsia="仿宋_GB2312" w:cs="仿宋_GB2312"/>
          <w:spacing w:val="7"/>
          <w:sz w:val="32"/>
          <w:szCs w:val="32"/>
        </w:rPr>
        <w:t>限于乙方自己申请安装电话、宽带、有线电视等设备的费用。</w:t>
      </w:r>
    </w:p>
    <w:p w14:paraId="5F826151">
      <w:pPr>
        <w:pStyle w:val="2"/>
        <w:keepNext w:val="0"/>
        <w:keepLines w:val="0"/>
        <w:pageBreakBefore w:val="0"/>
        <w:widowControl/>
        <w:kinsoku w:val="0"/>
        <w:wordWrap/>
        <w:overflowPunct/>
        <w:topLinePunct w:val="0"/>
        <w:autoSpaceDE w:val="0"/>
        <w:autoSpaceDN w:val="0"/>
        <w:bidi w:val="0"/>
        <w:adjustRightInd w:val="0"/>
        <w:snapToGrid w:val="0"/>
        <w:spacing w:before="188" w:line="578" w:lineRule="exact"/>
        <w:ind w:left="70" w:right="16" w:firstLine="62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3、租赁期间，</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14"/>
          <w:sz w:val="32"/>
          <w:szCs w:val="32"/>
          <w:u w:val="none"/>
          <w:lang w:val="en-US" w:eastAsia="zh-CN"/>
        </w:rPr>
        <w:t xml:space="preserve"> 的</w:t>
      </w:r>
      <w:r>
        <w:rPr>
          <w:rFonts w:hint="eastAsia" w:ascii="仿宋_GB2312" w:hAnsi="仿宋_GB2312" w:eastAsia="仿宋_GB2312" w:cs="仿宋_GB2312"/>
          <w:spacing w:val="14"/>
          <w:sz w:val="32"/>
          <w:szCs w:val="32"/>
        </w:rPr>
        <w:t>维修由乙方负责，费用由</w:t>
      </w:r>
      <w:r>
        <w:rPr>
          <w:rFonts w:hint="eastAsia" w:ascii="仿宋_GB2312" w:hAnsi="仿宋_GB2312" w:eastAsia="仿宋_GB2312" w:cs="仿宋_GB2312"/>
          <w:spacing w:val="-4"/>
          <w:sz w:val="32"/>
          <w:szCs w:val="32"/>
        </w:rPr>
        <w:t>乙方负担。</w:t>
      </w:r>
    </w:p>
    <w:p w14:paraId="1D5ABA0C">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第六条：租赁期间的事宜</w:t>
      </w:r>
    </w:p>
    <w:p w14:paraId="1F461FC3">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在合同约定的期限内，依法享有出租土地占有、使用、收益的权利，有权自主组织生产经营和处置产品；</w:t>
      </w:r>
    </w:p>
    <w:p w14:paraId="0EE1F73B">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p>
    <w:p w14:paraId="0B4B1F6C">
      <w:pPr>
        <w:widowControl w:val="0"/>
        <w:autoSpaceDE w:val="0"/>
        <w:autoSpaceDN w:val="0"/>
        <w:adjustRightIn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方正仿宋_GBK"/>
          <w:color w:val="auto"/>
          <w:sz w:val="32"/>
          <w:szCs w:val="32"/>
          <w:lang w:eastAsia="zh-CN" w:bidi="ar-SA"/>
        </w:rPr>
        <w:t>经甲方书面同意，乙方依法投资改良土壤，建设农业生产附属、配套设施，及农业生产中直接用于作物种植和畜禽水产养殖设施的，</w:t>
      </w:r>
      <w:r>
        <w:rPr>
          <w:rFonts w:hint="eastAsia" w:ascii="仿宋_GB2312" w:hAnsi="Times New Roman" w:eastAsia="仿宋_GB2312" w:cs="方正仿宋_GBK"/>
          <w:color w:val="auto"/>
          <w:sz w:val="32"/>
          <w:szCs w:val="32"/>
          <w:lang w:val="en-US" w:eastAsia="zh-CN" w:bidi="ar-SA"/>
        </w:rPr>
        <w:t>建设期间</w:t>
      </w:r>
      <w:r>
        <w:rPr>
          <w:rFonts w:hint="eastAsia" w:ascii="仿宋_GB2312" w:hAnsi="仿宋_GB2312" w:eastAsia="仿宋_GB2312" w:cs="仿宋_GB2312"/>
          <w:spacing w:val="9"/>
          <w:sz w:val="32"/>
          <w:szCs w:val="32"/>
        </w:rPr>
        <w:t>出现任何事情均与甲方无关，所有责任均由</w:t>
      </w:r>
      <w:r>
        <w:rPr>
          <w:rFonts w:hint="eastAsia" w:ascii="仿宋_GB2312" w:hAnsi="仿宋_GB2312" w:eastAsia="仿宋_GB2312" w:cs="仿宋_GB2312"/>
          <w:spacing w:val="8"/>
          <w:sz w:val="32"/>
          <w:szCs w:val="32"/>
        </w:rPr>
        <w:t>乙方自行</w:t>
      </w:r>
      <w:r>
        <w:rPr>
          <w:rFonts w:hint="eastAsia" w:ascii="仿宋_GB2312" w:hAnsi="仿宋_GB2312" w:eastAsia="仿宋_GB2312" w:cs="仿宋_GB2312"/>
          <w:spacing w:val="9"/>
          <w:sz w:val="32"/>
          <w:szCs w:val="32"/>
        </w:rPr>
        <w:t>承担，若造成甲方损失的，乙方需赔偿甲方因此遭</w:t>
      </w:r>
      <w:r>
        <w:rPr>
          <w:rFonts w:hint="eastAsia" w:ascii="仿宋_GB2312" w:hAnsi="仿宋_GB2312" w:eastAsia="仿宋_GB2312" w:cs="仿宋_GB2312"/>
          <w:spacing w:val="8"/>
          <w:sz w:val="32"/>
          <w:szCs w:val="32"/>
        </w:rPr>
        <w:t>受的所有</w:t>
      </w:r>
      <w:r>
        <w:rPr>
          <w:rFonts w:hint="eastAsia" w:ascii="仿宋_GB2312" w:hAnsi="仿宋_GB2312" w:eastAsia="仿宋_GB2312" w:cs="仿宋_GB2312"/>
          <w:spacing w:val="9"/>
          <w:sz w:val="32"/>
          <w:szCs w:val="32"/>
        </w:rPr>
        <w:t>损失。如未经同意私自</w:t>
      </w:r>
      <w:r>
        <w:rPr>
          <w:rFonts w:hint="eastAsia" w:ascii="仿宋_GB2312" w:hAnsi="仿宋_GB2312" w:eastAsia="仿宋_GB2312" w:cs="仿宋_GB2312"/>
          <w:spacing w:val="9"/>
          <w:sz w:val="32"/>
          <w:szCs w:val="32"/>
          <w:lang w:val="en-US" w:eastAsia="zh-CN"/>
        </w:rPr>
        <w:t>建设</w:t>
      </w:r>
      <w:r>
        <w:rPr>
          <w:rFonts w:hint="eastAsia" w:ascii="仿宋_GB2312" w:hAnsi="仿宋_GB2312" w:eastAsia="仿宋_GB2312" w:cs="仿宋_GB2312"/>
          <w:spacing w:val="9"/>
          <w:sz w:val="32"/>
          <w:szCs w:val="32"/>
        </w:rPr>
        <w:t>，经甲方书面通知仍不</w:t>
      </w:r>
      <w:r>
        <w:rPr>
          <w:rFonts w:hint="eastAsia" w:ascii="仿宋_GB2312" w:hAnsi="仿宋_GB2312" w:eastAsia="仿宋_GB2312" w:cs="仿宋_GB2312"/>
          <w:spacing w:val="8"/>
          <w:sz w:val="32"/>
          <w:szCs w:val="32"/>
        </w:rPr>
        <w:t>停止</w:t>
      </w:r>
      <w:r>
        <w:rPr>
          <w:rFonts w:hint="eastAsia" w:ascii="仿宋_GB2312" w:hAnsi="仿宋_GB2312" w:eastAsia="仿宋_GB2312" w:cs="仿宋_GB2312"/>
          <w:spacing w:val="8"/>
          <w:sz w:val="32"/>
          <w:szCs w:val="32"/>
          <w:lang w:val="en-US" w:eastAsia="zh-CN"/>
        </w:rPr>
        <w:t>建设</w:t>
      </w:r>
      <w:r>
        <w:rPr>
          <w:rFonts w:hint="eastAsia" w:ascii="仿宋_GB2312" w:hAnsi="仿宋_GB2312" w:eastAsia="仿宋_GB2312" w:cs="仿宋_GB2312"/>
          <w:spacing w:val="6"/>
          <w:sz w:val="32"/>
          <w:szCs w:val="32"/>
        </w:rPr>
        <w:t>行为的，甲方有权提前终止合同，乙方需承担甲方的相应损</w:t>
      </w:r>
      <w:r>
        <w:rPr>
          <w:rFonts w:hint="eastAsia" w:ascii="仿宋_GB2312" w:hAnsi="仿宋_GB2312" w:eastAsia="仿宋_GB2312" w:cs="仿宋_GB2312"/>
          <w:spacing w:val="8"/>
          <w:sz w:val="32"/>
          <w:szCs w:val="32"/>
        </w:rPr>
        <w:t>失</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且乙方需在合同终止后立即停止</w:t>
      </w:r>
      <w:r>
        <w:rPr>
          <w:rFonts w:hint="eastAsia" w:ascii="仿宋_GB2312" w:hAnsi="仿宋_GB2312" w:eastAsia="仿宋_GB2312" w:cs="仿宋_GB2312"/>
          <w:spacing w:val="8"/>
          <w:sz w:val="32"/>
          <w:szCs w:val="32"/>
          <w:lang w:val="en-US" w:eastAsia="zh-CN"/>
        </w:rPr>
        <w:t>建设</w:t>
      </w:r>
      <w:r>
        <w:rPr>
          <w:rFonts w:hint="eastAsia" w:ascii="仿宋_GB2312" w:hAnsi="仿宋_GB2312" w:eastAsia="仿宋_GB2312" w:cs="仿宋_GB2312"/>
          <w:spacing w:val="8"/>
          <w:sz w:val="32"/>
          <w:szCs w:val="32"/>
        </w:rPr>
        <w:t>并恢复租赁物原状，若乙方未能在规定时间内恢复原状，甲方有权自行恢复原状，所需费用由乙方承担。</w:t>
      </w:r>
    </w:p>
    <w:p w14:paraId="57B835A0">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第七条：甲方权利和义务</w:t>
      </w:r>
    </w:p>
    <w:p w14:paraId="7B8D23E8">
      <w:pPr>
        <w:pStyle w:val="2"/>
        <w:keepNext w:val="0"/>
        <w:keepLines w:val="0"/>
        <w:pageBreakBefore w:val="0"/>
        <w:widowControl/>
        <w:kinsoku w:val="0"/>
        <w:wordWrap/>
        <w:overflowPunct/>
        <w:topLinePunct w:val="0"/>
        <w:autoSpaceDE w:val="0"/>
        <w:autoSpaceDN w:val="0"/>
        <w:bidi w:val="0"/>
        <w:adjustRightInd w:val="0"/>
        <w:snapToGrid w:val="0"/>
        <w:spacing w:before="197" w:line="578" w:lineRule="exact"/>
        <w:ind w:right="83" w:firstLine="696"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rPr>
        <w:t>有权按本合同规定向乙方收取租金、押金及其他各</w:t>
      </w:r>
      <w:r>
        <w:rPr>
          <w:rFonts w:hint="eastAsia" w:ascii="仿宋_GB2312" w:hAnsi="仿宋_GB2312" w:eastAsia="仿宋_GB2312" w:cs="仿宋_GB2312"/>
          <w:spacing w:val="7"/>
          <w:sz w:val="32"/>
          <w:szCs w:val="32"/>
        </w:rPr>
        <w:t>项费用或逾期违约金。</w:t>
      </w:r>
    </w:p>
    <w:p w14:paraId="07E4BCE5">
      <w:pPr>
        <w:pStyle w:val="2"/>
        <w:keepNext w:val="0"/>
        <w:keepLines w:val="0"/>
        <w:pageBreakBefore w:val="0"/>
        <w:widowControl/>
        <w:kinsoku w:val="0"/>
        <w:wordWrap/>
        <w:overflowPunct/>
        <w:topLinePunct w:val="0"/>
        <w:autoSpaceDE w:val="0"/>
        <w:autoSpaceDN w:val="0"/>
        <w:bidi w:val="0"/>
        <w:adjustRightInd w:val="0"/>
        <w:snapToGrid w:val="0"/>
        <w:spacing w:before="197" w:line="578" w:lineRule="exact"/>
        <w:ind w:right="83" w:firstLine="69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2、监督乙方正确使用</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14"/>
          <w:sz w:val="32"/>
          <w:szCs w:val="32"/>
        </w:rPr>
        <w:t>、并保证</w:t>
      </w:r>
      <w:r>
        <w:rPr>
          <w:rFonts w:hint="eastAsia" w:ascii="仿宋_GB2312" w:hAnsi="仿宋_GB2312" w:eastAsia="仿宋_GB2312" w:cs="仿宋_GB2312"/>
          <w:spacing w:val="14"/>
          <w:sz w:val="32"/>
          <w:szCs w:val="32"/>
          <w:u w:val="single"/>
          <w:lang w:val="en-US" w:eastAsia="zh-CN"/>
        </w:rPr>
        <w:t xml:space="preserve">    </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6"/>
          <w:sz w:val="32"/>
          <w:szCs w:val="32"/>
        </w:rPr>
        <w:t>内外各类设施在乙方进场时能正常使用。</w:t>
      </w:r>
    </w:p>
    <w:p w14:paraId="7AB33591">
      <w:pPr>
        <w:pStyle w:val="2"/>
        <w:keepNext w:val="0"/>
        <w:keepLines w:val="0"/>
        <w:pageBreakBefore w:val="0"/>
        <w:widowControl/>
        <w:kinsoku w:val="0"/>
        <w:wordWrap/>
        <w:overflowPunct/>
        <w:topLinePunct w:val="0"/>
        <w:autoSpaceDE w:val="0"/>
        <w:autoSpaceDN w:val="0"/>
        <w:bidi w:val="0"/>
        <w:adjustRightInd w:val="0"/>
        <w:snapToGrid w:val="0"/>
        <w:spacing w:before="188" w:line="578" w:lineRule="exact"/>
        <w:ind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3、甲方不承担乙方的经营风险及责任。</w:t>
      </w:r>
    </w:p>
    <w:p w14:paraId="47F464B6">
      <w:pPr>
        <w:pStyle w:val="2"/>
        <w:keepNext w:val="0"/>
        <w:keepLines w:val="0"/>
        <w:pageBreakBefore w:val="0"/>
        <w:widowControl/>
        <w:kinsoku w:val="0"/>
        <w:wordWrap/>
        <w:overflowPunct/>
        <w:topLinePunct w:val="0"/>
        <w:autoSpaceDE w:val="0"/>
        <w:autoSpaceDN w:val="0"/>
        <w:bidi w:val="0"/>
        <w:adjustRightInd w:val="0"/>
        <w:snapToGrid w:val="0"/>
        <w:spacing w:before="183" w:line="578" w:lineRule="exact"/>
        <w:ind w:firstLine="648"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2"/>
          <w:sz w:val="32"/>
          <w:szCs w:val="32"/>
        </w:rPr>
        <w:t>4、在乙方有以下行为之一的，甲方有权提前解除合同，</w:t>
      </w:r>
      <w:r>
        <w:rPr>
          <w:rFonts w:hint="eastAsia" w:ascii="仿宋_GB2312" w:hAnsi="仿宋_GB2312" w:eastAsia="仿宋_GB2312" w:cs="仿宋_GB2312"/>
          <w:spacing w:val="9"/>
          <w:sz w:val="32"/>
          <w:szCs w:val="32"/>
        </w:rPr>
        <w:t>乙方应按照年度租金的30%支付违约金，并赔偿甲方因此遭</w:t>
      </w:r>
      <w:r>
        <w:rPr>
          <w:rFonts w:hint="eastAsia" w:ascii="仿宋_GB2312" w:hAnsi="仿宋_GB2312" w:eastAsia="仿宋_GB2312" w:cs="仿宋_GB2312"/>
          <w:spacing w:val="4"/>
          <w:sz w:val="32"/>
          <w:szCs w:val="32"/>
        </w:rPr>
        <w:t>受的全部损失：</w:t>
      </w:r>
    </w:p>
    <w:p w14:paraId="0DF03359">
      <w:pPr>
        <w:pStyle w:val="2"/>
        <w:keepNext w:val="0"/>
        <w:keepLines w:val="0"/>
        <w:pageBreakBefore w:val="0"/>
        <w:widowControl/>
        <w:kinsoku w:val="0"/>
        <w:wordWrap/>
        <w:overflowPunct/>
        <w:topLinePunct w:val="0"/>
        <w:autoSpaceDE w:val="0"/>
        <w:autoSpaceDN w:val="0"/>
        <w:bidi w:val="0"/>
        <w:adjustRightInd w:val="0"/>
        <w:snapToGrid w:val="0"/>
        <w:spacing w:before="183" w:line="578" w:lineRule="exact"/>
        <w:ind w:lef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（1）未经甲方书面同意，乙方不得将</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整修转租、转让或转借；</w:t>
      </w:r>
    </w:p>
    <w:p w14:paraId="56E0F811">
      <w:pPr>
        <w:pStyle w:val="2"/>
        <w:keepNext w:val="0"/>
        <w:keepLines w:val="0"/>
        <w:pageBreakBefore w:val="0"/>
        <w:widowControl/>
        <w:kinsoku w:val="0"/>
        <w:wordWrap/>
        <w:overflowPunct/>
        <w:topLinePunct w:val="0"/>
        <w:autoSpaceDE w:val="0"/>
        <w:autoSpaceDN w:val="0"/>
        <w:bidi w:val="0"/>
        <w:adjustRightInd w:val="0"/>
        <w:snapToGrid w:val="0"/>
        <w:spacing w:before="185" w:line="578" w:lineRule="exact"/>
        <w:ind w:left="37" w:right="83" w:firstLine="62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（2）利用承租</w:t>
      </w:r>
      <w:r>
        <w:rPr>
          <w:rFonts w:hint="eastAsia" w:ascii="仿宋_GB2312" w:hAnsi="仿宋_GB2312" w:eastAsia="仿宋_GB2312" w:cs="仿宋_GB2312"/>
          <w:spacing w:val="15"/>
          <w:sz w:val="32"/>
          <w:szCs w:val="32"/>
          <w:u w:val="single"/>
          <w:lang w:val="en-US" w:eastAsia="zh-CN"/>
        </w:rPr>
        <w:t xml:space="preserve">        </w:t>
      </w:r>
      <w:r>
        <w:rPr>
          <w:rFonts w:hint="eastAsia" w:ascii="仿宋_GB2312" w:hAnsi="仿宋_GB2312" w:eastAsia="仿宋_GB2312" w:cs="仿宋_GB2312"/>
          <w:spacing w:val="15"/>
          <w:sz w:val="32"/>
          <w:szCs w:val="32"/>
        </w:rPr>
        <w:t>进行违规及违章经营和非</w:t>
      </w:r>
      <w:r>
        <w:rPr>
          <w:rFonts w:hint="eastAsia" w:ascii="仿宋_GB2312" w:hAnsi="仿宋_GB2312" w:eastAsia="仿宋_GB2312" w:cs="仿宋_GB2312"/>
          <w:spacing w:val="8"/>
          <w:sz w:val="32"/>
          <w:szCs w:val="32"/>
        </w:rPr>
        <w:t>法活动时，损害公共利益或甲方利益时；</w:t>
      </w:r>
    </w:p>
    <w:p w14:paraId="4C8CFC02">
      <w:pPr>
        <w:pStyle w:val="2"/>
        <w:keepNext w:val="0"/>
        <w:keepLines w:val="0"/>
        <w:pageBreakBefore w:val="0"/>
        <w:widowControl/>
        <w:kinsoku w:val="0"/>
        <w:wordWrap/>
        <w:overflowPunct/>
        <w:topLinePunct w:val="0"/>
        <w:autoSpaceDE w:val="0"/>
        <w:autoSpaceDN w:val="0"/>
        <w:bidi w:val="0"/>
        <w:adjustRightInd w:val="0"/>
        <w:snapToGrid w:val="0"/>
        <w:spacing w:before="183" w:line="578" w:lineRule="exact"/>
        <w:ind w:left="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（3）不缴或欠缴租金等相关费用超过1</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rPr>
        <w:t>日。</w:t>
      </w:r>
    </w:p>
    <w:p w14:paraId="6C046AA9">
      <w:pPr>
        <w:pStyle w:val="2"/>
        <w:keepNext w:val="0"/>
        <w:keepLines w:val="0"/>
        <w:pageBreakBefore w:val="0"/>
        <w:widowControl/>
        <w:kinsoku w:val="0"/>
        <w:wordWrap/>
        <w:overflowPunct/>
        <w:topLinePunct w:val="0"/>
        <w:autoSpaceDE w:val="0"/>
        <w:autoSpaceDN w:val="0"/>
        <w:bidi w:val="0"/>
        <w:adjustRightInd w:val="0"/>
        <w:snapToGrid w:val="0"/>
        <w:spacing w:before="181" w:line="578" w:lineRule="exact"/>
        <w:ind w:right="83" w:firstLine="69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5、监督乙方安全使用</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14"/>
          <w:sz w:val="32"/>
          <w:szCs w:val="32"/>
        </w:rPr>
        <w:t>，针对发现乙方的</w:t>
      </w:r>
      <w:r>
        <w:rPr>
          <w:rFonts w:hint="eastAsia" w:ascii="仿宋_GB2312" w:hAnsi="仿宋_GB2312" w:eastAsia="仿宋_GB2312" w:cs="仿宋_GB2312"/>
          <w:spacing w:val="7"/>
          <w:sz w:val="32"/>
          <w:szCs w:val="32"/>
        </w:rPr>
        <w:t>安全风险有权要求限期整改。</w:t>
      </w:r>
    </w:p>
    <w:p w14:paraId="75F4BDD6">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4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第八条：乙方权利和义务</w:t>
      </w:r>
    </w:p>
    <w:p w14:paraId="0498DC0D">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1、</w:t>
      </w:r>
      <w:r>
        <w:rPr>
          <w:rFonts w:hint="eastAsia" w:ascii="仿宋_GB2312" w:hAnsi="Times New Roman" w:eastAsia="仿宋_GB2312" w:cs="方正仿宋_GBK"/>
          <w:color w:val="auto"/>
          <w:sz w:val="32"/>
          <w:szCs w:val="32"/>
          <w:lang w:eastAsia="zh-CN" w:bidi="ar-SA"/>
        </w:rPr>
        <w:t>要求甲方按照合同约定交付出租土地；</w:t>
      </w:r>
    </w:p>
    <w:p w14:paraId="67D85D36">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2、</w:t>
      </w:r>
      <w:r>
        <w:rPr>
          <w:rFonts w:hint="eastAsia" w:ascii="仿宋_GB2312" w:hAnsi="Times New Roman" w:eastAsia="仿宋_GB2312" w:cs="方正仿宋_GBK"/>
          <w:color w:val="auto"/>
          <w:sz w:val="32"/>
          <w:szCs w:val="32"/>
          <w:lang w:eastAsia="zh-CN" w:bidi="ar-SA"/>
        </w:rPr>
        <w:t>在合同约定的期限内，依法享有出租土地占有、使用、收益的权利，有权自主组织生产经营和处置产品；</w:t>
      </w:r>
    </w:p>
    <w:p w14:paraId="56F226E3">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3、</w:t>
      </w:r>
      <w:r>
        <w:rPr>
          <w:rFonts w:hint="eastAsia" w:ascii="仿宋_GB2312" w:hAnsi="Times New Roman" w:eastAsia="仿宋_GB2312" w:cs="方正仿宋_GBK"/>
          <w:color w:val="auto"/>
          <w:sz w:val="32"/>
          <w:szCs w:val="32"/>
          <w:lang w:eastAsia="zh-CN" w:bidi="ar-SA"/>
        </w:rPr>
        <w:t>该出租土地被征收、征用、占用的，有权依法获得地上附着物和青苗等补偿费用；</w:t>
      </w:r>
    </w:p>
    <w:p w14:paraId="6AA0B2CF">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4、</w:t>
      </w:r>
      <w:r>
        <w:rPr>
          <w:rFonts w:hint="eastAsia" w:ascii="仿宋_GB2312" w:hAnsi="Times New Roman" w:eastAsia="仿宋_GB2312" w:cs="方正仿宋_GBK"/>
          <w:color w:val="auto"/>
          <w:sz w:val="32"/>
          <w:szCs w:val="32"/>
          <w:lang w:eastAsia="zh-CN" w:bidi="ar-SA"/>
        </w:rPr>
        <w:t>经甲方书面同意，乙方依法投资改良土壤，建设农业生产附属、配套设施，及农业生产中直接用于作物种植和畜禽水产养殖设施的；</w:t>
      </w:r>
    </w:p>
    <w:p w14:paraId="5651608C">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5、</w:t>
      </w:r>
      <w:r>
        <w:rPr>
          <w:rFonts w:hint="eastAsia" w:ascii="仿宋_GB2312" w:hAnsi="Times New Roman" w:eastAsia="仿宋_GB2312" w:cs="方正仿宋_GBK"/>
          <w:color w:val="auto"/>
          <w:sz w:val="32"/>
          <w:szCs w:val="32"/>
          <w:lang w:eastAsia="zh-CN" w:bidi="ar-SA"/>
        </w:rPr>
        <w:t>租赁期限届满，有权在同等条件下优先承租，甲方需公开、公平地召开村民大会并获同意后，以招标形式向社会招租。乙方有权参与招租且应在承包期满30日前书面告知甲方要参加招租投标活动。若乙方参与招租并取得承包权，甲方不得以其他理由拒绝乙方承包，否则需赔偿乙方附属物及地面作物等相关损失。如乙方未能重新获得土地承租权，地上作物、附属设备设施、建筑物等由甲方无偿取得；</w:t>
      </w:r>
    </w:p>
    <w:p w14:paraId="1E1D64A0">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6、</w:t>
      </w:r>
      <w:r>
        <w:rPr>
          <w:rFonts w:hint="eastAsia" w:ascii="仿宋_GB2312" w:hAnsi="Times New Roman" w:eastAsia="仿宋_GB2312" w:cs="方正仿宋_GBK"/>
          <w:color w:val="auto"/>
          <w:sz w:val="32"/>
          <w:szCs w:val="32"/>
          <w:lang w:eastAsia="zh-CN" w:bidi="ar-SA"/>
        </w:rPr>
        <w:t>法律、法规、规章规定或者当事人约定的其他权利。</w:t>
      </w:r>
    </w:p>
    <w:p w14:paraId="653BE6EF">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p>
    <w:p w14:paraId="6150AC22">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7、</w:t>
      </w:r>
      <w:r>
        <w:rPr>
          <w:rFonts w:hint="eastAsia" w:ascii="仿宋_GB2312" w:hAnsi="Times New Roman" w:eastAsia="仿宋_GB2312" w:cs="方正仿宋_GBK"/>
          <w:color w:val="auto"/>
          <w:sz w:val="32"/>
          <w:szCs w:val="32"/>
          <w:lang w:eastAsia="zh-CN" w:bidi="ar-SA"/>
        </w:rPr>
        <w:t>按照合同约定及时接受出租土地并向甲方支付租金；</w:t>
      </w:r>
    </w:p>
    <w:p w14:paraId="09DF3A08">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8、</w:t>
      </w:r>
      <w:r>
        <w:rPr>
          <w:rFonts w:hint="eastAsia" w:ascii="仿宋_GB2312" w:hAnsi="Times New Roman" w:eastAsia="仿宋_GB2312" w:cs="方正仿宋_GBK"/>
          <w:color w:val="auto"/>
          <w:sz w:val="32"/>
          <w:szCs w:val="32"/>
          <w:lang w:eastAsia="zh-CN" w:bidi="ar-SA"/>
        </w:rPr>
        <w:t>配合做好土地经营权出租的资格审查、项目审核工作，并做好风险防范；</w:t>
      </w:r>
    </w:p>
    <w:p w14:paraId="25C73CF5">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9、</w:t>
      </w:r>
      <w:r>
        <w:rPr>
          <w:rFonts w:hint="eastAsia" w:ascii="仿宋_GB2312" w:hAnsi="Times New Roman" w:eastAsia="仿宋_GB2312" w:cs="方正仿宋_GBK"/>
          <w:color w:val="auto"/>
          <w:sz w:val="32"/>
          <w:szCs w:val="32"/>
          <w:lang w:eastAsia="zh-CN" w:bidi="ar-SA"/>
        </w:rPr>
        <w:t>在法律法规政策规定和合同约定允许范围内合理利用出租土地，确保农地农用，优先用于粮食生产，不得弃耕抛荒，不得破坏农业综合生产能力和农业生态环境，不得给出租土地造成永久性损害；</w:t>
      </w:r>
    </w:p>
    <w:p w14:paraId="37181D0D">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10、</w:t>
      </w:r>
      <w:r>
        <w:rPr>
          <w:rFonts w:hint="eastAsia" w:ascii="仿宋_GB2312" w:hAnsi="Times New Roman" w:eastAsia="仿宋_GB2312" w:cs="方正仿宋_GBK"/>
          <w:color w:val="auto"/>
          <w:sz w:val="32"/>
          <w:szCs w:val="32"/>
          <w:lang w:eastAsia="zh-CN" w:bidi="ar-SA"/>
        </w:rPr>
        <w:t>应当依照有关法律法规保护出租土地，禁止改变出租土地的农业用途，禁止占用出租土地建窑、建坟或者擅自在出租土地上建房、挖砂、采石、采矿、取土等，禁止占用永久基本农田发展林果业和挖塘养鱼；</w:t>
      </w:r>
    </w:p>
    <w:p w14:paraId="07412DBB">
      <w:pPr>
        <w:widowControl w:val="0"/>
        <w:autoSpaceDE w:val="0"/>
        <w:autoSpaceDN w:val="0"/>
        <w:adjustRightInd w:val="0"/>
        <w:spacing w:after="0" w:line="560" w:lineRule="exact"/>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11、</w:t>
      </w:r>
      <w:r>
        <w:rPr>
          <w:rFonts w:hint="eastAsia" w:ascii="仿宋_GB2312" w:hAnsi="Times New Roman" w:eastAsia="仿宋_GB2312" w:cs="方正仿宋_GBK"/>
          <w:color w:val="auto"/>
          <w:sz w:val="32"/>
          <w:szCs w:val="32"/>
          <w:lang w:eastAsia="zh-CN" w:bidi="ar-SA"/>
        </w:rPr>
        <w:t>法律、法规、规章规定或者当事人约定的其他义务；</w:t>
      </w:r>
    </w:p>
    <w:p w14:paraId="34AFE4A5">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val="en-US" w:eastAsia="zh-CN" w:bidi="ar-SA"/>
        </w:rPr>
        <w:t>12、</w:t>
      </w:r>
      <w:r>
        <w:rPr>
          <w:rFonts w:hint="eastAsia" w:ascii="仿宋_GB2312" w:hAnsi="Times New Roman" w:eastAsia="仿宋_GB2312" w:cs="方正仿宋_GBK"/>
          <w:color w:val="auto"/>
          <w:sz w:val="32"/>
          <w:szCs w:val="32"/>
          <w:lang w:eastAsia="zh-CN" w:bidi="ar-SA"/>
        </w:rPr>
        <w:t>租赁期内如遇国家建设及村镇规划需要，乙方应配合清理拆除地上附着物，地面附着物补偿款归乙方所有，土地归甲方所有。</w:t>
      </w:r>
    </w:p>
    <w:p w14:paraId="4AA0C86C">
      <w:pPr>
        <w:pStyle w:val="2"/>
        <w:keepNext w:val="0"/>
        <w:keepLines w:val="0"/>
        <w:pageBreakBefore w:val="0"/>
        <w:widowControl/>
        <w:kinsoku w:val="0"/>
        <w:wordWrap/>
        <w:overflowPunct/>
        <w:topLinePunct w:val="0"/>
        <w:autoSpaceDE w:val="0"/>
        <w:autoSpaceDN w:val="0"/>
        <w:bidi w:val="0"/>
        <w:adjustRightInd w:val="0"/>
        <w:snapToGrid w:val="0"/>
        <w:spacing w:before="120" w:line="578" w:lineRule="exact"/>
        <w:ind w:left="0"/>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第九条：违约责任和合同终止的赔偿措施</w:t>
      </w:r>
    </w:p>
    <w:p w14:paraId="5858A1EB">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（一）任何一方违约给对方造成损失的，违约方应承担赔偿责任。</w:t>
      </w:r>
    </w:p>
    <w:p w14:paraId="460136B7">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（二）甲方应按合同规定按时向乙方交付土地，逾期一日应向乙方支付应缴纳租金的10‰作为违约金。逾期超过30日，乙方有权解除合同，甲方承担违约责任。</w:t>
      </w:r>
    </w:p>
    <w:p w14:paraId="5E72EA94">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（三）甲方出租的土地存在权属纠纷或经济纠纷的，致使合同全部或部分不能履行，甲方应承担违约责任。</w:t>
      </w:r>
    </w:p>
    <w:p w14:paraId="090B900C">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（四）甲方违反合同约定擅自干涉和破坏乙方的生产经营，致使乙方无法进行正常的生产经营活动的，乙方有权解除合同，甲方应承担违约责任。</w:t>
      </w:r>
    </w:p>
    <w:p w14:paraId="74C9B6CC">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（五）乙方应按照合同规定按时足额向甲方支付租金，逾期一日乙方应向甲方支付本期（年）应付租金的10‰作为违约金。逾期超过30日，甲方有权解除合同，乙方应承担违约责任。</w:t>
      </w:r>
    </w:p>
    <w:p w14:paraId="34DB79CE">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六）乙方擅自改变出租土地的农业用途的、弃耕抛荒连续两年以上的、给出租土地造成严重损害或者严重破坏土地生态环境以及有其他严重违约违法行为的，甲方有权解除合同、收回该土地经营权，并要求乙方赔偿损失。</w:t>
      </w:r>
    </w:p>
    <w:p w14:paraId="52FEBD7F">
      <w:pPr>
        <w:widowControl w:val="0"/>
        <w:autoSpaceDE w:val="0"/>
        <w:autoSpaceDN w:val="0"/>
        <w:adjustRightInd w:val="0"/>
        <w:spacing w:after="0" w:line="560" w:lineRule="exact"/>
        <w:ind w:firstLine="640" w:firstLineChars="200"/>
        <w:rPr>
          <w:rFonts w:hint="eastAsia" w:ascii="仿宋_GB2312" w:hAnsi="Times New Roman" w:eastAsia="仿宋_GB2312" w:cs="方正仿宋_GBK"/>
          <w:color w:val="auto"/>
          <w:sz w:val="32"/>
          <w:szCs w:val="32"/>
          <w:lang w:eastAsia="zh-CN" w:bidi="ar-SA"/>
        </w:rPr>
      </w:pPr>
      <w:r>
        <w:rPr>
          <w:rFonts w:hint="eastAsia" w:ascii="仿宋_GB2312" w:hAnsi="Times New Roman" w:eastAsia="仿宋_GB2312" w:cs="方正仿宋_GBK"/>
          <w:color w:val="auto"/>
          <w:sz w:val="32"/>
          <w:szCs w:val="32"/>
          <w:lang w:eastAsia="zh-CN" w:bidi="ar-SA"/>
        </w:rPr>
        <w:t>（七）任何一方违约导致守约方产生律师费、诉讼费、鉴定费等均由违约方承担。</w:t>
      </w:r>
    </w:p>
    <w:p w14:paraId="3C347A10">
      <w:pPr>
        <w:keepNext w:val="0"/>
        <w:keepLines w:val="0"/>
        <w:pageBreakBefore w:val="0"/>
        <w:widowControl w:val="0"/>
        <w:tabs>
          <w:tab w:val="left" w:pos="656"/>
        </w:tabs>
        <w:kinsoku/>
        <w:wordWrap/>
        <w:overflowPunct/>
        <w:topLinePunct w:val="0"/>
        <w:autoSpaceDE/>
        <w:autoSpaceDN/>
        <w:bidi w:val="0"/>
        <w:adjustRightInd/>
        <w:snapToGrid/>
        <w:spacing w:line="578" w:lineRule="exact"/>
        <w:ind w:firstLine="684" w:firstLineChars="200"/>
        <w:textAlignment w:val="auto"/>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八</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因国家、地方政府</w:t>
      </w:r>
      <w:r>
        <w:rPr>
          <w:rFonts w:hint="eastAsia" w:ascii="仿宋_GB2312" w:hAnsi="仿宋_GB2312" w:eastAsia="仿宋_GB2312" w:cs="仿宋_GB2312"/>
          <w:spacing w:val="11"/>
          <w:sz w:val="32"/>
          <w:szCs w:val="32"/>
          <w:lang w:val="en-US" w:eastAsia="zh-CN"/>
        </w:rPr>
        <w:t>征收</w:t>
      </w:r>
      <w:r>
        <w:rPr>
          <w:rFonts w:hint="eastAsia" w:ascii="仿宋_GB2312" w:hAnsi="仿宋_GB2312" w:eastAsia="仿宋_GB2312" w:cs="仿宋_GB2312"/>
          <w:spacing w:val="11"/>
          <w:sz w:val="32"/>
          <w:szCs w:val="32"/>
        </w:rPr>
        <w:t>或甲方建设</w:t>
      </w:r>
      <w:r>
        <w:rPr>
          <w:rFonts w:hint="eastAsia" w:ascii="仿宋_GB2312" w:hAnsi="仿宋_GB2312" w:eastAsia="仿宋_GB2312" w:cs="仿宋_GB2312"/>
          <w:spacing w:val="11"/>
          <w:sz w:val="32"/>
          <w:szCs w:val="32"/>
          <w:lang w:val="en-US" w:eastAsia="zh-CN"/>
        </w:rPr>
        <w:t>或甲方</w:t>
      </w:r>
      <w:r>
        <w:rPr>
          <w:rFonts w:hint="eastAsia" w:ascii="仿宋_GB2312" w:hAnsi="仿宋_GB2312" w:eastAsia="仿宋_GB2312" w:cs="仿宋_GB2312"/>
          <w:spacing w:val="11"/>
          <w:sz w:val="32"/>
          <w:szCs w:val="32"/>
        </w:rPr>
        <w:t>产业规划需要</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甲方需提前</w:t>
      </w:r>
      <w:r>
        <w:rPr>
          <w:rFonts w:hint="eastAsia" w:ascii="仿宋_GB2312" w:hAnsi="仿宋_GB2312" w:eastAsia="仿宋_GB2312" w:cs="仿宋_GB2312"/>
          <w:spacing w:val="11"/>
          <w:sz w:val="32"/>
          <w:szCs w:val="32"/>
        </w:rPr>
        <w:t>收</w:t>
      </w:r>
      <w:r>
        <w:rPr>
          <w:rFonts w:hint="eastAsia" w:ascii="仿宋_GB2312" w:hAnsi="仿宋_GB2312" w:eastAsia="仿宋_GB2312" w:cs="仿宋_GB2312"/>
          <w:spacing w:val="9"/>
          <w:sz w:val="32"/>
          <w:szCs w:val="32"/>
        </w:rPr>
        <w:t>回租赁</w:t>
      </w:r>
      <w:r>
        <w:rPr>
          <w:rFonts w:hint="eastAsia" w:ascii="仿宋_GB2312" w:hAnsi="仿宋_GB2312" w:eastAsia="仿宋_GB2312" w:cs="仿宋_GB2312"/>
          <w:spacing w:val="9"/>
          <w:sz w:val="32"/>
          <w:szCs w:val="32"/>
          <w:lang w:val="en-US" w:eastAsia="zh-CN"/>
        </w:rPr>
        <w:t>的</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，乙方必须无条件服从。</w:t>
      </w:r>
      <w:r>
        <w:rPr>
          <w:rFonts w:hint="eastAsia" w:ascii="仿宋_GB2312" w:hAnsi="仿宋_GB2312" w:eastAsia="仿宋_GB2312" w:cs="仿宋_GB2312"/>
          <w:spacing w:val="9"/>
          <w:sz w:val="32"/>
          <w:szCs w:val="32"/>
          <w:lang w:val="en-US" w:eastAsia="zh-CN"/>
        </w:rPr>
        <w:t>乙方</w:t>
      </w:r>
      <w:r>
        <w:rPr>
          <w:rFonts w:hint="eastAsia" w:ascii="仿宋_GB2312" w:hAnsi="仿宋_GB2312" w:eastAsia="仿宋_GB2312" w:cs="仿宋_GB2312"/>
          <w:spacing w:val="9"/>
          <w:sz w:val="32"/>
          <w:szCs w:val="32"/>
        </w:rPr>
        <w:t>在接到甲方</w:t>
      </w:r>
      <w:r>
        <w:rPr>
          <w:rFonts w:hint="eastAsia" w:ascii="仿宋_GB2312" w:hAnsi="仿宋_GB2312" w:eastAsia="仿宋_GB2312" w:cs="仿宋_GB2312"/>
          <w:spacing w:val="8"/>
          <w:sz w:val="32"/>
          <w:szCs w:val="32"/>
        </w:rPr>
        <w:t>通知之日</w:t>
      </w:r>
      <w:r>
        <w:rPr>
          <w:rFonts w:hint="eastAsia" w:ascii="仿宋_GB2312" w:hAnsi="仿宋_GB2312" w:eastAsia="仿宋_GB2312" w:cs="仿宋_GB2312"/>
          <w:spacing w:val="10"/>
          <w:sz w:val="32"/>
          <w:szCs w:val="32"/>
        </w:rPr>
        <w:t>起</w:t>
      </w:r>
      <w:r>
        <w:rPr>
          <w:rFonts w:hint="eastAsia" w:ascii="仿宋_GB2312" w:hAnsi="仿宋_GB2312" w:eastAsia="仿宋_GB2312" w:cs="仿宋_GB2312"/>
          <w:spacing w:val="10"/>
          <w:sz w:val="32"/>
          <w:szCs w:val="32"/>
          <w:u w:val="single"/>
          <w:lang w:val="en-US" w:eastAsia="zh-CN"/>
        </w:rPr>
        <w:t>6</w:t>
      </w:r>
      <w:r>
        <w:rPr>
          <w:rFonts w:hint="eastAsia" w:ascii="仿宋_GB2312" w:hAnsi="仿宋_GB2312" w:eastAsia="仿宋_GB2312" w:cs="仿宋_GB2312"/>
          <w:spacing w:val="10"/>
          <w:sz w:val="32"/>
          <w:szCs w:val="32"/>
          <w:u w:val="single"/>
        </w:rPr>
        <w:t>0</w:t>
      </w:r>
      <w:r>
        <w:rPr>
          <w:rFonts w:hint="eastAsia" w:ascii="仿宋_GB2312" w:hAnsi="仿宋_GB2312" w:eastAsia="仿宋_GB2312" w:cs="仿宋_GB2312"/>
          <w:spacing w:val="10"/>
          <w:sz w:val="32"/>
          <w:szCs w:val="32"/>
        </w:rPr>
        <w:t>天内搬迁</w:t>
      </w:r>
      <w:r>
        <w:rPr>
          <w:rFonts w:hint="eastAsia" w:ascii="仿宋_GB2312" w:hAnsi="仿宋_GB2312" w:eastAsia="仿宋_GB2312" w:cs="仿宋_GB2312"/>
          <w:spacing w:val="33"/>
          <w:sz w:val="32"/>
          <w:szCs w:val="32"/>
        </w:rPr>
        <w:t>，</w:t>
      </w:r>
      <w:r>
        <w:rPr>
          <w:rFonts w:hint="eastAsia" w:ascii="仿宋_GB2312" w:hAnsi="仿宋_GB2312" w:eastAsia="仿宋_GB2312" w:cs="仿宋_GB2312"/>
          <w:spacing w:val="33"/>
          <w:sz w:val="32"/>
          <w:szCs w:val="32"/>
          <w:u w:val="single"/>
          <w:lang w:val="en-US" w:eastAsia="zh-CN"/>
        </w:rPr>
        <w:t>60</w:t>
      </w:r>
      <w:r>
        <w:rPr>
          <w:rFonts w:hint="eastAsia" w:ascii="仿宋_GB2312" w:hAnsi="仿宋_GB2312" w:eastAsia="仿宋_GB2312" w:cs="仿宋_GB2312"/>
          <w:spacing w:val="33"/>
          <w:sz w:val="32"/>
          <w:szCs w:val="32"/>
          <w:lang w:val="en-US" w:eastAsia="zh-CN"/>
        </w:rPr>
        <w:t>天</w:t>
      </w:r>
      <w:r>
        <w:rPr>
          <w:rFonts w:hint="eastAsia" w:ascii="仿宋_GB2312" w:hAnsi="仿宋_GB2312" w:eastAsia="仿宋_GB2312" w:cs="仿宋_GB2312"/>
          <w:color w:val="auto"/>
          <w:kern w:val="2"/>
          <w:sz w:val="32"/>
          <w:szCs w:val="32"/>
          <w:lang w:val="en-US" w:eastAsia="zh-CN" w:bidi="ar-SA"/>
        </w:rPr>
        <w:t>期限一到，双方合同自动解除，各不承担违约责任。</w:t>
      </w:r>
    </w:p>
    <w:p w14:paraId="22570864">
      <w:pPr>
        <w:pStyle w:val="2"/>
        <w:keepNext w:val="0"/>
        <w:keepLines w:val="0"/>
        <w:pageBreakBefore w:val="0"/>
        <w:widowControl/>
        <w:kinsoku w:val="0"/>
        <w:wordWrap/>
        <w:overflowPunct/>
        <w:topLinePunct w:val="0"/>
        <w:autoSpaceDE w:val="0"/>
        <w:autoSpaceDN w:val="0"/>
        <w:bidi w:val="0"/>
        <w:adjustRightInd w:val="0"/>
        <w:snapToGrid w:val="0"/>
        <w:spacing w:before="101" w:line="578" w:lineRule="exact"/>
        <w:ind w:left="0"/>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第十条、其它</w:t>
      </w:r>
    </w:p>
    <w:p w14:paraId="29412521">
      <w:pPr>
        <w:pStyle w:val="2"/>
        <w:keepNext w:val="0"/>
        <w:keepLines w:val="0"/>
        <w:pageBreakBefore w:val="0"/>
        <w:widowControl/>
        <w:kinsoku w:val="0"/>
        <w:wordWrap/>
        <w:overflowPunct/>
        <w:topLinePunct w:val="0"/>
        <w:autoSpaceDE w:val="0"/>
        <w:autoSpaceDN w:val="0"/>
        <w:bidi w:val="0"/>
        <w:adjustRightInd w:val="0"/>
        <w:snapToGrid w:val="0"/>
        <w:spacing w:before="231" w:line="578" w:lineRule="exact"/>
        <w:ind w:left="31" w:right="16" w:firstLine="655"/>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1"/>
          <w:sz w:val="32"/>
          <w:szCs w:val="32"/>
        </w:rPr>
        <w:t>1、本合同自双方签字盖章之日起生效，一式叁份，甲</w:t>
      </w:r>
      <w:r>
        <w:rPr>
          <w:rFonts w:hint="eastAsia" w:ascii="仿宋_GB2312" w:hAnsi="仿宋_GB2312" w:eastAsia="仿宋_GB2312" w:cs="仿宋_GB2312"/>
          <w:spacing w:val="4"/>
          <w:sz w:val="32"/>
          <w:szCs w:val="32"/>
        </w:rPr>
        <w:t>方执贰份，乙方执壹份，具有同等法律效力。</w:t>
      </w:r>
    </w:p>
    <w:p w14:paraId="150F3A4C">
      <w:pPr>
        <w:pStyle w:val="2"/>
        <w:keepNext w:val="0"/>
        <w:keepLines w:val="0"/>
        <w:pageBreakBefore w:val="0"/>
        <w:widowControl/>
        <w:kinsoku w:val="0"/>
        <w:wordWrap/>
        <w:overflowPunct/>
        <w:topLinePunct w:val="0"/>
        <w:autoSpaceDE w:val="0"/>
        <w:autoSpaceDN w:val="0"/>
        <w:bidi w:val="0"/>
        <w:adjustRightInd w:val="0"/>
        <w:snapToGrid w:val="0"/>
        <w:spacing w:before="231" w:line="578" w:lineRule="exact"/>
        <w:ind w:left="31" w:right="16" w:firstLine="65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2、本合同履行过程中产生的任何争议，应友好协商解</w:t>
      </w:r>
      <w:r>
        <w:rPr>
          <w:rFonts w:hint="eastAsia" w:ascii="仿宋_GB2312" w:hAnsi="仿宋_GB2312" w:eastAsia="仿宋_GB2312" w:cs="仿宋_GB2312"/>
          <w:spacing w:val="8"/>
          <w:sz w:val="32"/>
          <w:szCs w:val="32"/>
        </w:rPr>
        <w:t>决。协商不成的，任何一方均有权依法向</w:t>
      </w:r>
      <w:r>
        <w:rPr>
          <w:rFonts w:hint="eastAsia" w:ascii="仿宋_GB2312" w:hAnsi="仿宋_GB2312" w:eastAsia="仿宋_GB2312" w:cs="仿宋_GB2312"/>
          <w:spacing w:val="8"/>
          <w:sz w:val="32"/>
          <w:szCs w:val="32"/>
          <w:lang w:val="en-US" w:eastAsia="zh-CN"/>
        </w:rPr>
        <w:t>房屋</w:t>
      </w:r>
      <w:r>
        <w:rPr>
          <w:rFonts w:hint="eastAsia" w:ascii="仿宋_GB2312" w:hAnsi="仿宋_GB2312" w:eastAsia="仿宋_GB2312" w:cs="仿宋_GB2312"/>
          <w:spacing w:val="8"/>
          <w:sz w:val="32"/>
          <w:szCs w:val="32"/>
        </w:rPr>
        <w:t>所在地人</w:t>
      </w:r>
      <w:r>
        <w:rPr>
          <w:rFonts w:hint="eastAsia" w:ascii="仿宋_GB2312" w:hAnsi="仿宋_GB2312" w:eastAsia="仿宋_GB2312" w:cs="仿宋_GB2312"/>
          <w:spacing w:val="4"/>
          <w:sz w:val="32"/>
          <w:szCs w:val="32"/>
        </w:rPr>
        <w:t>民法院起诉。</w:t>
      </w:r>
    </w:p>
    <w:p w14:paraId="237E7B85">
      <w:pPr>
        <w:pStyle w:val="2"/>
        <w:keepNext w:val="0"/>
        <w:keepLines w:val="0"/>
        <w:pageBreakBefore w:val="0"/>
        <w:widowControl/>
        <w:kinsoku w:val="0"/>
        <w:wordWrap/>
        <w:overflowPunct/>
        <w:topLinePunct w:val="0"/>
        <w:autoSpaceDE w:val="0"/>
        <w:autoSpaceDN w:val="0"/>
        <w:bidi w:val="0"/>
        <w:adjustRightInd w:val="0"/>
        <w:snapToGrid w:val="0"/>
        <w:spacing w:before="222" w:line="578" w:lineRule="exact"/>
        <w:ind w:left="34" w:right="14" w:firstLine="65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3、本合同若有未尽事宜，经双方协商一致后可签订补</w:t>
      </w:r>
      <w:r>
        <w:rPr>
          <w:rFonts w:hint="eastAsia" w:ascii="仿宋_GB2312" w:hAnsi="仿宋_GB2312" w:eastAsia="仿宋_GB2312" w:cs="仿宋_GB2312"/>
          <w:spacing w:val="8"/>
          <w:sz w:val="32"/>
          <w:szCs w:val="32"/>
        </w:rPr>
        <w:t>充协议，补充协议与本合同具有同等法律效力。</w:t>
      </w:r>
    </w:p>
    <w:p w14:paraId="61876D57">
      <w:pPr>
        <w:pStyle w:val="2"/>
        <w:keepNext w:val="0"/>
        <w:keepLines w:val="0"/>
        <w:pageBreakBefore w:val="0"/>
        <w:widowControl/>
        <w:kinsoku w:val="0"/>
        <w:wordWrap/>
        <w:overflowPunct/>
        <w:topLinePunct w:val="0"/>
        <w:autoSpaceDE w:val="0"/>
        <w:autoSpaceDN w:val="0"/>
        <w:bidi w:val="0"/>
        <w:adjustRightInd w:val="0"/>
        <w:snapToGrid w:val="0"/>
        <w:spacing w:before="221" w:line="578" w:lineRule="exact"/>
        <w:ind w:left="31" w:right="14" w:firstLine="64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4、本合同第1页通信联系上所留电话、地址为有效的</w:t>
      </w:r>
      <w:r>
        <w:rPr>
          <w:rFonts w:hint="eastAsia" w:ascii="仿宋_GB2312" w:hAnsi="仿宋_GB2312" w:eastAsia="仿宋_GB2312" w:cs="仿宋_GB2312"/>
          <w:spacing w:val="8"/>
          <w:sz w:val="32"/>
          <w:szCs w:val="32"/>
        </w:rPr>
        <w:t>法律文书送达地址；地址、电话的变更应以书面形式告知对</w:t>
      </w:r>
      <w:r>
        <w:rPr>
          <w:rFonts w:hint="eastAsia" w:ascii="仿宋_GB2312" w:hAnsi="仿宋_GB2312" w:eastAsia="仿宋_GB2312" w:cs="仿宋_GB2312"/>
          <w:spacing w:val="1"/>
          <w:sz w:val="32"/>
          <w:szCs w:val="32"/>
        </w:rPr>
        <w:t>方</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未告知地址、电话等变更情况的，产生的一切后果由违约一方负责</w:t>
      </w:r>
      <w:r>
        <w:rPr>
          <w:rFonts w:hint="eastAsia" w:ascii="仿宋_GB2312" w:hAnsi="仿宋_GB2312" w:eastAsia="仿宋_GB2312" w:cs="仿宋_GB2312"/>
          <w:spacing w:val="1"/>
          <w:sz w:val="32"/>
          <w:szCs w:val="32"/>
        </w:rPr>
        <w:t>；以邮寄的方式送达上述地址的，寄出后第5日视为已经</w:t>
      </w:r>
      <w:r>
        <w:rPr>
          <w:rFonts w:hint="eastAsia" w:ascii="仿宋_GB2312" w:hAnsi="仿宋_GB2312" w:eastAsia="仿宋_GB2312" w:cs="仿宋_GB2312"/>
          <w:sz w:val="32"/>
          <w:szCs w:val="32"/>
        </w:rPr>
        <w:t>送达。</w:t>
      </w:r>
    </w:p>
    <w:p w14:paraId="706FBA1C">
      <w:pPr>
        <w:pStyle w:val="2"/>
        <w:keepNext w:val="0"/>
        <w:keepLines w:val="0"/>
        <w:pageBreakBefore w:val="0"/>
        <w:widowControl/>
        <w:kinsoku w:val="0"/>
        <w:wordWrap/>
        <w:overflowPunct/>
        <w:topLinePunct w:val="0"/>
        <w:autoSpaceDE w:val="0"/>
        <w:autoSpaceDN w:val="0"/>
        <w:bidi w:val="0"/>
        <w:adjustRightInd w:val="0"/>
        <w:snapToGrid w:val="0"/>
        <w:spacing w:before="221" w:line="578" w:lineRule="exact"/>
        <w:ind w:left="31" w:right="14" w:firstLine="646"/>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5、签订本合同前，乙方已经确认甲方所出租的场地及设备设施、附着物等符合租赁的安全使用条件。</w:t>
      </w:r>
    </w:p>
    <w:p w14:paraId="11310FCE">
      <w:pPr>
        <w:pStyle w:val="2"/>
        <w:keepNext w:val="0"/>
        <w:keepLines w:val="0"/>
        <w:pageBreakBefore w:val="0"/>
        <w:widowControl/>
        <w:kinsoku w:val="0"/>
        <w:wordWrap/>
        <w:overflowPunct/>
        <w:topLinePunct w:val="0"/>
        <w:autoSpaceDE w:val="0"/>
        <w:autoSpaceDN w:val="0"/>
        <w:bidi w:val="0"/>
        <w:adjustRightInd w:val="0"/>
        <w:snapToGrid w:val="0"/>
        <w:spacing w:before="221" w:line="578" w:lineRule="exact"/>
        <w:ind w:left="31" w:right="14" w:firstLine="646"/>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6、乙方同意合同无论是自然终止还是违约解除或者协商解除的，乙方所添附、修缮、种植等场地内的全部资产全部归于甲方，且乙方不得要求任何补偿或赔偿。</w:t>
      </w:r>
    </w:p>
    <w:p w14:paraId="4C8071ED">
      <w:pPr>
        <w:pStyle w:val="2"/>
        <w:spacing w:before="100" w:line="222" w:lineRule="auto"/>
        <w:ind w:left="0"/>
        <w:rPr>
          <w:spacing w:val="7"/>
          <w14:textOutline w14:w="5793" w14:cap="sq" w14:cmpd="sng">
            <w14:solidFill>
              <w14:srgbClr w14:val="000000"/>
            </w14:solidFill>
            <w14:prstDash w14:val="solid"/>
            <w14:bevel/>
          </w14:textOutline>
        </w:rPr>
      </w:pPr>
    </w:p>
    <w:p w14:paraId="2D371EE0">
      <w:pPr>
        <w:pStyle w:val="2"/>
        <w:spacing w:before="100" w:line="222" w:lineRule="auto"/>
        <w:ind w:left="0"/>
        <w:rPr>
          <w:spacing w:val="7"/>
          <w14:textOutline w14:w="5793" w14:cap="sq" w14:cmpd="sng">
            <w14:solidFill>
              <w14:srgbClr w14:val="000000"/>
            </w14:solidFill>
            <w14:prstDash w14:val="solid"/>
            <w14:bevel/>
          </w14:textOutline>
        </w:rPr>
      </w:pPr>
    </w:p>
    <w:p w14:paraId="2BBFA488">
      <w:pPr>
        <w:pStyle w:val="2"/>
        <w:spacing w:before="100" w:line="222" w:lineRule="auto"/>
        <w:ind w:left="0"/>
        <w:rPr>
          <w:spacing w:val="7"/>
          <w14:textOutline w14:w="5793" w14:cap="sq" w14:cmpd="sng">
            <w14:solidFill>
              <w14:srgbClr w14:val="000000"/>
            </w14:solidFill>
            <w14:prstDash w14:val="solid"/>
            <w14:bevel/>
          </w14:textOutline>
        </w:rPr>
      </w:pPr>
    </w:p>
    <w:p w14:paraId="0AE86D24">
      <w:pPr>
        <w:pStyle w:val="2"/>
        <w:spacing w:before="100" w:line="222" w:lineRule="auto"/>
        <w:ind w:left="0"/>
        <w:rPr>
          <w:spacing w:val="7"/>
          <w14:textOutline w14:w="5793" w14:cap="sq" w14:cmpd="sng">
            <w14:solidFill>
              <w14:srgbClr w14:val="000000"/>
            </w14:solidFill>
            <w14:prstDash w14:val="solid"/>
            <w14:bevel/>
          </w14:textOutline>
        </w:rPr>
      </w:pPr>
    </w:p>
    <w:p w14:paraId="221F1F57">
      <w:pPr>
        <w:pStyle w:val="2"/>
        <w:spacing w:before="100" w:line="222" w:lineRule="auto"/>
        <w:ind w:left="0"/>
        <w:rPr>
          <w:spacing w:val="7"/>
          <w14:textOutline w14:w="5793" w14:cap="sq" w14:cmpd="sng">
            <w14:solidFill>
              <w14:srgbClr w14:val="000000"/>
            </w14:solidFill>
            <w14:prstDash w14:val="solid"/>
            <w14:bevel/>
          </w14:textOutline>
        </w:rPr>
      </w:pPr>
    </w:p>
    <w:p w14:paraId="007BD686">
      <w:pPr>
        <w:pStyle w:val="2"/>
        <w:spacing w:before="100" w:line="222" w:lineRule="auto"/>
        <w:ind w:left="0"/>
        <w:rPr>
          <w:spacing w:val="7"/>
          <w14:textOutline w14:w="5793" w14:cap="sq" w14:cmpd="sng">
            <w14:solidFill>
              <w14:srgbClr w14:val="000000"/>
            </w14:solidFill>
            <w14:prstDash w14:val="solid"/>
            <w14:bevel/>
          </w14:textOutline>
        </w:rPr>
      </w:pPr>
    </w:p>
    <w:p w14:paraId="16AF1C28">
      <w:pPr>
        <w:pStyle w:val="2"/>
        <w:spacing w:before="100" w:line="222" w:lineRule="auto"/>
        <w:ind w:left="0"/>
        <w:rPr>
          <w:spacing w:val="7"/>
          <w14:textOutline w14:w="5793" w14:cap="sq" w14:cmpd="sng">
            <w14:solidFill>
              <w14:srgbClr w14:val="000000"/>
            </w14:solidFill>
            <w14:prstDash w14:val="solid"/>
            <w14:bevel/>
          </w14:textOutline>
        </w:rPr>
      </w:pPr>
    </w:p>
    <w:p w14:paraId="31908E1C">
      <w:pPr>
        <w:pStyle w:val="2"/>
        <w:spacing w:before="100" w:line="222" w:lineRule="auto"/>
        <w:ind w:left="0"/>
        <w:rPr>
          <w:spacing w:val="7"/>
          <w14:textOutline w14:w="5793" w14:cap="sq" w14:cmpd="sng">
            <w14:solidFill>
              <w14:srgbClr w14:val="000000"/>
            </w14:solidFill>
            <w14:prstDash w14:val="solid"/>
            <w14:bevel/>
          </w14:textOutline>
        </w:rPr>
      </w:pPr>
    </w:p>
    <w:p w14:paraId="4F30E11E">
      <w:pPr>
        <w:pStyle w:val="2"/>
        <w:spacing w:before="100" w:line="222" w:lineRule="auto"/>
        <w:ind w:left="0"/>
        <w:rPr>
          <w:spacing w:val="7"/>
          <w14:textOutline w14:w="5793" w14:cap="sq" w14:cmpd="sng">
            <w14:solidFill>
              <w14:srgbClr w14:val="000000"/>
            </w14:solidFill>
            <w14:prstDash w14:val="solid"/>
            <w14:bevel/>
          </w14:textOutline>
        </w:rPr>
      </w:pPr>
    </w:p>
    <w:p w14:paraId="7D45B448">
      <w:pPr>
        <w:pStyle w:val="2"/>
        <w:spacing w:before="100" w:line="222" w:lineRule="auto"/>
        <w:ind w:left="0"/>
        <w:rPr>
          <w:spacing w:val="7"/>
          <w14:textOutline w14:w="5793" w14:cap="sq" w14:cmpd="sng">
            <w14:solidFill>
              <w14:srgbClr w14:val="000000"/>
            </w14:solidFill>
            <w14:prstDash w14:val="solid"/>
            <w14:bevel/>
          </w14:textOutline>
        </w:rPr>
      </w:pPr>
    </w:p>
    <w:p w14:paraId="20C197A1">
      <w:pPr>
        <w:pStyle w:val="2"/>
        <w:spacing w:before="100" w:line="222" w:lineRule="auto"/>
        <w:ind w:left="0"/>
        <w:rPr>
          <w:spacing w:val="7"/>
          <w14:textOutline w14:w="5793" w14:cap="sq" w14:cmpd="sng">
            <w14:solidFill>
              <w14:srgbClr w14:val="000000"/>
            </w14:solidFill>
            <w14:prstDash w14:val="solid"/>
            <w14:bevel/>
          </w14:textOutline>
        </w:rPr>
      </w:pPr>
    </w:p>
    <w:p w14:paraId="02F79F63">
      <w:pPr>
        <w:pStyle w:val="2"/>
        <w:spacing w:before="100" w:line="222" w:lineRule="auto"/>
        <w:ind w:left="0"/>
        <w:rPr>
          <w:spacing w:val="7"/>
          <w14:textOutline w14:w="5793" w14:cap="sq" w14:cmpd="sng">
            <w14:solidFill>
              <w14:srgbClr w14:val="000000"/>
            </w14:solidFill>
            <w14:prstDash w14:val="solid"/>
            <w14:bevel/>
          </w14:textOutline>
        </w:rPr>
      </w:pPr>
    </w:p>
    <w:p w14:paraId="2762ED45">
      <w:pPr>
        <w:pStyle w:val="2"/>
        <w:spacing w:before="100" w:line="222" w:lineRule="auto"/>
        <w:ind w:left="0"/>
        <w:rPr>
          <w:spacing w:val="7"/>
          <w14:textOutline w14:w="5793" w14:cap="sq" w14:cmpd="sng">
            <w14:solidFill>
              <w14:srgbClr w14:val="000000"/>
            </w14:solidFill>
            <w14:prstDash w14:val="solid"/>
            <w14:bevel/>
          </w14:textOutline>
        </w:rPr>
      </w:pPr>
    </w:p>
    <w:p w14:paraId="503B4A2A">
      <w:pPr>
        <w:pStyle w:val="2"/>
        <w:spacing w:before="100" w:line="222" w:lineRule="auto"/>
        <w:ind w:left="0"/>
        <w:rPr>
          <w:spacing w:val="7"/>
          <w14:textOutline w14:w="5793" w14:cap="sq" w14:cmpd="sng">
            <w14:solidFill>
              <w14:srgbClr w14:val="000000"/>
            </w14:solidFill>
            <w14:prstDash w14:val="solid"/>
            <w14:bevel/>
          </w14:textOutline>
        </w:rPr>
      </w:pPr>
    </w:p>
    <w:p w14:paraId="4E1EBCD2">
      <w:pPr>
        <w:pStyle w:val="2"/>
        <w:spacing w:before="100" w:line="222" w:lineRule="auto"/>
        <w:ind w:left="0"/>
        <w:rPr>
          <w:spacing w:val="7"/>
          <w14:textOutline w14:w="5793" w14:cap="sq" w14:cmpd="sng">
            <w14:solidFill>
              <w14:srgbClr w14:val="000000"/>
            </w14:solidFill>
            <w14:prstDash w14:val="solid"/>
            <w14:bevel/>
          </w14:textOutline>
        </w:rPr>
      </w:pPr>
    </w:p>
    <w:p w14:paraId="00C3916B">
      <w:pPr>
        <w:pStyle w:val="2"/>
        <w:spacing w:before="100" w:line="222" w:lineRule="auto"/>
        <w:ind w:left="0"/>
        <w:rPr>
          <w:spacing w:val="7"/>
          <w14:textOutline w14:w="5793" w14:cap="sq" w14:cmpd="sng">
            <w14:solidFill>
              <w14:srgbClr w14:val="000000"/>
            </w14:solidFill>
            <w14:prstDash w14:val="solid"/>
            <w14:bevel/>
          </w14:textOutline>
        </w:rPr>
      </w:pPr>
    </w:p>
    <w:p w14:paraId="60BA90F3">
      <w:pPr>
        <w:pStyle w:val="2"/>
        <w:spacing w:before="100" w:line="222" w:lineRule="auto"/>
        <w:ind w:left="0"/>
        <w:rPr>
          <w:spacing w:val="7"/>
          <w14:textOutline w14:w="5793" w14:cap="sq" w14:cmpd="sng">
            <w14:solidFill>
              <w14:srgbClr w14:val="000000"/>
            </w14:solidFill>
            <w14:prstDash w14:val="solid"/>
            <w14:bevel/>
          </w14:textOutline>
        </w:rPr>
      </w:pPr>
    </w:p>
    <w:p w14:paraId="2A512D33">
      <w:pPr>
        <w:pStyle w:val="2"/>
        <w:spacing w:before="100" w:line="222" w:lineRule="auto"/>
        <w:ind w:left="337"/>
      </w:pPr>
      <w:r>
        <w:rPr>
          <w:spacing w:val="7"/>
          <w14:textOutline w14:w="5793" w14:cap="sq" w14:cmpd="sng">
            <w14:solidFill>
              <w14:srgbClr w14:val="000000"/>
            </w14:solidFill>
            <w14:prstDash w14:val="solid"/>
            <w14:bevel/>
          </w14:textOutline>
        </w:rPr>
        <w:t>（以下为签署页，无正文。</w:t>
      </w:r>
      <w:r>
        <w:rPr>
          <w:spacing w:val="-75"/>
        </w:rPr>
        <w:t xml:space="preserve"> </w:t>
      </w:r>
      <w:r>
        <w:rPr>
          <w:spacing w:val="7"/>
          <w14:textOutline w14:w="5793" w14:cap="sq" w14:cmpd="sng">
            <w14:solidFill>
              <w14:srgbClr w14:val="000000"/>
            </w14:solidFill>
            <w14:prstDash w14:val="solid"/>
            <w14:bevel/>
          </w14:textOutline>
        </w:rPr>
        <w:t>）</w:t>
      </w:r>
    </w:p>
    <w:p w14:paraId="79FDC1BA">
      <w:pPr>
        <w:spacing w:before="5"/>
      </w:pPr>
    </w:p>
    <w:p w14:paraId="5276208D">
      <w:pPr>
        <w:spacing w:before="5"/>
      </w:pPr>
    </w:p>
    <w:p w14:paraId="5F961319">
      <w:pPr>
        <w:spacing w:before="5"/>
      </w:pPr>
    </w:p>
    <w:p w14:paraId="162F6707">
      <w:pPr>
        <w:spacing w:before="5"/>
      </w:pPr>
    </w:p>
    <w:p w14:paraId="4B3877B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sz w:val="32"/>
          <w:szCs w:val="32"/>
          <w:lang w:val="en-US" w:eastAsia="zh-CN"/>
        </w:rPr>
        <w:t xml:space="preserve">（盖章）：                </w:t>
      </w:r>
      <w:r>
        <w:rPr>
          <w:rFonts w:hint="eastAsia" w:ascii="仿宋_GB2312" w:hAnsi="仿宋_GB2312" w:eastAsia="仿宋_GB2312" w:cs="仿宋_GB2312"/>
          <w:b/>
          <w:bCs/>
          <w:sz w:val="32"/>
          <w:szCs w:val="32"/>
          <w:lang w:val="en-US" w:eastAsia="zh-CN"/>
        </w:rPr>
        <w:t xml:space="preserve"> 乙方</w:t>
      </w:r>
      <w:r>
        <w:rPr>
          <w:rFonts w:hint="eastAsia" w:ascii="仿宋_GB2312" w:hAnsi="仿宋_GB2312" w:eastAsia="仿宋_GB2312" w:cs="仿宋_GB2312"/>
          <w:sz w:val="32"/>
          <w:szCs w:val="32"/>
          <w:lang w:val="en-US" w:eastAsia="zh-CN"/>
        </w:rPr>
        <w:t>（盖章）：</w:t>
      </w:r>
    </w:p>
    <w:p w14:paraId="22D17DAF">
      <w:pPr>
        <w:rPr>
          <w:rFonts w:hint="eastAsia" w:ascii="仿宋_GB2312" w:hAnsi="仿宋_GB2312" w:eastAsia="仿宋_GB2312" w:cs="仿宋_GB2312"/>
          <w:sz w:val="32"/>
          <w:szCs w:val="32"/>
          <w:lang w:val="en-US" w:eastAsia="zh-CN"/>
        </w:rPr>
      </w:pPr>
    </w:p>
    <w:p w14:paraId="6A1FA632">
      <w:pPr>
        <w:rPr>
          <w:rFonts w:hint="eastAsia" w:ascii="仿宋_GB2312" w:hAnsi="仿宋_GB2312" w:eastAsia="仿宋_GB2312" w:cs="仿宋_GB2312"/>
          <w:sz w:val="32"/>
          <w:szCs w:val="32"/>
          <w:lang w:val="en-US" w:eastAsia="zh-CN"/>
        </w:rPr>
      </w:pPr>
    </w:p>
    <w:p w14:paraId="5AA5A2FE">
      <w:pPr>
        <w:rPr>
          <w:rFonts w:hint="eastAsia" w:ascii="仿宋_GB2312" w:hAnsi="仿宋_GB2312" w:eastAsia="仿宋_GB2312" w:cs="仿宋_GB2312"/>
          <w:sz w:val="32"/>
          <w:szCs w:val="32"/>
          <w:lang w:val="en-US" w:eastAsia="zh-CN"/>
        </w:rPr>
      </w:pPr>
    </w:p>
    <w:p w14:paraId="4CD4E21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          法定代表人（签字）：</w:t>
      </w:r>
    </w:p>
    <w:p w14:paraId="64F7964C">
      <w:pPr>
        <w:rPr>
          <w:rFonts w:hint="eastAsia" w:ascii="仿宋_GB2312" w:hAnsi="仿宋_GB2312" w:eastAsia="仿宋_GB2312" w:cs="仿宋_GB2312"/>
          <w:sz w:val="32"/>
          <w:szCs w:val="32"/>
          <w:lang w:val="en-US" w:eastAsia="zh-CN"/>
        </w:rPr>
      </w:pPr>
    </w:p>
    <w:p w14:paraId="284B265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8934E4E">
      <w:pPr>
        <w:rPr>
          <w:rFonts w:hint="eastAsia" w:ascii="仿宋_GB2312" w:hAnsi="仿宋_GB2312" w:eastAsia="仿宋_GB2312" w:cs="仿宋_GB2312"/>
          <w:sz w:val="32"/>
          <w:szCs w:val="32"/>
          <w:lang w:val="en-US" w:eastAsia="zh-CN"/>
        </w:rPr>
      </w:pPr>
    </w:p>
    <w:p w14:paraId="12355B5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身份证号码： </w:t>
      </w:r>
    </w:p>
    <w:p w14:paraId="3B7FA2D5">
      <w:pPr>
        <w:rPr>
          <w:rFonts w:hint="eastAsia" w:ascii="仿宋_GB2312" w:hAnsi="仿宋_GB2312" w:eastAsia="仿宋_GB2312" w:cs="仿宋_GB2312"/>
          <w:sz w:val="32"/>
          <w:szCs w:val="32"/>
          <w:lang w:val="en-US" w:eastAsia="zh-CN"/>
        </w:rPr>
      </w:pPr>
    </w:p>
    <w:p w14:paraId="3578FC8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联系电 话： </w:t>
      </w:r>
    </w:p>
    <w:p w14:paraId="3184BA2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FD089D2">
      <w:pPr>
        <w:ind w:left="5117" w:leftChars="608" w:hanging="3840" w:hanging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地    址：</w:t>
      </w:r>
      <w:r>
        <w:rPr>
          <w:rFonts w:hint="eastAsia" w:ascii="仿宋_GB2312" w:hAnsi="仿宋_GB2312" w:eastAsia="仿宋_GB2312" w:cs="仿宋_GB2312"/>
          <w:spacing w:val="0"/>
          <w:sz w:val="32"/>
          <w:szCs w:val="32"/>
          <w:lang w:val="en-US" w:eastAsia="zh-CN"/>
        </w:rPr>
        <w:t xml:space="preserve"> </w:t>
      </w:r>
    </w:p>
    <w:p w14:paraId="26FDFCFA">
      <w:pPr>
        <w:ind w:firstLine="1280" w:firstLineChars="400"/>
        <w:rPr>
          <w:rFonts w:hint="eastAsia" w:ascii="仿宋_GB2312" w:hAnsi="仿宋_GB2312" w:eastAsia="仿宋_GB2312" w:cs="仿宋_GB2312"/>
          <w:sz w:val="32"/>
          <w:szCs w:val="32"/>
          <w:lang w:val="en-US" w:eastAsia="zh-CN"/>
        </w:rPr>
      </w:pPr>
    </w:p>
    <w:p w14:paraId="568AA590">
      <w:pPr>
        <w:ind w:firstLine="1280" w:firstLineChars="400"/>
        <w:rPr>
          <w:rFonts w:hint="eastAsia" w:ascii="仿宋_GB2312" w:hAnsi="仿宋_GB2312" w:eastAsia="仿宋_GB2312" w:cs="仿宋_GB2312"/>
          <w:sz w:val="32"/>
          <w:szCs w:val="32"/>
          <w:lang w:val="en-US" w:eastAsia="zh-CN"/>
        </w:rPr>
      </w:pPr>
    </w:p>
    <w:p w14:paraId="3406E2AB">
      <w:pPr>
        <w:ind w:firstLine="1280" w:firstLineChars="400"/>
        <w:rPr>
          <w:rFonts w:hint="eastAsia" w:ascii="仿宋_GB2312" w:hAnsi="仿宋_GB2312" w:eastAsia="仿宋_GB2312" w:cs="仿宋_GB2312"/>
          <w:sz w:val="32"/>
          <w:szCs w:val="32"/>
          <w:lang w:val="en-US" w:eastAsia="zh-CN"/>
        </w:rPr>
      </w:pPr>
    </w:p>
    <w:p w14:paraId="3D1F5D3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签署地点：海南中部菜篮子发展有限责任公司</w:t>
      </w:r>
    </w:p>
    <w:p w14:paraId="4D7DFFB3">
      <w:pPr>
        <w:ind w:firstLine="1280" w:firstLineChars="400"/>
        <w:rPr>
          <w:rFonts w:hint="eastAsia" w:ascii="仿宋_GB2312" w:hAnsi="仿宋_GB2312" w:eastAsia="仿宋_GB2312" w:cs="仿宋_GB2312"/>
          <w:sz w:val="32"/>
          <w:szCs w:val="32"/>
          <w:lang w:val="en-US" w:eastAsia="zh-CN"/>
        </w:rPr>
      </w:pPr>
    </w:p>
    <w:p w14:paraId="4B3418AA">
      <w:pPr>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签署日期：      年      月      日</w:t>
      </w:r>
    </w:p>
    <w:p w14:paraId="209051DD"/>
    <w:p w14:paraId="1BA35D9D"/>
    <w:p w14:paraId="64B24957">
      <w:pPr>
        <w:rPr>
          <w:rFonts w:hint="eastAsia" w:eastAsia="宋体"/>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62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D9D5D">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AD9D5D">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C1D68"/>
    <w:rsid w:val="0CAC1D68"/>
    <w:rsid w:val="22061E7E"/>
    <w:rsid w:val="277E45B7"/>
    <w:rsid w:val="2A2D5C9C"/>
    <w:rsid w:val="3DAE2E44"/>
    <w:rsid w:val="4A5879AB"/>
    <w:rsid w:val="4B3537E6"/>
    <w:rsid w:val="52713D90"/>
    <w:rsid w:val="6B752F21"/>
    <w:rsid w:val="771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3285</Words>
  <Characters>3323</Characters>
  <Lines>0</Lines>
  <Paragraphs>0</Paragraphs>
  <TotalTime>5</TotalTime>
  <ScaleCrop>false</ScaleCrop>
  <LinksUpToDate>false</LinksUpToDate>
  <CharactersWithSpaces>3675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2025-07-15T00:27:00Z</dcterms:created>
  <dc:creator>Administrator</dc:creator>
  <cp:lastModifiedBy>琼中产权交易中心</cp:lastModifiedBy>
  <cp:lastPrinted>2025-08-01T03:43:00Z</cp:lastPrinted>
  <dcterms:modified xsi:type="dcterms:W3CDTF">2026-06-26T03:38:04Z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690D8C135EA24DC7AE517B1ED99623B4</vt:lpwstr>
  </property>
  <property fmtid="{D5CDD505-2E9C-101B-9397-08002B2CF9AE}" pid="4" name="KSOTemplateDocerSaveRecord">
    <vt:lpwstr>eyJoZGlkIjoiMTIwOWMyZmIyYjc5ZjRhZWZlYTZlOGJlMWFiNGU5MDYiLCJ1c2VySWQiOiIxNjg0NzAxOTk1In0=</vt:lpwstr>
  </property>
</Properties>
</file>