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21422"/>
      <w:bookmarkStart w:id="2" w:name="_Toc15737"/>
      <w:bookmarkStart w:id="3" w:name="_Toc21762"/>
      <w:bookmarkStart w:id="4" w:name="_Toc32320"/>
      <w:bookmarkStart w:id="5" w:name="_Toc20910"/>
      <w:bookmarkStart w:id="6" w:name="_Toc11918"/>
      <w:bookmarkStart w:id="7" w:name="_Toc13462"/>
      <w:bookmarkStart w:id="8" w:name="_Toc24068"/>
      <w:bookmarkStart w:id="9" w:name="_Toc12789"/>
      <w:bookmarkStart w:id="10" w:name="_Toc29002"/>
      <w:bookmarkStart w:id="11" w:name="_Toc25712"/>
      <w:bookmarkStart w:id="12" w:name="_Toc8396"/>
      <w:bookmarkStart w:id="13" w:name="_Toc24727"/>
      <w:bookmarkStart w:id="14" w:name="_Toc7615"/>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698BE0BB">
      <w:pPr>
        <w:numPr>
          <w:ilvl w:val="0"/>
          <w:numId w:val="1"/>
        </w:numPr>
        <w:spacing w:line="520" w:lineRule="exact"/>
        <w:rPr>
          <w:rFonts w:hint="eastAsia" w:ascii="新宋体" w:hAnsi="新宋体" w:eastAsia="新宋体"/>
          <w:b/>
          <w:bCs/>
          <w:color w:val="C00000"/>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昌江黎族自治县石碌镇鸿洪商住楼一层商业104号243.61㎡出租</w:t>
      </w:r>
    </w:p>
    <w:p w14:paraId="5B3AB3E4">
      <w:pPr>
        <w:numPr>
          <w:ilvl w:val="0"/>
          <w:numId w:val="0"/>
        </w:numPr>
        <w:spacing w:line="520" w:lineRule="exact"/>
        <w:rPr>
          <w:rFonts w:ascii="新宋体" w:hAnsi="新宋体" w:eastAsia="新宋体"/>
          <w:b/>
          <w:bCs/>
          <w:sz w:val="28"/>
          <w:szCs w:val="28"/>
        </w:rPr>
      </w:pP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1"/>
        <w:gridCol w:w="2170"/>
        <w:gridCol w:w="2707"/>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861" w:type="dxa"/>
          </w:tcPr>
          <w:p w14:paraId="69DED493">
            <w:pPr>
              <w:numPr>
                <w:ilvl w:val="0"/>
                <w:numId w:val="0"/>
              </w:numPr>
              <w:spacing w:line="240" w:lineRule="auto"/>
              <w:ind w:leftChars="0"/>
              <w:jc w:val="left"/>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昌江黎族自治县石碌镇鸿洪商住楼一层商业104号243.61㎡出租</w:t>
            </w:r>
          </w:p>
        </w:tc>
        <w:tc>
          <w:tcPr>
            <w:tcW w:w="2170"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3年</w:t>
            </w:r>
          </w:p>
        </w:tc>
        <w:tc>
          <w:tcPr>
            <w:tcW w:w="2707"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58464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48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昌江黎族自治县石碌镇鸿洪商住楼一层商业104号243.61㎡出租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昌江黎族自治县石碌镇鸿洪商住楼一层商业104号243.61㎡出租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昌江黎族自治县石碌镇鸿洪商住楼一层商业104号243.61㎡出租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07</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昌江黎族自治县石碌镇鸿洪商住楼一层商业104号243.61㎡出租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4535"/>
      <w:bookmarkStart w:id="24" w:name="_Toc29057"/>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4580"/>
      <w:bookmarkStart w:id="28" w:name="_Toc29841"/>
      <w:bookmarkStart w:id="29" w:name="_Toc13094"/>
      <w:bookmarkStart w:id="30" w:name="_Toc14469"/>
      <w:bookmarkStart w:id="31" w:name="_Toc32101"/>
      <w:bookmarkStart w:id="32" w:name="_Toc12264"/>
      <w:bookmarkStart w:id="33" w:name="_Toc11237"/>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昌江黎族自治县石碌镇鸿洪商住楼一层商业104号243.61㎡出租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昌江黎族自治县石碌镇鸿洪商住楼一层商业104号243.61㎡出租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昌江黎族自治县石碌镇鸿洪商住楼一层商业104号243.61㎡出租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9"/>
        <w:gridCol w:w="2468"/>
        <w:gridCol w:w="2516"/>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9" w:type="dxa"/>
          </w:tcPr>
          <w:p w14:paraId="5168B9AF">
            <w:pPr>
              <w:spacing w:line="240" w:lineRule="auto"/>
              <w:rPr>
                <w:rFonts w:hint="eastAsia" w:asciiTheme="minorEastAsia" w:hAnsiTheme="minorEastAsia" w:cstheme="minorEastAsia"/>
                <w:b/>
                <w:bCs/>
                <w:color w:val="C00000"/>
                <w:sz w:val="28"/>
                <w:szCs w:val="28"/>
                <w:vertAlign w:val="baseline"/>
                <w:lang w:eastAsia="zh-CN"/>
              </w:rPr>
            </w:pPr>
            <w:r>
              <w:rPr>
                <w:rFonts w:hint="eastAsia" w:ascii="新宋体" w:hAnsi="新宋体" w:eastAsia="新宋体"/>
                <w:b/>
                <w:bCs/>
                <w:color w:val="C00000"/>
                <w:sz w:val="28"/>
                <w:szCs w:val="28"/>
                <w:u w:val="none"/>
                <w:lang w:eastAsia="zh-CN"/>
              </w:rPr>
              <w:t>昌江黎族自治县石碌镇鸿洪商住楼一层商业104号243.61㎡出租</w:t>
            </w:r>
          </w:p>
        </w:tc>
        <w:tc>
          <w:tcPr>
            <w:tcW w:w="2468" w:type="dxa"/>
          </w:tcPr>
          <w:p w14:paraId="3EFB71F9">
            <w:pPr>
              <w:spacing w:line="240" w:lineRule="auto"/>
              <w:jc w:val="center"/>
              <w:rPr>
                <w:rFonts w:hint="eastAsia" w:asciiTheme="minorEastAsia" w:hAnsiTheme="minorEastAsia" w:cstheme="minorEastAsia"/>
                <w:b/>
                <w:bCs/>
                <w:color w:val="C00000"/>
                <w:sz w:val="28"/>
                <w:szCs w:val="28"/>
                <w:vertAlign w:val="baseline"/>
                <w:lang w:eastAsia="zh-CN"/>
              </w:rPr>
            </w:pPr>
          </w:p>
          <w:p w14:paraId="302BF194">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Theme="minorEastAsia" w:hAnsiTheme="minorEastAsia" w:cstheme="minorEastAsia"/>
                <w:b/>
                <w:bCs/>
                <w:color w:val="C00000"/>
                <w:sz w:val="28"/>
                <w:szCs w:val="28"/>
                <w:vertAlign w:val="baseline"/>
                <w:lang w:val="en-US" w:eastAsia="zh-CN"/>
              </w:rPr>
              <w:t>3年</w:t>
            </w:r>
          </w:p>
        </w:tc>
        <w:tc>
          <w:tcPr>
            <w:tcW w:w="2516" w:type="dxa"/>
          </w:tcPr>
          <w:p w14:paraId="6D4EC1EB">
            <w:pPr>
              <w:spacing w:line="240" w:lineRule="auto"/>
              <w:rPr>
                <w:rFonts w:hint="eastAsia" w:asciiTheme="minorEastAsia" w:hAnsiTheme="minorEastAsia" w:cstheme="minorEastAsia"/>
                <w:b/>
                <w:bCs/>
                <w:color w:val="C00000"/>
                <w:sz w:val="28"/>
                <w:szCs w:val="28"/>
                <w:vertAlign w:val="baseline"/>
                <w:lang w:eastAsia="zh-CN"/>
              </w:rPr>
            </w:pPr>
          </w:p>
          <w:p w14:paraId="3737B3E3">
            <w:pPr>
              <w:spacing w:line="240" w:lineRule="auto"/>
              <w:jc w:val="center"/>
              <w:rPr>
                <w:rFonts w:hint="default" w:asciiTheme="minorEastAsia" w:hAnsiTheme="minorEastAsia" w:cstheme="minorEastAsia"/>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58464</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签订租赁合同后乙方按三个月（季付）为一个支付周期提前支付租金，及 1 个月租金作为押金，押金在租赁期满无违约情况下全额无息退还。</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35414D9"/>
    <w:rsid w:val="042C02A7"/>
    <w:rsid w:val="06A02ACB"/>
    <w:rsid w:val="070E6657"/>
    <w:rsid w:val="074B78AB"/>
    <w:rsid w:val="075B3C37"/>
    <w:rsid w:val="09077801"/>
    <w:rsid w:val="098840F7"/>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CDB56F9"/>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18D4D6E"/>
    <w:rsid w:val="57922D81"/>
    <w:rsid w:val="5BD329C8"/>
    <w:rsid w:val="5CF93C67"/>
    <w:rsid w:val="62920BC0"/>
    <w:rsid w:val="63163A3E"/>
    <w:rsid w:val="637A7D59"/>
    <w:rsid w:val="639B14F1"/>
    <w:rsid w:val="6409455F"/>
    <w:rsid w:val="641F38C8"/>
    <w:rsid w:val="64515E2E"/>
    <w:rsid w:val="64D61FAB"/>
    <w:rsid w:val="67687C4A"/>
    <w:rsid w:val="68790CF7"/>
    <w:rsid w:val="69A739D7"/>
    <w:rsid w:val="6C065982"/>
    <w:rsid w:val="6C56086E"/>
    <w:rsid w:val="6D30394E"/>
    <w:rsid w:val="6DBC2B14"/>
    <w:rsid w:val="73AC38AA"/>
    <w:rsid w:val="73C6500C"/>
    <w:rsid w:val="74083869"/>
    <w:rsid w:val="76832D41"/>
    <w:rsid w:val="7785022E"/>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3887</Words>
  <Characters>4099</Characters>
  <Lines>59</Lines>
  <Paragraphs>16</Paragraphs>
  <TotalTime>6</TotalTime>
  <ScaleCrop>false</ScaleCrop>
  <LinksUpToDate>false</LinksUpToDate>
  <CharactersWithSpaces>4101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2026-07-03T09:16:10Z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