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4CB4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定安县农村土地经营权出租合同</w:t>
      </w:r>
    </w:p>
    <w:p w14:paraId="24605D44">
      <w:pPr>
        <w:rPr>
          <w:rFonts w:ascii="Calibri" w:hAnsi="Calibri" w:eastAsia="宋体" w:cs="Times New Roman"/>
          <w:color w:val="auto"/>
          <w:highlight w:val="none"/>
        </w:rPr>
      </w:pPr>
    </w:p>
    <w:p w14:paraId="61A14F2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44779681">
      <w:pPr>
        <w:pStyle w:val="4"/>
        <w:rPr>
          <w:rFonts w:hint="default"/>
          <w:color w:val="auto"/>
          <w:highlight w:val="none"/>
        </w:rPr>
      </w:pPr>
    </w:p>
    <w:p w14:paraId="0676E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36E20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仙屯村委会      </w:t>
      </w:r>
    </w:p>
    <w:p w14:paraId="7F6DE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☑社会信用代码：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54469021324105896X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</w:p>
    <w:p w14:paraId="7587F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51DBA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莫道思     </w:t>
      </w:r>
    </w:p>
    <w:p w14:paraId="3BB0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460025197202061210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</w:p>
    <w:p w14:paraId="2C788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定安县定城镇仙屯村委会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18689582999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</w:p>
    <w:p w14:paraId="5282C52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☑农村集体经济组织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7568C97">
      <w:pPr>
        <w:pStyle w:val="4"/>
        <w:rPr>
          <w:rFonts w:hint="default"/>
          <w:color w:val="auto"/>
          <w:highlight w:val="none"/>
          <w:lang w:val="en-US"/>
        </w:rPr>
      </w:pPr>
    </w:p>
    <w:p w14:paraId="1A5D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海南鸿茂园林绿化工程有限公司           </w:t>
      </w:r>
    </w:p>
    <w:p w14:paraId="5C909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☑社会信用代码：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91460100399252022B         </w:t>
      </w:r>
    </w:p>
    <w:p w14:paraId="05B40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1B7A4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蒙美佑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FD7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460004197312084833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EDB8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13138916620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EBC8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04D48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705A6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0E20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（一）经自愿协商，甲方将其承包的位于海南省定安县定城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03F2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仙屯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60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6EC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659A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540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F97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0C17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0634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6E7D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3FED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2EF9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563F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1328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2F51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3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091F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318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0F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478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327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221D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039D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6A57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8E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64F2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8A6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71FE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76B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C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5A88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FEA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6A84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溪边</w:t>
            </w:r>
          </w:p>
        </w:tc>
        <w:tc>
          <w:tcPr>
            <w:tcW w:w="853" w:type="dxa"/>
            <w:noWrap w:val="0"/>
            <w:vAlign w:val="top"/>
          </w:tcPr>
          <w:p w14:paraId="3D30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4F8C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13F2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59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2E17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55DC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7A2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1074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512C9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3F25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F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45C5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B8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A1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28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195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2F8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F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2CD9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42C47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DA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0A1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017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72F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44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36EF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1776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E46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95A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166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D85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0EF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66B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F805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73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186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4DF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4A8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F6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1313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3ACF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685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7B7B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39D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442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7BF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1F5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43E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2D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77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827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A987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D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083C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7B23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232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AE0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E92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6F26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BC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B3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3BC9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63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025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238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15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9D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67BA02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070434D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空地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5C057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D46D4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B271D0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EE513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FCA1BB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C3CC8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142B987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B3E3CA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2026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20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2029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19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368953C4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A59C8D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421CB76A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790598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58E380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078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600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陆佰元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4CE4C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BA91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3A10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5F843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11F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B425A6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定安县农村产权交易中心有限公司收费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36000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叁万陆仟元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67CB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70F3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DB3C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66AC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前支付（□当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36000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叁万陆仟元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588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FE46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407E3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2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52917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A685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7A4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F5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</w:rPr>
        <w:t>海南农村商业银行股份有限公司定安支行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1E0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</w:rPr>
        <w:t>定安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县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</w:rPr>
        <w:t>农村产权交易中心有限公司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</w:t>
      </w:r>
    </w:p>
    <w:p w14:paraId="28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</w:rPr>
        <w:t>1022446000000173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1D38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315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9941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3A21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3BB5E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海南农商银行海口中山支行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4D9F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符丽香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F69A772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6214586489800256610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58CA5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416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0F7D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4E71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22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164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3E2E2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287C2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296F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3A79B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8584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0E1B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03387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B95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C680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1B8F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B64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7E1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B60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CC0A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67F1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65903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7289D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25E82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4A7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36E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745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4C7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CAAB9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3C3C3CE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01A0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A81D6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0562323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685ACC5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985754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0510B4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9A9DF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2C238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C3F1B3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7067C26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3F8E6D6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03F7A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3DEF39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31BC5DE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360278A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7FACF6F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04FD8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77711D7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30A4B9B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9965D8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095261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68CA8BA0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8118EF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3744102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1762A2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F41D0D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FFEDCA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F29866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4C1DACB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7E237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4CFD89F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07F3834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8A4A01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653613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0DC21D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2B60458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387677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</w:p>
    <w:p w14:paraId="648BB4F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C0F7C7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A1E1E47">
      <w:pPr>
        <w:pStyle w:val="4"/>
        <w:rPr>
          <w:color w:val="auto"/>
          <w:highlight w:val="none"/>
          <w:lang w:val="en-US" w:eastAsia="zh-CN"/>
        </w:rPr>
      </w:pPr>
    </w:p>
    <w:p w14:paraId="24F5A09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0E73D7A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63FC94A0">
      <w:pPr>
        <w:pStyle w:val="4"/>
        <w:rPr>
          <w:color w:val="auto"/>
          <w:highlight w:val="none"/>
          <w:lang w:val="en-US" w:eastAsia="zh-CN"/>
        </w:rPr>
      </w:pPr>
    </w:p>
    <w:p w14:paraId="1A40C1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332621A"/>
    <w:rsid w:val="05370082"/>
    <w:rsid w:val="170D4E7B"/>
    <w:rsid w:val="20BC5B33"/>
    <w:rsid w:val="224F6049"/>
    <w:rsid w:val="28FE60D3"/>
    <w:rsid w:val="3AF31810"/>
    <w:rsid w:val="3C544D5B"/>
    <w:rsid w:val="41D0534E"/>
    <w:rsid w:val="450F1FC1"/>
    <w:rsid w:val="4FEC63D6"/>
    <w:rsid w:val="538E7ED0"/>
    <w:rsid w:val="6506280A"/>
    <w:rsid w:val="6E6C7319"/>
    <w:rsid w:val="6E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3300</Words>
  <Characters>3430</Characters>
  <Lines>0</Lines>
  <Paragraphs>0</Paragraphs>
  <TotalTime>8</TotalTime>
  <ScaleCrop>false</ScaleCrop>
  <LinksUpToDate>false</LinksUpToDate>
  <CharactersWithSpaces>4965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豆奶</cp:lastModifiedBy>
  <dcterms:modified xsi:type="dcterms:W3CDTF">2026-06-04T02:55:41Z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eyJoZGlkIjoiZmE5OTBhMTY0MjE3ZTQ0Y2Y3YzVkN2RmYWVjYWUyZWIiLCJ1c2VySWQiOiIyNzQxMzM4NzYifQ==</vt:lpwstr>
  </property>
</Properties>
</file>