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eastAsia="宋体" w:cs="宋体"/>
          <w:color w:val="auto"/>
          <w:sz w:val="24"/>
          <w:szCs w:val="24"/>
          <w:highlight w:val="none"/>
          <w:u w:val="single"/>
        </w:rPr>
        <w:t>东方市大田镇抱板村</w:t>
      </w:r>
      <w:r>
        <w:rPr>
          <w:rFonts w:hint="eastAsia" w:ascii="宋体" w:hAnsi="宋体" w:cs="宋体"/>
          <w:color w:val="auto"/>
          <w:sz w:val="24"/>
          <w:szCs w:val="24"/>
          <w:highlight w:val="none"/>
          <w:u w:val="single"/>
          <w:lang w:val="en-US" w:eastAsia="zh-CN"/>
        </w:rPr>
        <w:t>集体经济组织</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N2469007MF0159243U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胡中哥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460007198907156596   </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海南省东方市大田镇抱板村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15091980139</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大田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抱板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冷库11间蚕房及场地</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7.23</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胡开根家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空地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香蕉地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空地</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未  </w:t>
      </w:r>
      <w:r>
        <w:rPr>
          <w:rFonts w:hint="eastAsia" w:ascii="宋体" w:hAnsi="宋体" w:eastAsia="宋体" w:cs="宋体"/>
          <w:color w:val="auto"/>
          <w:sz w:val="24"/>
          <w:szCs w:val="24"/>
          <w:highlight w:val="none"/>
        </w:rPr>
        <w:t>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简装；</w:t>
      </w:r>
      <w:r>
        <w:rPr>
          <w:rFonts w:hint="eastAsia" w:ascii="宋体" w:hAnsi="宋体" w:cs="宋体"/>
          <w:color w:val="auto"/>
          <w:sz w:val="24"/>
          <w:szCs w:val="24"/>
          <w:highlight w:val="none"/>
          <w:u w:val="single"/>
          <w:lang w:val="en-US" w:eastAsia="zh-CN"/>
        </w:rPr>
        <w:t>电线杆在蚕房旁边，蚕房有自来水管，新承租方用水、用电需自行解决及使用缴费；蚕房内有设备铁架，乙方可直接使用，但需自行清理；租赁期间要保留蚕房上的光伏，不能损坏等。本次出租蚕房共计11间，其中2间目前有工人居住和空地上放置7平米左右的集装箱。甲方承诺，在租赁合同约定的标的物交付期限内，完成该两处蚕房内工作人员清退及场地上集装箱清空工作，按</w:t>
      </w:r>
      <w:bookmarkStart w:id="0" w:name="_GoBack"/>
      <w:bookmarkEnd w:id="0"/>
      <w:r>
        <w:rPr>
          <w:rFonts w:hint="eastAsia" w:ascii="宋体" w:hAnsi="宋体" w:cs="宋体"/>
          <w:color w:val="auto"/>
          <w:sz w:val="24"/>
          <w:szCs w:val="24"/>
          <w:highlight w:val="none"/>
          <w:u w:val="single"/>
          <w:lang w:val="en-US" w:eastAsia="zh-CN"/>
        </w:rPr>
        <w:t>时将完整租赁标的交付至乙方。相关清退责任及费用由甲方承担。</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仓储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计算租金，每</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C15A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val="en-US" w:eastAsia="zh-CN"/>
        </w:rPr>
        <w:t>合同签订后，新承租方应向出租方一次性支付相当于一年租金（具体以最终成交价为准）的履约保证金。</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东方市大田镇抱板村</w:t>
      </w:r>
      <w:r>
        <w:rPr>
          <w:rFonts w:hint="eastAsia" w:ascii="宋体" w:hAnsi="宋体" w:cs="宋体"/>
          <w:color w:val="auto"/>
          <w:sz w:val="24"/>
          <w:szCs w:val="24"/>
          <w:highlight w:val="none"/>
          <w:u w:val="single"/>
          <w:lang w:val="en-US" w:eastAsia="zh-CN"/>
        </w:rPr>
        <w:t>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海南农商银行东方抱板支行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1013509000000185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乙方若再流转资产，必须经由甲方的村党组织按照党支部会提议、“两委”会商议、党员大会审议、村民代表会议或村民会议决议，决议公开、实施结果公开以及村集体经济组织成员代表大会决议的程序决策实施同意。须将再流转产生的增值收益的50%上交给甲方，连续2年未按约定上交增值收益，甲方有权单方面解除土地承包合同，并且无条件收回资产，且造成的损失全部由乙方自行负责。</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23ABC954">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7061550"/>
    <w:rsid w:val="078F59E9"/>
    <w:rsid w:val="07A56050"/>
    <w:rsid w:val="0F31382A"/>
    <w:rsid w:val="10F20DDB"/>
    <w:rsid w:val="13117BFA"/>
    <w:rsid w:val="16AA409E"/>
    <w:rsid w:val="178766DD"/>
    <w:rsid w:val="1DC6338F"/>
    <w:rsid w:val="20FF72E4"/>
    <w:rsid w:val="24801DD0"/>
    <w:rsid w:val="255F4098"/>
    <w:rsid w:val="28F33BD2"/>
    <w:rsid w:val="2B8C79C6"/>
    <w:rsid w:val="2F7013AD"/>
    <w:rsid w:val="2FC228AC"/>
    <w:rsid w:val="31B859B9"/>
    <w:rsid w:val="331E116C"/>
    <w:rsid w:val="33492641"/>
    <w:rsid w:val="35727C2D"/>
    <w:rsid w:val="3842422E"/>
    <w:rsid w:val="3DAB63D2"/>
    <w:rsid w:val="3E242BF6"/>
    <w:rsid w:val="514C1999"/>
    <w:rsid w:val="5160398F"/>
    <w:rsid w:val="52595FA5"/>
    <w:rsid w:val="53A72D40"/>
    <w:rsid w:val="54713D44"/>
    <w:rsid w:val="54FA44BA"/>
    <w:rsid w:val="555C5E19"/>
    <w:rsid w:val="5C3A071E"/>
    <w:rsid w:val="5DF83458"/>
    <w:rsid w:val="61C84EF5"/>
    <w:rsid w:val="62510B3C"/>
    <w:rsid w:val="64E07086"/>
    <w:rsid w:val="6B910ACF"/>
    <w:rsid w:val="6F9957DB"/>
    <w:rsid w:val="70382FF3"/>
    <w:rsid w:val="73143719"/>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981</Words>
  <Characters>1035</Characters>
  <Lines>0</Lines>
  <Paragraphs>0</Paragraphs>
  <TotalTime>0</TotalTime>
  <ScaleCrop>false</ScaleCrop>
  <LinksUpToDate>false</LinksUpToDate>
  <CharactersWithSpaces>1464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东方农交、文小蝶18289697995</cp:lastModifiedBy>
  <dcterms:modified xsi:type="dcterms:W3CDTF">2026-07-07T08:37:29Z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2536A6226A494A88BA46E6941EE8A4B1_13</vt:lpwstr>
  </property>
  <property fmtid="{D5CDD505-2E9C-101B-9397-08002B2CF9AE}" pid="4" name="KSOTemplateDocerSaveRecord">
    <vt:lpwstr>eyJoZGlkIjoiY2JlY2VhNmU4ODJlYzJjNGMzMGFkODQ5NjJhOTg3YTAiLCJ1c2VySWQiOiIxMTU5NDczNTczIn0=</vt:lpwstr>
  </property>
</Properties>
</file>