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4454"/>
      <w:bookmarkStart w:id="1" w:name="_Toc21422"/>
      <w:bookmarkStart w:id="2" w:name="_Toc32320"/>
      <w:bookmarkStart w:id="3" w:name="_Toc20910"/>
      <w:bookmarkStart w:id="4" w:name="_Toc15737"/>
      <w:bookmarkStart w:id="5" w:name="_Toc21762"/>
      <w:bookmarkStart w:id="6" w:name="_Toc11918"/>
      <w:bookmarkStart w:id="7" w:name="_Toc29002"/>
      <w:bookmarkStart w:id="8" w:name="_Toc24068"/>
      <w:bookmarkStart w:id="9" w:name="_Toc24727"/>
      <w:bookmarkStart w:id="10" w:name="_Toc8396"/>
      <w:bookmarkStart w:id="11" w:name="_Toc25712"/>
      <w:bookmarkStart w:id="12" w:name="_Toc20033"/>
      <w:bookmarkStart w:id="13" w:name="_Toc7615"/>
      <w:bookmarkStart w:id="14" w:name="_Toc12789"/>
      <w:bookmarkStart w:id="15" w:name="_Toc1346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b/>
          <w:bCs/>
          <w:sz w:val="28"/>
          <w:szCs w:val="28"/>
        </w:rPr>
      </w:pPr>
      <w:r>
        <w:rPr>
          <w:rFonts w:hint="eastAsia" w:ascii="新宋体" w:hAnsi="新宋体" w:eastAsia="新宋体"/>
          <w:b/>
          <w:bCs/>
          <w:color w:val="C00000"/>
          <w:sz w:val="28"/>
          <w:szCs w:val="28"/>
          <w:u w:val="single"/>
        </w:rPr>
        <w:t>昌江黎族自治县石碌镇</w:t>
      </w:r>
      <w:r>
        <w:rPr>
          <w:rFonts w:hint="eastAsia" w:ascii="新宋体" w:hAnsi="新宋体" w:eastAsia="新宋体"/>
          <w:b/>
          <w:bCs/>
          <w:color w:val="C00000"/>
          <w:sz w:val="28"/>
          <w:szCs w:val="28"/>
          <w:u w:val="single"/>
          <w:lang w:eastAsia="zh-CN"/>
        </w:rPr>
        <w:t>阳光公寓04093号房123.54㎡（9层户型三）出租</w:t>
      </w:r>
      <w:r>
        <w:rPr>
          <w:rFonts w:hint="eastAsia" w:ascii="新宋体" w:hAnsi="新宋体" w:eastAsia="新宋体"/>
          <w:b/>
          <w:bCs/>
          <w:sz w:val="28"/>
          <w:szCs w:val="28"/>
        </w:rPr>
        <w:t>项目《网络竞价须知》（以下简称《须知》），依据《</w:t>
      </w:r>
      <w:r>
        <w:rPr>
          <w:rFonts w:hint="eastAsia" w:ascii="新宋体" w:hAnsi="新宋体" w:eastAsia="新宋体" w:cs="新宋体"/>
          <w:b/>
          <w:bCs/>
          <w:color w:val="auto"/>
          <w:sz w:val="28"/>
          <w:szCs w:val="28"/>
          <w:highlight w:val="none"/>
        </w:rPr>
        <w:fldChar w:fldCharType="begin"/>
      </w:r>
      <w:r>
        <w:rPr>
          <w:rFonts w:hint="eastAsia" w:ascii="新宋体" w:hAnsi="新宋体" w:eastAsia="新宋体" w:cs="新宋体"/>
          <w:b/>
          <w:bCs/>
          <w:sz w:val="28"/>
          <w:szCs w:val="28"/>
          <w:highlight w:val="none"/>
        </w:rPr>
        <w:instrText xml:space="preserve"> HYPERLINK \l _Toc17598 </w:instrText>
      </w:r>
      <w:r>
        <w:rPr>
          <w:rFonts w:hint="eastAsia" w:ascii="新宋体" w:hAnsi="新宋体" w:eastAsia="新宋体" w:cs="新宋体"/>
          <w:b/>
          <w:bCs/>
          <w:sz w:val="28"/>
          <w:szCs w:val="28"/>
          <w:highlight w:val="none"/>
        </w:rPr>
        <w:fldChar w:fldCharType="separate"/>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农村产权交易规则（试行）</w:t>
      </w:r>
      <w:r>
        <w:rPr>
          <w:rFonts w:hint="eastAsia" w:ascii="新宋体" w:hAnsi="新宋体" w:eastAsia="新宋体" w:cs="新宋体"/>
          <w:b/>
          <w:bCs/>
          <w:color w:val="auto"/>
          <w:sz w:val="28"/>
          <w:szCs w:val="28"/>
          <w:highlight w:val="none"/>
        </w:rPr>
        <w:fldChar w:fldCharType="end"/>
      </w:r>
      <w:r>
        <w:rPr>
          <w:rFonts w:hint="eastAsia" w:ascii="新宋体" w:hAnsi="新宋体" w:eastAsia="新宋体"/>
          <w:b/>
          <w:bCs/>
          <w:sz w:val="28"/>
          <w:szCs w:val="28"/>
        </w:rPr>
        <w:t>》、《</w:t>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网络竞价实施办法（试行）</w:t>
      </w:r>
      <w:r>
        <w:rPr>
          <w:rFonts w:hint="eastAsia" w:ascii="新宋体" w:hAnsi="新宋体" w:eastAsia="新宋体"/>
          <w:b/>
          <w:bCs/>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w:t>
      </w:r>
      <w:r>
        <w:rPr>
          <w:rFonts w:hint="eastAsia" w:ascii="新宋体" w:hAnsi="新宋体" w:eastAsia="新宋体" w:cs="Times New Roman"/>
          <w:b/>
          <w:bCs/>
          <w:sz w:val="28"/>
          <w:szCs w:val="28"/>
          <w:lang w:val="en-US" w:eastAsia="zh-CN"/>
        </w:rPr>
        <w:t>出租</w:t>
      </w:r>
      <w:r>
        <w:rPr>
          <w:rFonts w:hint="eastAsia" w:ascii="新宋体" w:hAnsi="新宋体" w:eastAsia="新宋体" w:cs="Times New Roman"/>
          <w:b/>
          <w:bCs/>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运营工作人员咨询。</w:t>
      </w:r>
    </w:p>
    <w:p w14:paraId="47DB85A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24日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4200元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账号和提交实名认证材料时，必须按照</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要求提供及时、详尽、准确、真实的单位或个人注册资料，注册后如信息资料有任何变动，必须及时向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提出更新申请，否则由此引起的经济及法律责任均由竞买方自行承担。</w:t>
      </w:r>
    </w:p>
    <w:p w14:paraId="6B463B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不承担任何责任。通过公共环境参与网络竞价活动的竞买方应注意账号安全，离开终端时应及时退出</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17"/>
        <w:gridCol w:w="2290"/>
        <w:gridCol w:w="2425"/>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917" w:type="dxa"/>
            <w:vAlign w:val="top"/>
          </w:tcPr>
          <w:p w14:paraId="69DED493">
            <w:pPr>
              <w:numPr>
                <w:ilvl w:val="0"/>
                <w:numId w:val="0"/>
              </w:numPr>
              <w:spacing w:line="240" w:lineRule="auto"/>
              <w:ind w:leftChars="0"/>
              <w:jc w:val="left"/>
              <w:rPr>
                <w:rFonts w:hint="eastAsia" w:ascii="新宋体" w:hAnsi="新宋体" w:eastAsia="新宋体" w:cs="Times New Roman"/>
                <w:b/>
                <w:bCs/>
                <w:color w:val="C00000"/>
                <w:sz w:val="28"/>
                <w:szCs w:val="28"/>
                <w:vertAlign w:val="baseline"/>
                <w:lang w:val="en-US" w:eastAsia="zh-CN"/>
              </w:rPr>
            </w:pPr>
            <w:r>
              <w:rPr>
                <w:rFonts w:hint="eastAsia" w:ascii="新宋体" w:hAnsi="新宋体" w:eastAsia="新宋体"/>
                <w:b/>
                <w:bCs/>
                <w:color w:val="C00000"/>
                <w:sz w:val="28"/>
                <w:szCs w:val="28"/>
              </w:rPr>
              <w:t>昌江黎族自治县石碌镇</w:t>
            </w:r>
            <w:r>
              <w:rPr>
                <w:rFonts w:hint="eastAsia" w:ascii="新宋体" w:hAnsi="新宋体" w:eastAsia="新宋体"/>
                <w:b/>
                <w:bCs/>
                <w:color w:val="C00000"/>
                <w:sz w:val="28"/>
                <w:szCs w:val="28"/>
                <w:lang w:eastAsia="zh-CN"/>
              </w:rPr>
              <w:t>阳光公寓04093号房123.54㎡（9层户型三）出租</w:t>
            </w:r>
          </w:p>
        </w:tc>
        <w:tc>
          <w:tcPr>
            <w:tcW w:w="2290" w:type="dxa"/>
            <w:vAlign w:val="top"/>
          </w:tcPr>
          <w:p w14:paraId="287B66D1">
            <w:pPr>
              <w:numPr>
                <w:ilvl w:val="0"/>
                <w:numId w:val="0"/>
              </w:numPr>
              <w:spacing w:line="240" w:lineRule="auto"/>
              <w:ind w:leftChars="0"/>
              <w:jc w:val="center"/>
              <w:rPr>
                <w:rFonts w:hint="eastAsia" w:ascii="新宋体" w:hAnsi="新宋体" w:eastAsia="新宋体" w:cs="Times New Roman"/>
                <w:b/>
                <w:bCs/>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bCs/>
                <w:color w:val="C00000"/>
                <w:sz w:val="28"/>
                <w:szCs w:val="28"/>
                <w:vertAlign w:val="baseline"/>
                <w:lang w:val="en-US" w:eastAsia="zh-CN"/>
              </w:rPr>
              <w:t>3年</w:t>
            </w:r>
          </w:p>
        </w:tc>
        <w:tc>
          <w:tcPr>
            <w:tcW w:w="2425"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bCs/>
                <w:color w:val="C00000"/>
                <w:sz w:val="28"/>
                <w:szCs w:val="28"/>
                <w:vertAlign w:val="baseline"/>
                <w:lang w:val="en-US" w:eastAsia="zh-CN"/>
              </w:rPr>
              <w:t>20604</w:t>
            </w:r>
            <w:r>
              <w:rPr>
                <w:rFonts w:hint="default" w:ascii="新宋体" w:hAnsi="新宋体" w:eastAsia="新宋体" w:cs="Times New Roman"/>
                <w:b/>
                <w:bCs/>
                <w:color w:val="C00000"/>
                <w:sz w:val="28"/>
                <w:szCs w:val="28"/>
                <w:vertAlign w:val="baseline"/>
                <w:lang w:val="en-US" w:eastAsia="zh-CN"/>
              </w:rPr>
              <w:t>元</w:t>
            </w:r>
            <w:r>
              <w:rPr>
                <w:rFonts w:hint="eastAsia" w:ascii="新宋体" w:hAnsi="新宋体" w:eastAsia="新宋体" w:cs="Times New Roman"/>
                <w:b/>
                <w:bCs/>
                <w:color w:val="C00000"/>
                <w:sz w:val="28"/>
                <w:szCs w:val="28"/>
                <w:vertAlign w:val="baseline"/>
                <w:lang w:val="en-US" w:eastAsia="zh-CN"/>
              </w:rPr>
              <w:t>/年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由</w:t>
      </w:r>
      <w:r>
        <w:rPr>
          <w:rFonts w:hint="eastAsia" w:ascii="新宋体" w:hAnsi="新宋体" w:eastAsia="新宋体" w:cs="Times New Roman"/>
          <w:sz w:val="28"/>
          <w:szCs w:val="28"/>
        </w:rPr>
        <w:t>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07-27日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w:t>
      </w:r>
      <w:r>
        <w:rPr>
          <w:rFonts w:hint="eastAsia" w:ascii="新宋体" w:hAnsi="新宋体" w:eastAsia="新宋体" w:cs="Times New Roman"/>
          <w:b/>
          <w:bCs/>
          <w:sz w:val="28"/>
          <w:szCs w:val="28"/>
          <w:lang w:eastAsia="zh-CN"/>
        </w:rPr>
        <w:t>接收</w:t>
      </w:r>
      <w:r>
        <w:rPr>
          <w:rFonts w:hint="eastAsia" w:ascii="新宋体" w:hAnsi="新宋体" w:eastAsia="新宋体" w:cs="Times New Roman"/>
          <w:b/>
          <w:bCs/>
          <w:sz w:val="28"/>
          <w:szCs w:val="28"/>
        </w:rPr>
        <w:t>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7BC3C758">
      <w:pPr>
        <w:spacing w:line="520" w:lineRule="exact"/>
        <w:rPr>
          <w:rFonts w:hint="eastAsia" w:ascii="微软雅黑" w:hAnsi="微软雅黑" w:eastAsia="微软雅黑" w:cs="微软雅黑"/>
          <w:b/>
          <w:bCs/>
          <w:color w:val="C00000"/>
          <w:sz w:val="27"/>
          <w:szCs w:val="27"/>
          <w:shd w:val="clear" w:color="auto" w:fill="FFFFFF"/>
        </w:rPr>
      </w:pPr>
    </w:p>
    <w:p w14:paraId="7C59DDF7">
      <w:pPr>
        <w:spacing w:line="520" w:lineRule="exact"/>
        <w:rPr>
          <w:rFonts w:hint="eastAsia" w:ascii="微软雅黑" w:hAnsi="微软雅黑" w:eastAsia="微软雅黑" w:cs="微软雅黑"/>
          <w:b/>
          <w:bCs/>
          <w:color w:val="C00000"/>
          <w:sz w:val="27"/>
          <w:szCs w:val="27"/>
          <w:shd w:val="clear" w:color="auto" w:fill="FFFFFF"/>
        </w:rPr>
      </w:pPr>
    </w:p>
    <w:p w14:paraId="793547D8">
      <w:pPr>
        <w:spacing w:line="520" w:lineRule="exact"/>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海南农商银行昌江支行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footerReference r:id="rId3" w:type="default"/>
          <w:pgSz w:w="11906" w:h="16838"/>
          <w:pgMar w:top="1260" w:right="1706" w:bottom="1440" w:left="1800" w:header="851" w:footer="992" w:gutter="0"/>
          <w:pgNumType w:fmt="decimal"/>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昌江黎族自治县石碌镇阳光公寓04093号房123.54㎡（9层户型三）出租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昌江黎族自治县石碌镇阳光公寓04093号房123.54㎡（9层户型三）出租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昌江黎族自治县石碌镇阳光公寓04093号房123.54㎡（9层户型三）出租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16" w:firstLineChars="200"/>
        <w:textAlignment w:val="auto"/>
        <w:rPr>
          <w:rFonts w:ascii="Times New Roman" w:hAnsi="Times New Roman" w:eastAsiaTheme="minorEastAsia"/>
          <w:spacing w:val="-6"/>
          <w:sz w:val="28"/>
          <w:szCs w:val="28"/>
        </w:rPr>
      </w:pPr>
      <w:r>
        <w:rPr>
          <w:rFonts w:hint="eastAsia" w:ascii="Times New Roman" w:hAnsi="Times New Roman" w:eastAsiaTheme="minorEastAsia"/>
          <w:spacing w:val="-11"/>
          <w:sz w:val="28"/>
          <w:szCs w:val="28"/>
        </w:rPr>
        <w:t>六、</w:t>
      </w:r>
      <w:r>
        <w:rPr>
          <w:rFonts w:hint="eastAsia" w:ascii="Times New Roman" w:hAnsi="Times New Roman" w:eastAsiaTheme="minorEastAsia"/>
          <w:spacing w:val="-6"/>
          <w:sz w:val="28"/>
          <w:szCs w:val="28"/>
        </w:rPr>
        <w:t>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07</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2" w:firstLineChars="200"/>
        <w:rPr>
          <w:b/>
          <w:bCs/>
          <w:sz w:val="24"/>
        </w:rPr>
      </w:pPr>
      <w:r>
        <w:rPr>
          <w:b/>
          <w:bCs/>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bCs/>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bCs/>
          <w:sz w:val="24"/>
        </w:rPr>
        <w:t>根据有关农村产权流转交易的法律法规及政策规定，本意向方现向</w:t>
      </w:r>
      <w:r>
        <w:rPr>
          <w:rFonts w:hint="eastAsia" w:ascii="Times New Roman" w:hAnsi="Times New Roman"/>
          <w:b/>
          <w:bCs/>
          <w:sz w:val="24"/>
          <w:lang w:val="en-US" w:eastAsia="zh-CN"/>
        </w:rPr>
        <w:t>昌江农村产权交易中心（以下简称“农交中心”）网站</w:t>
      </w:r>
      <w:r>
        <w:rPr>
          <w:rFonts w:hint="eastAsia" w:ascii="Times New Roman" w:hAnsi="Times New Roman"/>
          <w:b/>
          <w:bCs/>
          <w:sz w:val="24"/>
        </w:rPr>
        <w:t>（http://</w:t>
      </w:r>
      <w:r>
        <w:rPr>
          <w:rFonts w:hint="eastAsia" w:ascii="Times New Roman" w:hAnsi="Times New Roman"/>
          <w:b/>
          <w:bCs/>
          <w:sz w:val="24"/>
          <w:lang w:val="en-US" w:eastAsia="zh-CN"/>
        </w:rPr>
        <w:t>changjiang</w:t>
      </w:r>
      <w:r>
        <w:rPr>
          <w:rFonts w:hint="eastAsia" w:ascii="Times New Roman" w:hAnsi="Times New Roman"/>
          <w:b/>
          <w:bCs/>
          <w:sz w:val="24"/>
        </w:rPr>
        <w:t>.nongjiao.com）申请承租（受让）</w:t>
      </w:r>
      <w:r>
        <w:rPr>
          <w:rFonts w:hint="eastAsia" w:ascii="新宋体" w:hAnsi="新宋体" w:eastAsia="新宋体"/>
          <w:b/>
          <w:bCs/>
          <w:color w:val="C00000"/>
          <w:sz w:val="28"/>
          <w:szCs w:val="28"/>
          <w:u w:val="single"/>
        </w:rPr>
        <w:t>昌江黎族自治县石碌镇</w:t>
      </w:r>
      <w:r>
        <w:rPr>
          <w:rFonts w:hint="eastAsia" w:ascii="新宋体" w:hAnsi="新宋体" w:eastAsia="新宋体"/>
          <w:b/>
          <w:bCs/>
          <w:color w:val="C00000"/>
          <w:sz w:val="28"/>
          <w:szCs w:val="28"/>
          <w:u w:val="single"/>
          <w:lang w:eastAsia="zh-CN"/>
        </w:rPr>
        <w:t>阳光公寓04093号房123.54㎡（9层户型三）出租</w:t>
      </w:r>
      <w:r>
        <w:rPr>
          <w:rFonts w:hint="eastAsia" w:ascii="Times New Roman" w:hAnsi="Times New Roman"/>
          <w:b/>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31003"/>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30986"/>
      <w:bookmarkStart w:id="23" w:name="_Toc29057"/>
      <w:bookmarkStart w:id="24" w:name="_Toc4535"/>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17490"/>
      <w:bookmarkStart w:id="26" w:name="_Toc9059"/>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32101"/>
      <w:bookmarkStart w:id="28" w:name="_Toc14469"/>
      <w:bookmarkStart w:id="29" w:name="_Toc29841"/>
      <w:bookmarkStart w:id="30" w:name="_Toc4580"/>
      <w:bookmarkStart w:id="31" w:name="_Toc11237"/>
      <w:bookmarkStart w:id="32" w:name="_Toc13094"/>
      <w:bookmarkStart w:id="33" w:name="_Toc1226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省直辖县昌江黎族自治县石碌镇阳光公寓04093号房123.54㎡（9层户型三）出租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Theme="minorEastAsia" w:hAnsiTheme="minorEastAsia" w:eastAsiaTheme="minorEastAsia" w:cstheme="minorEastAsia"/>
          <w:color w:val="C00000"/>
          <w:sz w:val="32"/>
          <w:szCs w:val="32"/>
          <w:lang w:val="en-US" w:eastAsia="zh-CN"/>
        </w:rPr>
        <w:t>昌江城市建设投资有限公司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single"/>
        </w:rPr>
        <w:t>昌江黎族自治县石碌镇</w:t>
      </w:r>
      <w:r>
        <w:rPr>
          <w:rFonts w:hint="eastAsia" w:ascii="新宋体" w:hAnsi="新宋体" w:eastAsia="新宋体"/>
          <w:b w:val="0"/>
          <w:bCs w:val="0"/>
          <w:color w:val="C00000"/>
          <w:sz w:val="32"/>
          <w:szCs w:val="32"/>
          <w:u w:val="single"/>
          <w:lang w:eastAsia="zh-CN"/>
        </w:rPr>
        <w:t>阳光公寓04093号房123.54㎡（9层户型三）出租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rPr>
        <w:t>昌江黎族自治县石碌镇</w:t>
      </w:r>
      <w:r>
        <w:rPr>
          <w:rFonts w:hint="eastAsia" w:ascii="新宋体" w:hAnsi="新宋体" w:eastAsia="新宋体"/>
          <w:b w:val="0"/>
          <w:bCs w:val="0"/>
          <w:color w:val="C00000"/>
          <w:sz w:val="28"/>
          <w:szCs w:val="28"/>
          <w:lang w:eastAsia="zh-CN"/>
        </w:rPr>
        <w:t>阳光公寓04093号房123.54㎡（9层户型三）出租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5"/>
        <w:gridCol w:w="1857"/>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tcPr>
          <w:p w14:paraId="5168B9AF">
            <w:pPr>
              <w:spacing w:line="240" w:lineRule="auto"/>
              <w:rPr>
                <w:rFonts w:hint="eastAsia" w:asciiTheme="minorEastAsia" w:hAnsiTheme="minorEastAsia" w:cstheme="minorEastAsia"/>
                <w:b/>
                <w:bCs/>
                <w:color w:val="C00000"/>
                <w:sz w:val="28"/>
                <w:szCs w:val="28"/>
                <w:vertAlign w:val="baseline"/>
                <w:lang w:eastAsia="zh-CN"/>
              </w:rPr>
            </w:pPr>
            <w:r>
              <w:rPr>
                <w:rFonts w:hint="eastAsia" w:ascii="新宋体" w:hAnsi="新宋体" w:eastAsia="新宋体"/>
                <w:b/>
                <w:bCs/>
                <w:color w:val="C00000"/>
                <w:sz w:val="28"/>
                <w:szCs w:val="28"/>
                <w:u w:val="none"/>
                <w:lang w:eastAsia="zh-CN"/>
              </w:rPr>
              <w:t>昌江黎族自治县石碌镇阳光公寓04093号房123.54㎡（9层户型三）出租</w:t>
            </w:r>
            <w:bookmarkStart w:id="35" w:name="_GoBack"/>
            <w:bookmarkEnd w:id="35"/>
          </w:p>
        </w:tc>
        <w:tc>
          <w:tcPr>
            <w:tcW w:w="1857" w:type="dxa"/>
          </w:tcPr>
          <w:p w14:paraId="3EFB71F9">
            <w:pPr>
              <w:spacing w:line="240" w:lineRule="auto"/>
              <w:jc w:val="center"/>
              <w:rPr>
                <w:rFonts w:hint="eastAsia" w:asciiTheme="minorEastAsia" w:hAnsiTheme="minorEastAsia" w:cstheme="minorEastAsia"/>
                <w:b/>
                <w:bCs/>
                <w:color w:val="C00000"/>
                <w:sz w:val="28"/>
                <w:szCs w:val="28"/>
                <w:vertAlign w:val="baseline"/>
                <w:lang w:eastAsia="zh-CN"/>
              </w:rPr>
            </w:pPr>
          </w:p>
          <w:p w14:paraId="302BF194">
            <w:pPr>
              <w:spacing w:line="240" w:lineRule="auto"/>
              <w:jc w:val="center"/>
              <w:rPr>
                <w:rFonts w:hint="default" w:asciiTheme="minorEastAsia" w:hAnsiTheme="minorEastAsia" w:cstheme="minorEastAsia"/>
                <w:b/>
                <w:bCs/>
                <w:color w:val="C00000"/>
                <w:sz w:val="28"/>
                <w:szCs w:val="28"/>
                <w:vertAlign w:val="baseline"/>
                <w:lang w:val="en-US" w:eastAsia="zh-CN"/>
              </w:rPr>
            </w:pPr>
            <w:r>
              <w:rPr>
                <w:rFonts w:hint="eastAsia" w:asciiTheme="minorEastAsia" w:hAnsiTheme="minorEastAsia" w:cstheme="minorEastAsia"/>
                <w:b/>
                <w:bCs/>
                <w:color w:val="C00000"/>
                <w:sz w:val="28"/>
                <w:szCs w:val="28"/>
                <w:vertAlign w:val="baseline"/>
                <w:lang w:val="en-US" w:eastAsia="zh-CN"/>
              </w:rPr>
              <w:t>3年</w:t>
            </w:r>
          </w:p>
        </w:tc>
        <w:tc>
          <w:tcPr>
            <w:tcW w:w="2841" w:type="dxa"/>
          </w:tcPr>
          <w:p w14:paraId="6D4EC1EB">
            <w:pPr>
              <w:spacing w:line="240" w:lineRule="auto"/>
              <w:rPr>
                <w:rFonts w:hint="eastAsia" w:asciiTheme="minorEastAsia" w:hAnsiTheme="minorEastAsia" w:cstheme="minorEastAsia"/>
                <w:b/>
                <w:bCs/>
                <w:color w:val="C00000"/>
                <w:sz w:val="28"/>
                <w:szCs w:val="28"/>
                <w:vertAlign w:val="baseline"/>
                <w:lang w:eastAsia="zh-CN"/>
              </w:rPr>
            </w:pPr>
          </w:p>
          <w:p w14:paraId="3737B3E3">
            <w:pPr>
              <w:spacing w:line="240" w:lineRule="auto"/>
              <w:jc w:val="center"/>
              <w:rPr>
                <w:rFonts w:hint="eastAsia" w:asciiTheme="minorEastAsia" w:hAnsiTheme="minorEastAsia" w:cstheme="minorEastAsia"/>
                <w:b/>
                <w:bCs/>
                <w:color w:val="C00000"/>
                <w:sz w:val="28"/>
                <w:szCs w:val="28"/>
                <w:vertAlign w:val="baseline"/>
                <w:lang w:eastAsia="zh-CN"/>
              </w:rPr>
            </w:pPr>
            <w:r>
              <w:rPr>
                <w:rFonts w:hint="eastAsia" w:ascii="新宋体" w:hAnsi="新宋体" w:eastAsia="新宋体" w:cs="Times New Roman"/>
                <w:b/>
                <w:bCs/>
                <w:color w:val="C00000"/>
                <w:sz w:val="28"/>
                <w:szCs w:val="28"/>
                <w:vertAlign w:val="baseline"/>
                <w:lang w:val="en-US" w:eastAsia="zh-CN"/>
              </w:rPr>
              <w:t>20604元/年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3E36CA9">
      <w:pPr>
        <w:spacing w:line="520" w:lineRule="exact"/>
        <w:ind w:firstLine="560" w:firstLineChars="200"/>
        <w:rPr>
          <w:rFonts w:hint="eastAsia" w:asciiTheme="minorEastAsia" w:hAnsiTheme="minorEastAsia" w:cstheme="minorEastAsia"/>
          <w:color w:val="C00000"/>
          <w:sz w:val="28"/>
          <w:szCs w:val="28"/>
          <w:highlight w:val="none"/>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highlight w:val="none"/>
          <w:lang w:val="en-US" w:eastAsia="zh-CN"/>
        </w:rPr>
        <w:t>租金押一付一，每年递增1%，以签订的合同内约定时间支付。</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C00000"/>
          <w:sz w:val="28"/>
          <w:szCs w:val="28"/>
          <w:lang w:val="en-US" w:eastAsia="zh-CN"/>
        </w:rPr>
        <w:t>赵女士15501762576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3360" behindDoc="1" locked="0" layoutInCell="1" allowOverlap="1">
            <wp:simplePos x="0" y="0"/>
            <wp:positionH relativeFrom="column">
              <wp:posOffset>-7620</wp:posOffset>
            </wp:positionH>
            <wp:positionV relativeFrom="paragraph">
              <wp:posOffset>75565</wp:posOffset>
            </wp:positionV>
            <wp:extent cx="1349375" cy="1335405"/>
            <wp:effectExtent l="0" t="0" r="3175" b="17145"/>
            <wp:wrapTight wrapText="bothSides">
              <wp:wrapPolygon>
                <wp:start x="0" y="0"/>
                <wp:lineTo x="0" y="21261"/>
                <wp:lineTo x="21346" y="21261"/>
                <wp:lineTo x="2134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349375" cy="133540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3D46B9AF">
      <w:pPr>
        <w:pStyle w:val="6"/>
        <w:jc w:val="right"/>
        <w:rPr>
          <w:rFonts w:hint="eastAsia"/>
          <w:b/>
          <w:bCs/>
          <w:sz w:val="28"/>
          <w:szCs w:val="36"/>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318"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675A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26B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726B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42C02A7"/>
    <w:rsid w:val="06A02ACB"/>
    <w:rsid w:val="070E6657"/>
    <w:rsid w:val="072F4F4B"/>
    <w:rsid w:val="074B78AB"/>
    <w:rsid w:val="075B3C37"/>
    <w:rsid w:val="09077801"/>
    <w:rsid w:val="0A8721A0"/>
    <w:rsid w:val="0B5374D4"/>
    <w:rsid w:val="0B7B2128"/>
    <w:rsid w:val="0B985CD3"/>
    <w:rsid w:val="0BA234CE"/>
    <w:rsid w:val="0BB60147"/>
    <w:rsid w:val="0C0125B4"/>
    <w:rsid w:val="0CD67C16"/>
    <w:rsid w:val="0D2766C4"/>
    <w:rsid w:val="0D312A2C"/>
    <w:rsid w:val="0E882FDA"/>
    <w:rsid w:val="0E9816ED"/>
    <w:rsid w:val="10396E71"/>
    <w:rsid w:val="10BA4DBF"/>
    <w:rsid w:val="11DE52CB"/>
    <w:rsid w:val="13074039"/>
    <w:rsid w:val="132D209C"/>
    <w:rsid w:val="137F2144"/>
    <w:rsid w:val="1487397E"/>
    <w:rsid w:val="148D1503"/>
    <w:rsid w:val="150A3847"/>
    <w:rsid w:val="16C136E5"/>
    <w:rsid w:val="16D93709"/>
    <w:rsid w:val="18E10F33"/>
    <w:rsid w:val="1A0C35CC"/>
    <w:rsid w:val="1A525566"/>
    <w:rsid w:val="1A626F8D"/>
    <w:rsid w:val="1B3E3557"/>
    <w:rsid w:val="1B746D6A"/>
    <w:rsid w:val="1C5B3C94"/>
    <w:rsid w:val="1CE74D57"/>
    <w:rsid w:val="1E22432A"/>
    <w:rsid w:val="205C18F7"/>
    <w:rsid w:val="20614B4F"/>
    <w:rsid w:val="20920CD3"/>
    <w:rsid w:val="20BE4E97"/>
    <w:rsid w:val="2163678E"/>
    <w:rsid w:val="221A4D5F"/>
    <w:rsid w:val="23C4301C"/>
    <w:rsid w:val="25E404B9"/>
    <w:rsid w:val="2741574C"/>
    <w:rsid w:val="279F712B"/>
    <w:rsid w:val="27AC72CB"/>
    <w:rsid w:val="28BE3B5A"/>
    <w:rsid w:val="299D24D0"/>
    <w:rsid w:val="29A96C5C"/>
    <w:rsid w:val="2B7C7FBF"/>
    <w:rsid w:val="2C097269"/>
    <w:rsid w:val="2C765212"/>
    <w:rsid w:val="2EF81436"/>
    <w:rsid w:val="30AA01BC"/>
    <w:rsid w:val="30B56AE1"/>
    <w:rsid w:val="30CE55FA"/>
    <w:rsid w:val="313B73CB"/>
    <w:rsid w:val="327E6635"/>
    <w:rsid w:val="3321133C"/>
    <w:rsid w:val="339C62D3"/>
    <w:rsid w:val="347A51A8"/>
    <w:rsid w:val="3516702D"/>
    <w:rsid w:val="356B5D48"/>
    <w:rsid w:val="36257C7B"/>
    <w:rsid w:val="3770509C"/>
    <w:rsid w:val="37E601A9"/>
    <w:rsid w:val="381A7A6E"/>
    <w:rsid w:val="383F1814"/>
    <w:rsid w:val="3A7A2C02"/>
    <w:rsid w:val="3D124BF3"/>
    <w:rsid w:val="3D464A9D"/>
    <w:rsid w:val="3D922FE7"/>
    <w:rsid w:val="3EE84C2D"/>
    <w:rsid w:val="3F220916"/>
    <w:rsid w:val="3F326C78"/>
    <w:rsid w:val="40176161"/>
    <w:rsid w:val="41CD32EE"/>
    <w:rsid w:val="42437F00"/>
    <w:rsid w:val="42EC1909"/>
    <w:rsid w:val="43315BEC"/>
    <w:rsid w:val="43AD1C7C"/>
    <w:rsid w:val="4486772E"/>
    <w:rsid w:val="44912C24"/>
    <w:rsid w:val="477C493B"/>
    <w:rsid w:val="47C03328"/>
    <w:rsid w:val="48350522"/>
    <w:rsid w:val="48F422BB"/>
    <w:rsid w:val="4A7A6DBA"/>
    <w:rsid w:val="4BF54CBC"/>
    <w:rsid w:val="4C122427"/>
    <w:rsid w:val="4CD73773"/>
    <w:rsid w:val="4D440E1C"/>
    <w:rsid w:val="4DC33073"/>
    <w:rsid w:val="4E3F7559"/>
    <w:rsid w:val="4E785F84"/>
    <w:rsid w:val="4ECE0172"/>
    <w:rsid w:val="50804CA1"/>
    <w:rsid w:val="51516E47"/>
    <w:rsid w:val="5314011E"/>
    <w:rsid w:val="57922D81"/>
    <w:rsid w:val="58BC54DF"/>
    <w:rsid w:val="5BD329C8"/>
    <w:rsid w:val="5CF93C67"/>
    <w:rsid w:val="5D7B509E"/>
    <w:rsid w:val="62920BC0"/>
    <w:rsid w:val="63163A3E"/>
    <w:rsid w:val="637A7D59"/>
    <w:rsid w:val="639B14F1"/>
    <w:rsid w:val="6409455F"/>
    <w:rsid w:val="641F38C8"/>
    <w:rsid w:val="64515E2E"/>
    <w:rsid w:val="648129A2"/>
    <w:rsid w:val="64D61FAB"/>
    <w:rsid w:val="666E2989"/>
    <w:rsid w:val="67687C4A"/>
    <w:rsid w:val="68790CF7"/>
    <w:rsid w:val="69A739D7"/>
    <w:rsid w:val="6C065982"/>
    <w:rsid w:val="6C56086E"/>
    <w:rsid w:val="6D30394E"/>
    <w:rsid w:val="6DBC2B14"/>
    <w:rsid w:val="71AE1EA4"/>
    <w:rsid w:val="73AC38AA"/>
    <w:rsid w:val="73C6500C"/>
    <w:rsid w:val="74083869"/>
    <w:rsid w:val="76832D41"/>
    <w:rsid w:val="78487A51"/>
    <w:rsid w:val="785D69E4"/>
    <w:rsid w:val="786A7F85"/>
    <w:rsid w:val="78952FF7"/>
    <w:rsid w:val="791505B4"/>
    <w:rsid w:val="7961108A"/>
    <w:rsid w:val="79CA1793"/>
    <w:rsid w:val="7A0758B4"/>
    <w:rsid w:val="7A7C6A82"/>
    <w:rsid w:val="7A8615E4"/>
    <w:rsid w:val="7CA83501"/>
    <w:rsid w:val="7CAD0B1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4268</Words>
  <Characters>4503</Characters>
  <Lines>59</Lines>
  <Paragraphs>16</Paragraphs>
  <TotalTime>1</TotalTime>
  <ScaleCrop>false</ScaleCrop>
  <LinksUpToDate>false</LinksUpToDate>
  <CharactersWithSpaces>4517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%F0%9F%99%84</cp:lastModifiedBy>
  <cp:lastPrinted>2026-04-07T07:06:00Z</cp:lastPrinted>
  <dcterms:modified xsi:type="dcterms:W3CDTF">2026-07-10T08:17:59Z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092BADEB6E294DA4ADE8D7134A3A3558_13</vt:lpwstr>
  </property>
  <property fmtid="{D5CDD505-2E9C-101B-9397-08002B2CF9AE}" pid="4" name="KSOTemplateDocerSaveRecord">
    <vt:lpwstr>eyJoZGlkIjoiZDQ4NWY5YTg0YjljNjBjZTY4OTJlNDg5MDk4YTRmMGEiLCJ1c2VySWQiOiIyOTMyNTI4MzIifQ==</vt:lpwstr>
  </property>
</Properties>
</file>