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A93C9">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131A109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1FE9A74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0DBE1172">
      <w:pPr>
        <w:pStyle w:val="5"/>
        <w:ind w:firstLine="0"/>
        <w:jc w:val="left"/>
        <w:rPr>
          <w:rFonts w:ascii="仿宋_GB2312" w:hAnsi="仿宋_GB2312" w:eastAsia="仿宋_GB2312" w:cs="仿宋_GB2312"/>
          <w:color w:val="000000"/>
          <w:sz w:val="30"/>
          <w:szCs w:val="30"/>
        </w:rPr>
      </w:pPr>
    </w:p>
    <w:p w14:paraId="2D39291D">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6990D72">
      <w:pPr>
        <w:pStyle w:val="5"/>
        <w:ind w:firstLine="0"/>
        <w:jc w:val="left"/>
        <w:rPr>
          <w:rFonts w:ascii="仿宋_GB2312" w:hAnsi="仿宋_GB2312" w:eastAsia="仿宋_GB2312" w:cs="仿宋_GB2312"/>
          <w:color w:val="000000"/>
          <w:sz w:val="30"/>
          <w:szCs w:val="30"/>
        </w:rPr>
      </w:pPr>
    </w:p>
    <w:p w14:paraId="367221C1">
      <w:pPr>
        <w:pStyle w:val="5"/>
        <w:jc w:val="left"/>
        <w:rPr>
          <w:rFonts w:ascii="仿宋_GB2312" w:hAnsi="仿宋_GB2312" w:eastAsia="仿宋_GB2312" w:cs="仿宋_GB2312"/>
          <w:color w:val="000000"/>
          <w:sz w:val="30"/>
          <w:szCs w:val="30"/>
        </w:rPr>
      </w:pPr>
    </w:p>
    <w:p w14:paraId="1AF3A001">
      <w:pPr>
        <w:pStyle w:val="5"/>
        <w:jc w:val="left"/>
        <w:rPr>
          <w:rFonts w:ascii="仿宋_GB2312" w:hAnsi="仿宋_GB2312" w:eastAsia="仿宋_GB2312" w:cs="仿宋_GB2312"/>
          <w:color w:val="000000"/>
          <w:sz w:val="30"/>
          <w:szCs w:val="30"/>
        </w:rPr>
      </w:pPr>
    </w:p>
    <w:p w14:paraId="794FBCF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3F4CA32F">
      <w:pPr>
        <w:pStyle w:val="5"/>
        <w:ind w:firstLine="0"/>
        <w:jc w:val="left"/>
        <w:rPr>
          <w:rFonts w:ascii="仿宋_GB2312" w:hAnsi="仿宋_GB2312" w:eastAsia="仿宋_GB2312" w:cs="仿宋_GB2312"/>
          <w:color w:val="000000"/>
          <w:sz w:val="30"/>
          <w:szCs w:val="30"/>
        </w:rPr>
      </w:pPr>
    </w:p>
    <w:p w14:paraId="4C43D7E9">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1224AF56">
      <w:pPr>
        <w:pStyle w:val="5"/>
        <w:jc w:val="left"/>
        <w:rPr>
          <w:rFonts w:ascii="仿宋_GB2312" w:hAnsi="仿宋_GB2312" w:eastAsia="仿宋_GB2312" w:cs="仿宋_GB2312"/>
          <w:color w:val="000000"/>
          <w:sz w:val="30"/>
          <w:szCs w:val="30"/>
        </w:rPr>
      </w:pPr>
    </w:p>
    <w:p w14:paraId="7F371A39">
      <w:pPr>
        <w:pStyle w:val="5"/>
        <w:jc w:val="left"/>
        <w:rPr>
          <w:rFonts w:ascii="仿宋_GB2312" w:hAnsi="仿宋_GB2312" w:eastAsia="仿宋_GB2312" w:cs="仿宋_GB2312"/>
          <w:color w:val="000000"/>
          <w:sz w:val="30"/>
          <w:szCs w:val="30"/>
        </w:rPr>
      </w:pPr>
    </w:p>
    <w:p w14:paraId="3AE496CD">
      <w:pPr>
        <w:pStyle w:val="5"/>
        <w:jc w:val="left"/>
        <w:rPr>
          <w:rFonts w:ascii="仿宋_GB2312" w:hAnsi="仿宋_GB2312" w:eastAsia="仿宋_GB2312" w:cs="仿宋_GB2312"/>
          <w:color w:val="000000"/>
          <w:sz w:val="30"/>
          <w:szCs w:val="30"/>
        </w:rPr>
      </w:pPr>
    </w:p>
    <w:p w14:paraId="231186AA">
      <w:pPr>
        <w:pStyle w:val="5"/>
        <w:jc w:val="left"/>
        <w:rPr>
          <w:rFonts w:ascii="仿宋_GB2312" w:hAnsi="仿宋_GB2312" w:eastAsia="仿宋_GB2312" w:cs="仿宋_GB2312"/>
          <w:color w:val="000000"/>
          <w:sz w:val="30"/>
          <w:szCs w:val="30"/>
        </w:rPr>
      </w:pPr>
    </w:p>
    <w:p w14:paraId="199AD2FE">
      <w:pPr>
        <w:pStyle w:val="5"/>
        <w:jc w:val="left"/>
        <w:rPr>
          <w:rFonts w:ascii="仿宋_GB2312" w:hAnsi="仿宋_GB2312" w:eastAsia="仿宋_GB2312" w:cs="仿宋_GB2312"/>
          <w:color w:val="000000"/>
          <w:sz w:val="30"/>
          <w:szCs w:val="30"/>
        </w:rPr>
      </w:pPr>
    </w:p>
    <w:p w14:paraId="14DF6FEB">
      <w:pPr>
        <w:pStyle w:val="5"/>
        <w:jc w:val="left"/>
        <w:rPr>
          <w:rFonts w:ascii="仿宋_GB2312" w:hAnsi="仿宋_GB2312" w:eastAsia="仿宋_GB2312" w:cs="仿宋_GB2312"/>
          <w:color w:val="000000"/>
          <w:sz w:val="30"/>
          <w:szCs w:val="30"/>
        </w:rPr>
      </w:pPr>
    </w:p>
    <w:p w14:paraId="0523F44D">
      <w:pPr>
        <w:pStyle w:val="5"/>
        <w:jc w:val="left"/>
        <w:rPr>
          <w:rFonts w:ascii="仿宋_GB2312" w:hAnsi="仿宋_GB2312" w:eastAsia="仿宋_GB2312" w:cs="仿宋_GB2312"/>
          <w:color w:val="000000"/>
          <w:sz w:val="30"/>
          <w:szCs w:val="30"/>
        </w:rPr>
      </w:pPr>
    </w:p>
    <w:p w14:paraId="4710E18C">
      <w:pPr>
        <w:pStyle w:val="5"/>
        <w:jc w:val="left"/>
        <w:rPr>
          <w:rFonts w:ascii="仿宋_GB2312" w:hAnsi="仿宋_GB2312" w:eastAsia="仿宋_GB2312" w:cs="仿宋_GB2312"/>
          <w:color w:val="000000"/>
          <w:sz w:val="30"/>
          <w:szCs w:val="30"/>
        </w:rPr>
      </w:pPr>
    </w:p>
    <w:p w14:paraId="251B2028">
      <w:pPr>
        <w:jc w:val="left"/>
        <w:sectPr>
          <w:pgSz w:w="11906" w:h="16838"/>
          <w:pgMar w:top="1440" w:right="1800" w:bottom="1440" w:left="1800" w:header="851" w:footer="992" w:gutter="0"/>
          <w:cols w:space="425" w:num="1"/>
          <w:docGrid w:type="lines" w:linePitch="312" w:charSpace="0"/>
        </w:sectPr>
      </w:pPr>
    </w:p>
    <w:p w14:paraId="73775164">
      <w:pPr>
        <w:pStyle w:val="2"/>
        <w:spacing w:line="240" w:lineRule="auto"/>
        <w:rPr>
          <w:rFonts w:ascii="黑体" w:hAnsi="黑体"/>
          <w:color w:val="000000"/>
        </w:rPr>
      </w:pPr>
      <w:bookmarkStart w:id="1" w:name="_Toc32320"/>
      <w:bookmarkStart w:id="2" w:name="_Toc15737"/>
      <w:bookmarkStart w:id="3" w:name="_Toc24454"/>
      <w:bookmarkStart w:id="4" w:name="_Toc20910"/>
      <w:bookmarkStart w:id="5" w:name="_Toc21762"/>
      <w:bookmarkStart w:id="6" w:name="_Toc21422"/>
      <w:bookmarkStart w:id="7" w:name="_Toc11918"/>
      <w:bookmarkStart w:id="8" w:name="_Toc29002"/>
      <w:bookmarkStart w:id="9" w:name="_Toc8396"/>
      <w:bookmarkStart w:id="10" w:name="_Toc13462"/>
      <w:bookmarkStart w:id="11" w:name="_Toc7615"/>
      <w:bookmarkStart w:id="12" w:name="_Toc25712"/>
      <w:bookmarkStart w:id="13" w:name="_Toc24727"/>
      <w:bookmarkStart w:id="14" w:name="_Toc20033"/>
      <w:bookmarkStart w:id="15" w:name="_Toc12789"/>
      <w:bookmarkStart w:id="16" w:name="_Toc24068"/>
      <w:r>
        <w:rPr>
          <w:rFonts w:hint="eastAsia" w:ascii="黑体" w:hAnsi="黑体"/>
          <w:color w:val="000000"/>
        </w:rPr>
        <w:t>网络竞价须知</w:t>
      </w:r>
      <w:bookmarkEnd w:id="1"/>
      <w:bookmarkEnd w:id="2"/>
      <w:bookmarkEnd w:id="3"/>
      <w:bookmarkEnd w:id="4"/>
      <w:bookmarkEnd w:id="5"/>
      <w:bookmarkEnd w:id="6"/>
      <w:bookmarkEnd w:id="7"/>
    </w:p>
    <w:p w14:paraId="0E339DEC">
      <w:pPr>
        <w:numPr>
          <w:ilvl w:val="0"/>
          <w:numId w:val="1"/>
        </w:numPr>
        <w:spacing w:line="520" w:lineRule="exact"/>
        <w:rPr>
          <w:rFonts w:ascii="新宋体" w:hAnsi="新宋体" w:eastAsia="新宋体"/>
          <w:sz w:val="28"/>
          <w:szCs w:val="28"/>
        </w:rPr>
      </w:pPr>
      <w:r>
        <w:rPr>
          <w:rFonts w:hint="eastAsia" w:asciiTheme="minorEastAsia" w:hAnsiTheme="minorEastAsia" w:cstheme="minorEastAsia"/>
          <w:b w:val="0"/>
          <w:bCs w:val="0"/>
          <w:color w:val="auto"/>
          <w:sz w:val="28"/>
          <w:szCs w:val="28"/>
          <w:lang w:val="en-US" w:eastAsia="zh-CN"/>
        </w:rPr>
        <w:t>白沙黎族自治县牙叉镇双湖街34号102房（130.71㎡）出租</w:t>
      </w:r>
      <w:r>
        <w:rPr>
          <w:rFonts w:hint="eastAsia" w:asciiTheme="minorEastAsia" w:hAnsiTheme="minorEastAsia" w:eastAsiaTheme="minorEastAsia" w:cstheme="minorEastAsia"/>
          <w:b w:val="0"/>
          <w:bCs w:val="0"/>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eastAsia="zh-CN"/>
        </w:rPr>
        <w:t>白沙黎族自治县农村产权交易中心有限公司</w:t>
      </w:r>
      <w:r>
        <w:rPr>
          <w:rFonts w:hint="eastAsia" w:ascii="新宋体" w:hAnsi="新宋体" w:eastAsia="新宋体"/>
          <w:sz w:val="28"/>
          <w:szCs w:val="28"/>
        </w:rPr>
        <w:t>农村产权交易服务平台产权交易规则（试行）》、《农村产权交易服务平台网络竞价实施办法（试行）》及有关法律、法规的规定，制定本交易须知。</w:t>
      </w:r>
    </w:p>
    <w:p w14:paraId="59896F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77F138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eastAsia="zh-CN"/>
        </w:rPr>
        <w:t>白沙农村产权交易服务平台</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b/>
          <w:bCs/>
          <w:sz w:val="28"/>
          <w:szCs w:val="28"/>
        </w:rPr>
        <w:t>，以下简称“平台”）为指定的交易平台，竞买方应通过平台参与标的竞拍活动。</w:t>
      </w:r>
    </w:p>
    <w:p w14:paraId="35D5876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5FD67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62F5CD7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0AFBC14D">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23  10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396D6FD">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86"/>
        <w:gridCol w:w="5713"/>
      </w:tblGrid>
      <w:tr w14:paraId="5C85ADDA">
        <w:tblPrEx>
          <w:tblCellMar>
            <w:top w:w="0" w:type="dxa"/>
            <w:left w:w="108" w:type="dxa"/>
            <w:bottom w:w="0" w:type="dxa"/>
            <w:right w:w="108" w:type="dxa"/>
          </w:tblCellMar>
        </w:tblPrEx>
        <w:trPr>
          <w:trHeight w:val="600"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51EC5">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D398">
            <w:pPr>
              <w:jc w:val="both"/>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53E942AF">
        <w:tblPrEx>
          <w:tblCellMar>
            <w:top w:w="0" w:type="dxa"/>
            <w:left w:w="108" w:type="dxa"/>
            <w:bottom w:w="0" w:type="dxa"/>
            <w:right w:w="108" w:type="dxa"/>
          </w:tblCellMar>
        </w:tblPrEx>
        <w:trPr>
          <w:trHeight w:val="578"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8DE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B302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海南农村商业银行股份有限公司白沙支行</w:t>
            </w:r>
          </w:p>
        </w:tc>
      </w:tr>
      <w:tr w14:paraId="78CD96B0">
        <w:tblPrEx>
          <w:tblCellMar>
            <w:top w:w="0" w:type="dxa"/>
            <w:left w:w="108" w:type="dxa"/>
            <w:bottom w:w="0" w:type="dxa"/>
            <w:right w:w="108" w:type="dxa"/>
          </w:tblCellMar>
        </w:tblPrEx>
        <w:trPr>
          <w:trHeight w:val="586" w:hRule="atLeast"/>
          <w:jc w:val="center"/>
        </w:trPr>
        <w:tc>
          <w:tcPr>
            <w:tcW w:w="16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E68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5D111">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1021261600000102</w:t>
            </w:r>
          </w:p>
        </w:tc>
      </w:tr>
    </w:tbl>
    <w:p w14:paraId="7A0AFFD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790310F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8063C6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lang w:eastAsia="zh-CN"/>
        </w:rPr>
        <w:t>http://baisha.nongjiao.com</w:t>
      </w:r>
      <w:r>
        <w:rPr>
          <w:rFonts w:hint="eastAsia" w:ascii="新宋体" w:hAnsi="新宋体" w:eastAsia="新宋体" w:cs="Times New Roman"/>
          <w:sz w:val="28"/>
          <w:szCs w:val="28"/>
        </w:rPr>
        <w:t>，即可操作。</w:t>
      </w:r>
    </w:p>
    <w:p w14:paraId="53F39167">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1500</w:t>
      </w:r>
      <w:r>
        <w:rPr>
          <w:rFonts w:hint="eastAsia" w:ascii="新宋体" w:hAnsi="新宋体" w:eastAsia="新宋体" w:cs="Times New Roman"/>
          <w:b/>
          <w:bCs/>
          <w:sz w:val="28"/>
          <w:szCs w:val="28"/>
          <w:lang w:val="en-US" w:eastAsia="zh-CN"/>
        </w:rPr>
        <w:t>元/月。</w:t>
      </w:r>
    </w:p>
    <w:p w14:paraId="49ED66E7">
      <w:pPr>
        <w:pStyle w:val="3"/>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456BD621">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w:t>
      </w:r>
      <w:r>
        <w:rPr>
          <w:rFonts w:hint="eastAsia" w:ascii="新宋体" w:hAnsi="新宋体" w:eastAsia="新宋体" w:cs="Times New Roman"/>
          <w:sz w:val="28"/>
          <w:szCs w:val="28"/>
          <w:u w:val="single"/>
          <w:lang w:val="en-US" w:eastAsia="zh-CN"/>
        </w:rPr>
        <w:t>0</w:t>
      </w:r>
      <w:r>
        <w:rPr>
          <w:rFonts w:hint="eastAsia" w:ascii="新宋体" w:hAnsi="新宋体" w:eastAsia="新宋体" w:cs="Times New Roman"/>
          <w:sz w:val="28"/>
          <w:szCs w:val="28"/>
        </w:rPr>
        <w:t>元的整数倍（至少10</w:t>
      </w:r>
      <w:r>
        <w:rPr>
          <w:rFonts w:hint="eastAsia" w:ascii="新宋体" w:hAnsi="新宋体" w:eastAsia="新宋体" w:cs="Times New Roman"/>
          <w:sz w:val="28"/>
          <w:szCs w:val="28"/>
          <w:lang w:val="en-US" w:eastAsia="zh-CN"/>
        </w:rPr>
        <w:t>0</w:t>
      </w:r>
      <w:r>
        <w:rPr>
          <w:rFonts w:hint="eastAsia" w:ascii="新宋体" w:hAnsi="新宋体" w:eastAsia="新宋体" w:cs="Times New Roman"/>
          <w:sz w:val="28"/>
          <w:szCs w:val="28"/>
        </w:rPr>
        <w:t>元）。</w:t>
      </w:r>
    </w:p>
    <w:p w14:paraId="065B69A9">
      <w:pPr>
        <w:pStyle w:val="3"/>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6C86922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7-24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0DCE17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73F26B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62AE453E">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15B9E27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F398B1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05D61D8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58AE75E2">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039E08E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623ADB7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700493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63E1CB4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33B88BC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1ABDC9C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03D83DB">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036CF47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1F3653B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1260DD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79163D4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72C1A4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438BF6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499F3A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09A517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34CAC5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EFB3D8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79DE9424">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71C42DC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464870E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2EEAC5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428D4D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72C626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7B3960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79708E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BA6CFB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41DB538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7EC9EF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6BB958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515FEB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1DD3001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C4AC1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127E465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1547017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1D21E92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51679FE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51C5EB90">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1AED0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2EF1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ECABEC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A7D39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E7AAA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4BB5D5D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2010AAF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E32E35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CC566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6D5E6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11D136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78A5EF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29D140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46043B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51060A3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4B223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7BBF4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0A848B4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3E56D95E">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24318D8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A83F7E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2E47732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665D73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A3CDC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E5BF53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601C541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47D1F826">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89F3D1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9B5396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E0E9F4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1A8CC5E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C3B01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DCB1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1418A1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48F68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DB081B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30E2F233">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32A70004">
      <w:pPr>
        <w:spacing w:line="520" w:lineRule="exact"/>
        <w:rPr>
          <w:rFonts w:hint="eastAsia"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注：1、每笔交易最低收费500元；</w:t>
      </w:r>
    </w:p>
    <w:p w14:paraId="180B1B12">
      <w:pPr>
        <w:spacing w:line="520" w:lineRule="exact"/>
        <w:rPr>
          <w:rFonts w:hint="default" w:ascii="微软雅黑" w:hAnsi="微软雅黑" w:eastAsia="微软雅黑" w:cs="微软雅黑"/>
          <w:color w:val="333333"/>
          <w:kern w:val="2"/>
          <w:sz w:val="27"/>
          <w:szCs w:val="27"/>
          <w:shd w:val="clear" w:color="auto" w:fill="FFFFFF"/>
          <w:lang w:val="en-US" w:eastAsia="zh-CN"/>
        </w:rPr>
      </w:pPr>
      <w:r>
        <w:rPr>
          <w:rFonts w:hint="eastAsia" w:ascii="微软雅黑" w:hAnsi="微软雅黑" w:eastAsia="微软雅黑" w:cs="微软雅黑"/>
          <w:color w:val="333333"/>
          <w:kern w:val="2"/>
          <w:sz w:val="27"/>
          <w:szCs w:val="27"/>
          <w:shd w:val="clear" w:color="auto" w:fill="FFFFFF"/>
          <w:lang w:val="en-US" w:eastAsia="zh-CN"/>
        </w:rPr>
        <w:t xml:space="preserve">    2、转出方为农户个人、村集体，免收该项费用。</w:t>
      </w:r>
    </w:p>
    <w:p w14:paraId="4193B391">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03AA9B0">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2A2560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8B8033C">
            <w:pPr>
              <w:jc w:val="both"/>
              <w:rPr>
                <w:rFonts w:hint="eastAsia" w:asciiTheme="minorEastAsia" w:hAnsiTheme="minorEastAsia" w:eastAsiaTheme="minorEastAsia" w:cstheme="minorEastAsia"/>
                <w:b/>
                <w:bCs/>
                <w:sz w:val="28"/>
                <w:szCs w:val="28"/>
                <w:lang w:eastAsia="zh-CN"/>
              </w:rPr>
            </w:pPr>
            <w:r>
              <w:rPr>
                <w:rFonts w:hint="eastAsia" w:ascii="仿宋_GB2312" w:hAnsi="仿宋_GB2312" w:eastAsia="仿宋_GB2312" w:cs="仿宋_GB2312"/>
                <w:b/>
                <w:bCs/>
                <w:sz w:val="28"/>
                <w:szCs w:val="28"/>
                <w:lang w:eastAsia="zh-CN"/>
              </w:rPr>
              <w:t>白沙黎族自治县农村产权交易中心有限公司</w:t>
            </w:r>
          </w:p>
        </w:tc>
      </w:tr>
      <w:tr w14:paraId="6B02B9F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818AC2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411243E">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海南农村商业银行股份有限公司白沙支行</w:t>
            </w:r>
          </w:p>
        </w:tc>
      </w:tr>
      <w:tr w14:paraId="4FDA244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97C32C6">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FEB2C69">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1021261600000102</w:t>
            </w:r>
          </w:p>
        </w:tc>
      </w:tr>
    </w:tbl>
    <w:p w14:paraId="4FFF5958">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eastAsia="zh-CN"/>
        </w:rPr>
        <w:t>白沙黎族自治县农村产权交易中心有限公司</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753E80B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C8804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DB5829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2072AA3">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7362D798">
      <w:pPr>
        <w:pStyle w:val="10"/>
        <w:ind w:left="2250" w:hanging="1200"/>
      </w:pPr>
    </w:p>
    <w:p w14:paraId="5FF46891"/>
    <w:p w14:paraId="3F865A37">
      <w:pPr>
        <w:pStyle w:val="5"/>
      </w:pPr>
    </w:p>
    <w:p w14:paraId="72AF99D0">
      <w:pPr>
        <w:spacing w:line="520" w:lineRule="exact"/>
      </w:pPr>
      <w:r>
        <w:rPr>
          <w:rFonts w:hint="eastAsia" w:ascii="Times New Roman" w:hAnsi="Times New Roman"/>
          <w:sz w:val="32"/>
          <w:szCs w:val="32"/>
        </w:rPr>
        <w:t>已详细阅读此竞价须知，对此竞价须知无异议。</w:t>
      </w:r>
    </w:p>
    <w:p w14:paraId="27418903">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C356C23">
      <w:pPr>
        <w:pStyle w:val="2"/>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45269D50">
      <w:pPr>
        <w:pStyle w:val="2"/>
        <w:spacing w:line="240" w:lineRule="auto"/>
        <w:rPr>
          <w:rFonts w:ascii="黑体" w:hAnsi="黑体"/>
          <w:color w:val="000000"/>
        </w:rPr>
      </w:pPr>
    </w:p>
    <w:p w14:paraId="784482A3">
      <w:pPr>
        <w:pStyle w:val="2"/>
        <w:spacing w:line="240" w:lineRule="auto"/>
        <w:jc w:val="both"/>
        <w:rPr>
          <w:rFonts w:ascii="黑体" w:hAnsi="黑体"/>
          <w:color w:val="000000"/>
        </w:rPr>
      </w:pPr>
    </w:p>
    <w:p w14:paraId="72225859">
      <w:pPr>
        <w:rPr>
          <w:rFonts w:ascii="黑体" w:hAnsi="黑体"/>
          <w:color w:val="000000"/>
        </w:rPr>
      </w:pPr>
    </w:p>
    <w:p w14:paraId="46556CFB">
      <w:pPr>
        <w:pStyle w:val="2"/>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33382C78">
      <w:pPr>
        <w:pStyle w:val="2"/>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66A0C6AF">
      <w:pPr>
        <w:keepNext w:val="0"/>
        <w:keepLines w:val="0"/>
        <w:pageBreakBefore w:val="0"/>
        <w:widowControl w:val="0"/>
        <w:kinsoku/>
        <w:wordWrap/>
        <w:overflowPunct/>
        <w:topLinePunct w:val="0"/>
        <w:autoSpaceDE/>
        <w:autoSpaceDN/>
        <w:bidi w:val="0"/>
        <w:adjustRightInd/>
        <w:snapToGrid w:val="0"/>
        <w:spacing w:line="192" w:lineRule="auto"/>
        <w:textAlignment w:val="auto"/>
        <w:rPr>
          <w:rFonts w:ascii="Times New Roman" w:hAnsi="Times New Roman"/>
          <w:sz w:val="28"/>
          <w:szCs w:val="28"/>
        </w:rPr>
      </w:pPr>
      <w:r>
        <w:rPr>
          <w:rFonts w:hint="eastAsia" w:ascii="Times New Roman" w:hAnsi="Times New Roman"/>
          <w:sz w:val="28"/>
          <w:szCs w:val="28"/>
          <w:lang w:eastAsia="zh-CN"/>
        </w:rPr>
        <w:t>白沙黎族自治县农村产权交易中心有限公司</w:t>
      </w:r>
      <w:r>
        <w:rPr>
          <w:rFonts w:hint="eastAsia" w:ascii="Times New Roman" w:hAnsi="Times New Roman"/>
          <w:sz w:val="28"/>
          <w:szCs w:val="28"/>
        </w:rPr>
        <w:t>：</w:t>
      </w:r>
    </w:p>
    <w:p w14:paraId="56DD7F7D">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本竞买方就参与“</w:t>
      </w:r>
      <w:r>
        <w:rPr>
          <w:rFonts w:hint="eastAsia" w:asciiTheme="minorEastAsia" w:hAnsiTheme="minorEastAsia" w:cstheme="minorEastAsia"/>
          <w:b w:val="0"/>
          <w:bCs w:val="0"/>
          <w:color w:val="auto"/>
          <w:sz w:val="28"/>
          <w:szCs w:val="28"/>
          <w:lang w:val="en-US" w:eastAsia="zh-CN"/>
        </w:rPr>
        <w:t>白沙黎族自治县牙叉镇双湖街34号102房（130.71㎡）出租</w:t>
      </w:r>
      <w:r>
        <w:rPr>
          <w:rFonts w:hint="eastAsia" w:ascii="宋体" w:hAnsi="宋体" w:eastAsia="宋体" w:cs="宋体"/>
          <w:sz w:val="28"/>
          <w:szCs w:val="28"/>
        </w:rPr>
        <w:t>”项目网络竞价活动作出如下承诺：</w:t>
      </w:r>
    </w:p>
    <w:p w14:paraId="3EBC73FB">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一、本竞买方同意按照信息公告的要求，参加“</w:t>
      </w:r>
      <w:r>
        <w:rPr>
          <w:rFonts w:hint="eastAsia" w:asciiTheme="minorEastAsia" w:hAnsiTheme="minorEastAsia" w:cstheme="minorEastAsia"/>
          <w:b w:val="0"/>
          <w:bCs w:val="0"/>
          <w:color w:val="auto"/>
          <w:sz w:val="28"/>
          <w:szCs w:val="28"/>
          <w:lang w:val="en-US" w:eastAsia="zh-CN"/>
        </w:rPr>
        <w:t>白沙黎族自治县牙叉镇双湖街34号102房（130.71㎡）出租</w:t>
      </w:r>
      <w:r>
        <w:rPr>
          <w:rFonts w:hint="eastAsia" w:ascii="宋体" w:hAnsi="宋体" w:eastAsia="宋体" w:cs="宋体"/>
          <w:sz w:val="28"/>
          <w:szCs w:val="28"/>
        </w:rPr>
        <w:t>”项目网络竞价活动，并参与报价。</w:t>
      </w:r>
    </w:p>
    <w:p w14:paraId="1790E3D8">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二、本竞买方对“</w:t>
      </w:r>
      <w:r>
        <w:rPr>
          <w:rFonts w:hint="eastAsia" w:asciiTheme="minorEastAsia" w:hAnsiTheme="minorEastAsia" w:cstheme="minorEastAsia"/>
          <w:b w:val="0"/>
          <w:bCs w:val="0"/>
          <w:color w:val="auto"/>
          <w:sz w:val="28"/>
          <w:szCs w:val="28"/>
          <w:lang w:val="en-US" w:eastAsia="zh-CN"/>
        </w:rPr>
        <w:t>白沙黎族自治县牙叉镇双湖街34号102房（130.71㎡）出租</w:t>
      </w:r>
      <w:r>
        <w:rPr>
          <w:rFonts w:hint="eastAsia" w:ascii="宋体" w:hAnsi="宋体" w:eastAsia="宋体" w:cs="宋体"/>
          <w:sz w:val="28"/>
          <w:szCs w:val="28"/>
        </w:rPr>
        <w:t>”项目和《</w:t>
      </w:r>
      <w:r>
        <w:rPr>
          <w:rFonts w:hint="eastAsia" w:ascii="宋体" w:hAnsi="宋体" w:eastAsia="宋体" w:cs="宋体"/>
          <w:sz w:val="28"/>
          <w:szCs w:val="28"/>
          <w:lang w:val="en-US" w:eastAsia="zh-CN"/>
        </w:rPr>
        <w:t>白沙</w:t>
      </w:r>
      <w:r>
        <w:rPr>
          <w:rFonts w:hint="eastAsia" w:ascii="宋体" w:hAnsi="宋体" w:eastAsia="宋体" w:cs="宋体"/>
          <w:sz w:val="28"/>
          <w:szCs w:val="28"/>
        </w:rPr>
        <w:t>农村产权交易中心网络竞价实施办法（试行）》《网络竞价须知》已充分了解，并自愿遵守文件中的相关规定。</w:t>
      </w:r>
    </w:p>
    <w:p w14:paraId="7F415765">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eastAsia="zh-CN"/>
        </w:rPr>
        <w:t>白沙农村产权交易服务平台</w:t>
      </w:r>
      <w:r>
        <w:rPr>
          <w:rFonts w:hint="eastAsia" w:ascii="新宋体" w:hAnsi="新宋体" w:eastAsia="新宋体" w:cs="Times New Roman"/>
          <w:sz w:val="28"/>
          <w:szCs w:val="28"/>
        </w:rPr>
        <w:t>（</w:t>
      </w:r>
      <w:r>
        <w:rPr>
          <w:rFonts w:hint="eastAsia" w:ascii="新宋体" w:hAnsi="新宋体" w:eastAsia="新宋体" w:cs="Times New Roman"/>
          <w:sz w:val="28"/>
          <w:szCs w:val="28"/>
          <w:lang w:eastAsia="zh-CN"/>
        </w:rPr>
        <w:t>http://baisha.nongjiao.com</w:t>
      </w:r>
      <w:r>
        <w:rPr>
          <w:rFonts w:hint="eastAsia" w:ascii="新宋体" w:hAnsi="新宋体" w:eastAsia="新宋体" w:cs="Times New Roman"/>
          <w:sz w:val="28"/>
          <w:szCs w:val="28"/>
        </w:rPr>
        <w:t>，以下简称“平台”）</w:t>
      </w:r>
      <w:r>
        <w:rPr>
          <w:rFonts w:hint="eastAsia" w:ascii="Times New Roman" w:hAnsi="Times New Roman"/>
          <w:sz w:val="28"/>
          <w:szCs w:val="28"/>
        </w:rPr>
        <w:t>无关。</w:t>
      </w:r>
    </w:p>
    <w:p w14:paraId="518D0CC0">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37839E4F">
      <w:pPr>
        <w:keepNext w:val="0"/>
        <w:keepLines w:val="0"/>
        <w:pageBreakBefore w:val="0"/>
        <w:widowControl w:val="0"/>
        <w:kinsoku/>
        <w:wordWrap/>
        <w:overflowPunct/>
        <w:topLinePunct w:val="0"/>
        <w:autoSpaceDE/>
        <w:autoSpaceDN/>
        <w:bidi w:val="0"/>
        <w:adjustRightInd/>
        <w:snapToGrid w:val="0"/>
        <w:spacing w:line="192"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eastAsia="zh-CN"/>
        </w:rPr>
        <w:t>白沙农村产权交易服务平台</w:t>
      </w:r>
      <w:r>
        <w:rPr>
          <w:rFonts w:hint="eastAsia" w:ascii="Times New Roman" w:hAnsi="Times New Roman"/>
          <w:sz w:val="28"/>
          <w:szCs w:val="28"/>
        </w:rPr>
        <w:t>书面通知要求与出租（转让）方签署交易合同，并按《产权交易结算通知书》的约定支付交易价款。</w:t>
      </w:r>
    </w:p>
    <w:p w14:paraId="0BABC7F1">
      <w:pPr>
        <w:keepNext w:val="0"/>
        <w:keepLines w:val="0"/>
        <w:pageBreakBefore w:val="0"/>
        <w:widowControl w:val="0"/>
        <w:kinsoku/>
        <w:wordWrap/>
        <w:overflowPunct/>
        <w:topLinePunct w:val="0"/>
        <w:autoSpaceDE/>
        <w:autoSpaceDN/>
        <w:bidi w:val="0"/>
        <w:adjustRightInd/>
        <w:snapToGrid w:val="0"/>
        <w:spacing w:line="216" w:lineRule="auto"/>
        <w:ind w:firstLine="560" w:firstLineChars="200"/>
        <w:jc w:val="both"/>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1B63C318">
      <w:pPr>
        <w:pStyle w:val="10"/>
        <w:keepNext w:val="0"/>
        <w:keepLines w:val="0"/>
        <w:pageBreakBefore w:val="0"/>
        <w:widowControl w:val="0"/>
        <w:kinsoku/>
        <w:wordWrap/>
        <w:overflowPunct/>
        <w:topLinePunct w:val="0"/>
        <w:autoSpaceDE/>
        <w:autoSpaceDN/>
        <w:bidi w:val="0"/>
        <w:adjustRightInd/>
        <w:spacing w:line="240" w:lineRule="auto"/>
        <w:ind w:left="2250" w:hanging="1200"/>
        <w:textAlignment w:val="auto"/>
      </w:pPr>
    </w:p>
    <w:p w14:paraId="69BC4D5C">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2BBC5A51">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597E3471">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8421E96">
      <w:pPr>
        <w:pStyle w:val="2"/>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05F33CF">
      <w:pPr>
        <w:rPr>
          <w:rFonts w:ascii="仿宋_GB2312" w:hAnsi="仿宋_GB2312" w:eastAsia="仿宋_GB2312" w:cs="仿宋_GB2312"/>
          <w:color w:val="000000"/>
          <w:sz w:val="36"/>
          <w:szCs w:val="30"/>
        </w:rPr>
      </w:pPr>
    </w:p>
    <w:p w14:paraId="62BAC5A6">
      <w:pPr>
        <w:rPr>
          <w:rFonts w:ascii="仿宋_GB2312" w:hAnsi="仿宋_GB2312" w:eastAsia="仿宋_GB2312" w:cs="仿宋_GB2312"/>
          <w:color w:val="000000"/>
          <w:sz w:val="30"/>
          <w:szCs w:val="30"/>
        </w:rPr>
      </w:pPr>
    </w:p>
    <w:p w14:paraId="1251ADE4">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1AB17E96">
      <w:pPr>
        <w:rPr>
          <w:rFonts w:ascii="仿宋_GB2312" w:hAnsi="仿宋_GB2312" w:eastAsia="仿宋_GB2312" w:cs="仿宋_GB2312"/>
          <w:b/>
          <w:color w:val="000000"/>
          <w:sz w:val="30"/>
          <w:szCs w:val="30"/>
        </w:rPr>
      </w:pPr>
    </w:p>
    <w:p w14:paraId="30376BE8">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66B1473">
      <w:pPr>
        <w:rPr>
          <w:rFonts w:ascii="仿宋_GB2312" w:hAnsi="仿宋_GB2312" w:eastAsia="仿宋_GB2312" w:cs="仿宋_GB2312"/>
          <w:b/>
          <w:color w:val="000000"/>
          <w:sz w:val="30"/>
          <w:szCs w:val="30"/>
          <w:u w:val="single"/>
        </w:rPr>
      </w:pPr>
    </w:p>
    <w:p w14:paraId="1B3ED02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EC62A4">
                      <w:pPr>
                        <w:jc w:val="center"/>
                        <w:rPr>
                          <w:b/>
                          <w:sz w:val="42"/>
                        </w:rPr>
                      </w:pPr>
                    </w:p>
                    <w:p w14:paraId="5A580191">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416D8E8">
                      <w:pPr>
                        <w:rPr>
                          <w:rFonts w:ascii="仿宋_GB2312" w:hAnsi="仿宋_GB2312" w:eastAsia="仿宋_GB2312" w:cs="仿宋_GB2312"/>
                          <w:sz w:val="24"/>
                        </w:rPr>
                      </w:pPr>
                    </w:p>
                    <w:p w14:paraId="48B2BCF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白沙农村产权交易服务平台</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0D7078">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6AE7870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43DFD0B8">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462935F">
      <w:pPr>
        <w:rPr>
          <w:rFonts w:ascii="仿宋_GB2312" w:hAnsi="仿宋_GB2312" w:eastAsia="仿宋_GB2312" w:cs="仿宋_GB2312"/>
          <w:color w:val="000000"/>
          <w:sz w:val="30"/>
          <w:szCs w:val="30"/>
        </w:rPr>
      </w:pPr>
    </w:p>
    <w:p w14:paraId="1A7AF4C7">
      <w:pPr>
        <w:rPr>
          <w:rFonts w:ascii="仿宋_GB2312" w:hAnsi="仿宋_GB2312" w:eastAsia="仿宋_GB2312" w:cs="仿宋_GB2312"/>
          <w:color w:val="000000"/>
          <w:sz w:val="30"/>
          <w:szCs w:val="30"/>
        </w:rPr>
      </w:pPr>
    </w:p>
    <w:p w14:paraId="3785F208">
      <w:pPr>
        <w:rPr>
          <w:rFonts w:ascii="仿宋_GB2312" w:hAnsi="仿宋_GB2312" w:eastAsia="仿宋_GB2312" w:cs="仿宋_GB2312"/>
          <w:color w:val="000000"/>
          <w:sz w:val="30"/>
          <w:szCs w:val="30"/>
        </w:rPr>
      </w:pPr>
    </w:p>
    <w:p w14:paraId="36278B2C">
      <w:pPr>
        <w:rPr>
          <w:rFonts w:ascii="仿宋_GB2312" w:hAnsi="仿宋_GB2312" w:eastAsia="仿宋_GB2312" w:cs="仿宋_GB2312"/>
          <w:color w:val="000000"/>
          <w:sz w:val="30"/>
          <w:szCs w:val="30"/>
        </w:rPr>
      </w:pPr>
    </w:p>
    <w:p w14:paraId="3ABA8FF6">
      <w:pPr>
        <w:rPr>
          <w:rFonts w:ascii="仿宋_GB2312" w:hAnsi="仿宋_GB2312" w:eastAsia="仿宋_GB2312" w:cs="仿宋_GB2312"/>
          <w:color w:val="000000"/>
          <w:sz w:val="30"/>
          <w:szCs w:val="30"/>
        </w:rPr>
      </w:pPr>
    </w:p>
    <w:p w14:paraId="5774FC63">
      <w:pPr>
        <w:rPr>
          <w:rFonts w:ascii="仿宋_GB2312" w:hAnsi="仿宋_GB2312" w:eastAsia="仿宋_GB2312" w:cs="仿宋_GB2312"/>
          <w:color w:val="000000"/>
          <w:sz w:val="30"/>
          <w:szCs w:val="30"/>
        </w:rPr>
      </w:pPr>
    </w:p>
    <w:p w14:paraId="7D245AD0">
      <w:pPr>
        <w:rPr>
          <w:rFonts w:ascii="仿宋_GB2312" w:hAnsi="仿宋_GB2312" w:eastAsia="仿宋_GB2312" w:cs="仿宋_GB2312"/>
          <w:color w:val="000000"/>
          <w:sz w:val="30"/>
          <w:szCs w:val="30"/>
        </w:rPr>
      </w:pPr>
    </w:p>
    <w:p w14:paraId="328BCE17">
      <w:pPr>
        <w:pStyle w:val="5"/>
      </w:pPr>
    </w:p>
    <w:p w14:paraId="221BE0C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白沙黎族自治县农村产权交易中心有限公司</w:t>
      </w:r>
      <w:r>
        <w:rPr>
          <w:rFonts w:hint="eastAsia" w:ascii="仿宋_GB2312" w:hAnsi="仿宋_GB2312" w:eastAsia="仿宋_GB2312" w:cs="仿宋_GB2312"/>
          <w:b/>
          <w:color w:val="000000"/>
          <w:sz w:val="36"/>
          <w:szCs w:val="30"/>
        </w:rPr>
        <w:t>制</w:t>
      </w:r>
    </w:p>
    <w:p w14:paraId="56C3F516">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7BE7C9C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8712C53">
      <w:pPr>
        <w:pStyle w:val="2"/>
        <w:spacing w:line="400" w:lineRule="exact"/>
        <w:rPr>
          <w:rFonts w:ascii="仿宋" w:hAnsi="仿宋"/>
          <w:bCs/>
          <w:szCs w:val="36"/>
        </w:rPr>
      </w:pPr>
      <w:r>
        <w:rPr>
          <w:rFonts w:hint="eastAsia"/>
          <w:bCs/>
          <w:szCs w:val="36"/>
        </w:rPr>
        <w:t>意向承租（受让）函</w:t>
      </w:r>
    </w:p>
    <w:p w14:paraId="1EDBA1BE">
      <w:pPr>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eastAsia="黑体"/>
          <w:bCs/>
          <w:sz w:val="24"/>
        </w:rPr>
      </w:pPr>
      <w:r>
        <w:rPr>
          <w:rFonts w:hint="eastAsia" w:ascii="Times New Roman" w:hAnsi="Times New Roman" w:eastAsia="黑体"/>
          <w:sz w:val="24"/>
          <w:lang w:eastAsia="zh-CN"/>
        </w:rPr>
        <w:t>白沙黎族自治县农村产权交易中心有限公司</w:t>
      </w:r>
      <w:r>
        <w:rPr>
          <w:rFonts w:hint="eastAsia" w:ascii="Times New Roman" w:hAnsi="Times New Roman" w:eastAsia="黑体"/>
          <w:sz w:val="24"/>
        </w:rPr>
        <w:t>：</w:t>
      </w:r>
    </w:p>
    <w:p w14:paraId="0C8E2CE3">
      <w:pPr>
        <w:keepNext w:val="0"/>
        <w:keepLines w:val="0"/>
        <w:pageBreakBefore w:val="0"/>
        <w:widowControl w:val="0"/>
        <w:numPr>
          <w:ilvl w:val="0"/>
          <w:numId w:val="0"/>
        </w:numPr>
        <w:kinsoku/>
        <w:wordWrap/>
        <w:overflowPunct/>
        <w:topLinePunct w:val="0"/>
        <w:autoSpaceDE/>
        <w:autoSpaceDN/>
        <w:bidi w:val="0"/>
        <w:adjustRightInd/>
        <w:snapToGrid/>
        <w:spacing w:line="312" w:lineRule="auto"/>
        <w:ind w:firstLine="480" w:firstLineChars="200"/>
        <w:textAlignment w:val="auto"/>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eastAsia="zh-CN"/>
        </w:rPr>
        <w:t>白沙农村产权交易服务平台</w:t>
      </w:r>
      <w:r>
        <w:rPr>
          <w:rFonts w:hint="eastAsia" w:ascii="Times New Roman" w:hAnsi="Times New Roman"/>
          <w:bCs/>
          <w:sz w:val="24"/>
        </w:rPr>
        <w:t>（</w:t>
      </w:r>
      <w:r>
        <w:rPr>
          <w:rFonts w:hint="eastAsia" w:ascii="Times New Roman" w:hAnsi="Times New Roman"/>
          <w:bCs/>
          <w:sz w:val="24"/>
          <w:lang w:eastAsia="zh-CN"/>
        </w:rPr>
        <w:t>http://baisha.nongjiao.com</w:t>
      </w:r>
      <w:r>
        <w:rPr>
          <w:rFonts w:hint="eastAsia" w:ascii="Times New Roman" w:hAnsi="Times New Roman"/>
          <w:bCs/>
          <w:sz w:val="24"/>
        </w:rPr>
        <w:t>，以下简称“平台”）申请承租（受让）</w:t>
      </w:r>
      <w:r>
        <w:rPr>
          <w:rFonts w:hint="eastAsia" w:ascii="楷体" w:hAnsi="楷体" w:eastAsia="楷体" w:cs="楷体"/>
          <w:color w:val="auto"/>
          <w:sz w:val="28"/>
          <w:szCs w:val="28"/>
          <w:lang w:val="en-US" w:eastAsia="zh-CN"/>
        </w:rPr>
        <w:t>白沙黎族自治县牙叉镇双湖街34号102房（130.71㎡）出租</w:t>
      </w:r>
      <w:r>
        <w:rPr>
          <w:rFonts w:hint="eastAsia" w:ascii="Times New Roman" w:hAnsi="Times New Roman"/>
          <w:bCs/>
          <w:sz w:val="24"/>
        </w:rPr>
        <w:t>，并承诺：</w:t>
      </w:r>
    </w:p>
    <w:p w14:paraId="5D8ADF0A">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E53BD5C">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7DF2DF85">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DDED8C8">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eastAsia="zh-CN"/>
        </w:rPr>
        <w:t>白沙黎族自治县农村产权交易中心有限公司</w:t>
      </w:r>
      <w:r>
        <w:rPr>
          <w:rFonts w:hint="eastAsia" w:ascii="Times New Roman" w:hAnsi="Times New Roman"/>
          <w:b/>
          <w:sz w:val="24"/>
        </w:rPr>
        <w:t>农村产权交易服务平台产权交易规则（试行）》等相关规定实施农村产权流转活动；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53AEB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767BB57D">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1291A63B">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4CE696D5">
      <w:pPr>
        <w:pStyle w:val="5"/>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8E33C51">
      <w:pPr>
        <w:keepNext w:val="0"/>
        <w:keepLines w:val="0"/>
        <w:pageBreakBefore w:val="0"/>
        <w:widowControl w:val="0"/>
        <w:kinsoku/>
        <w:wordWrap/>
        <w:overflowPunct/>
        <w:topLinePunct w:val="0"/>
        <w:autoSpaceDE/>
        <w:autoSpaceDN/>
        <w:bidi w:val="0"/>
        <w:adjustRightInd/>
        <w:snapToGrid/>
        <w:spacing w:line="312" w:lineRule="auto"/>
        <w:ind w:firstLine="482" w:firstLineChars="200"/>
        <w:textAlignment w:val="auto"/>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7F31F702">
      <w:pPr>
        <w:pStyle w:val="5"/>
        <w:keepNext w:val="0"/>
        <w:keepLines w:val="0"/>
        <w:pageBreakBefore w:val="0"/>
        <w:widowControl w:val="0"/>
        <w:kinsoku/>
        <w:wordWrap/>
        <w:overflowPunct/>
        <w:topLinePunct w:val="0"/>
        <w:autoSpaceDE/>
        <w:autoSpaceDN/>
        <w:bidi w:val="0"/>
        <w:adjustRightInd/>
        <w:snapToGrid/>
        <w:spacing w:line="312" w:lineRule="auto"/>
        <w:textAlignment w:val="auto"/>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eastAsia="zh-CN"/>
        </w:rPr>
        <w:t>白沙黎族自治县农村产权交易中心有限公司</w:t>
      </w:r>
      <w:r>
        <w:rPr>
          <w:rFonts w:hint="eastAsia" w:ascii="Times New Roman" w:hAnsi="Times New Roman"/>
          <w:b/>
          <w:sz w:val="24"/>
          <w:szCs w:val="24"/>
        </w:rPr>
        <w:t>。</w:t>
      </w:r>
      <w:bookmarkEnd w:id="20"/>
      <w:bookmarkEnd w:id="21"/>
      <w:bookmarkEnd w:id="22"/>
    </w:p>
    <w:p w14:paraId="76A5DE66">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rPr>
      </w:pPr>
    </w:p>
    <w:p w14:paraId="7ABFF4C1">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440E70">
      <w:pPr>
        <w:keepNext w:val="0"/>
        <w:keepLines w:val="0"/>
        <w:pageBreakBefore w:val="0"/>
        <w:widowControl w:val="0"/>
        <w:kinsoku/>
        <w:wordWrap/>
        <w:overflowPunct/>
        <w:topLinePunct w:val="0"/>
        <w:autoSpaceDE/>
        <w:autoSpaceDN/>
        <w:bidi w:val="0"/>
        <w:adjustRightInd/>
        <w:snapToGrid/>
        <w:spacing w:line="312" w:lineRule="auto"/>
        <w:ind w:firstLine="3840" w:firstLineChars="1600"/>
        <w:textAlignment w:val="auto"/>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1F448230">
      <w:pPr>
        <w:keepNext w:val="0"/>
        <w:keepLines w:val="0"/>
        <w:pageBreakBefore w:val="0"/>
        <w:widowControl w:val="0"/>
        <w:kinsoku/>
        <w:wordWrap/>
        <w:overflowPunct/>
        <w:topLinePunct w:val="0"/>
        <w:autoSpaceDE/>
        <w:autoSpaceDN/>
        <w:bidi w:val="0"/>
        <w:adjustRightInd/>
        <w:snapToGrid/>
        <w:spacing w:line="312" w:lineRule="auto"/>
        <w:textAlignment w:val="auto"/>
        <w:rPr>
          <w:rFonts w:hint="eastAsia" w:ascii="黑体" w:hAnsi="黑体"/>
          <w:color w:val="000000"/>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bookmarkStart w:id="28" w:name="_Toc29841"/>
      <w:bookmarkStart w:id="29" w:name="_Toc4580"/>
      <w:bookmarkStart w:id="30" w:name="_Toc13094"/>
      <w:bookmarkStart w:id="31" w:name="_Toc32101"/>
      <w:bookmarkStart w:id="32" w:name="_Toc11237"/>
      <w:bookmarkStart w:id="33" w:name="_Toc12264"/>
      <w:bookmarkStart w:id="34" w:name="_Toc14469"/>
    </w:p>
    <w:p w14:paraId="5FBF3611">
      <w:pPr>
        <w:pStyle w:val="2"/>
        <w:spacing w:line="240" w:lineRule="auto"/>
        <w:rPr>
          <w:rFonts w:ascii="黑体" w:hAnsi="黑体"/>
          <w:color w:val="000000"/>
        </w:rPr>
      </w:pPr>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4430189F">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43C10C4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8AAD7B8">
            <w:pPr>
              <w:pStyle w:val="3"/>
            </w:pPr>
          </w:p>
        </w:tc>
      </w:tr>
      <w:tr w14:paraId="40D37386">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C7FCCB1">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6B4CCB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C404616">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FAD43E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DC93925">
            <w:pPr>
              <w:spacing w:line="360" w:lineRule="auto"/>
              <w:rPr>
                <w:rFonts w:ascii="宋体" w:hAnsi="宋体" w:eastAsia="宋体"/>
                <w:sz w:val="22"/>
              </w:rPr>
            </w:pPr>
          </w:p>
        </w:tc>
      </w:tr>
      <w:tr w14:paraId="01E7EEBD">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8DB02F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4B98D9D">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45D6EE1">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51BC5F">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58B7F7D">
            <w:pPr>
              <w:spacing w:line="360" w:lineRule="auto"/>
              <w:rPr>
                <w:rFonts w:ascii="宋体" w:hAnsi="宋体" w:eastAsia="宋体"/>
                <w:sz w:val="22"/>
              </w:rPr>
            </w:pPr>
          </w:p>
        </w:tc>
      </w:tr>
      <w:tr w14:paraId="1FC797C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2FCE2E52">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9CC19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2DD62D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F10F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3E237F2">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190C256">
            <w:pPr>
              <w:spacing w:line="360" w:lineRule="auto"/>
              <w:rPr>
                <w:rFonts w:ascii="宋体" w:hAnsi="宋体" w:eastAsia="宋体"/>
                <w:sz w:val="22"/>
              </w:rPr>
            </w:pPr>
          </w:p>
        </w:tc>
      </w:tr>
      <w:tr w14:paraId="1A0B0D5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6C1D5F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5BEBEC9">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02D419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CE9BFF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5437769">
            <w:pPr>
              <w:spacing w:line="360" w:lineRule="auto"/>
              <w:rPr>
                <w:rFonts w:ascii="宋体" w:hAnsi="宋体" w:eastAsia="宋体"/>
                <w:sz w:val="22"/>
              </w:rPr>
            </w:pPr>
          </w:p>
        </w:tc>
      </w:tr>
      <w:tr w14:paraId="1E34C8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C21A5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AA6BB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21C8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C11B43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D2F70EA">
            <w:pPr>
              <w:spacing w:line="360" w:lineRule="auto"/>
              <w:rPr>
                <w:rFonts w:ascii="宋体" w:hAnsi="宋体" w:eastAsia="宋体"/>
                <w:sz w:val="22"/>
              </w:rPr>
            </w:pPr>
          </w:p>
        </w:tc>
      </w:tr>
      <w:tr w14:paraId="5206B76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6D504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7C14077">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9494B6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25FAA83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D77637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3D0933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EE3477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00ECC8D">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4A78A9">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3F02EF0">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F73F905">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51F615C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656A48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58A83B3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FAE134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4B7CD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C0CD2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382DC1E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5980D94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598DE0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68FD155">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6EF1B14">
            <w:pPr>
              <w:spacing w:line="360" w:lineRule="auto"/>
              <w:jc w:val="center"/>
              <w:rPr>
                <w:rFonts w:ascii="宋体" w:hAnsi="宋体" w:eastAsia="宋体"/>
                <w:sz w:val="22"/>
              </w:rPr>
            </w:pPr>
          </w:p>
        </w:tc>
      </w:tr>
      <w:tr w14:paraId="62456B6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14E4E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AB32D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5F81E5A">
            <w:pPr>
              <w:spacing w:line="360" w:lineRule="auto"/>
              <w:rPr>
                <w:rFonts w:ascii="宋体" w:hAnsi="宋体" w:eastAsia="宋体"/>
                <w:sz w:val="22"/>
              </w:rPr>
            </w:pPr>
          </w:p>
        </w:tc>
      </w:tr>
      <w:tr w14:paraId="75D23E0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E93A22">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6093638">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2A9A4014">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32BEE375">
            <w:pPr>
              <w:spacing w:line="360" w:lineRule="auto"/>
              <w:ind w:left="48"/>
              <w:rPr>
                <w:rFonts w:ascii="宋体" w:hAnsi="宋体" w:eastAsia="宋体"/>
                <w:sz w:val="22"/>
              </w:rPr>
            </w:pPr>
            <w:r>
              <w:rPr>
                <w:rFonts w:hint="eastAsia" w:ascii="宋体" w:hAnsi="宋体" w:eastAsia="宋体"/>
                <w:sz w:val="22"/>
              </w:rPr>
              <w:t>报表时间：</w:t>
            </w:r>
          </w:p>
        </w:tc>
      </w:tr>
      <w:tr w14:paraId="59BAA8E6">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7F9CD4">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63D54CF3">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7673202">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F152723">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0B355523">
            <w:pPr>
              <w:pStyle w:val="16"/>
              <w:spacing w:line="360" w:lineRule="auto"/>
              <w:jc w:val="center"/>
            </w:pPr>
          </w:p>
          <w:p w14:paraId="0C078E1C"/>
        </w:tc>
        <w:tc>
          <w:tcPr>
            <w:tcW w:w="795" w:type="dxa"/>
            <w:gridSpan w:val="3"/>
            <w:tcBorders>
              <w:top w:val="single" w:color="auto" w:sz="4" w:space="0"/>
              <w:left w:val="single" w:color="auto" w:sz="4" w:space="0"/>
              <w:bottom w:val="single" w:color="auto" w:sz="4" w:space="0"/>
              <w:right w:val="single" w:color="auto" w:sz="4" w:space="0"/>
            </w:tcBorders>
            <w:vAlign w:val="center"/>
          </w:tcPr>
          <w:p w14:paraId="263558E1">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EAB7288">
            <w:pPr>
              <w:pStyle w:val="16"/>
              <w:spacing w:line="360" w:lineRule="auto"/>
              <w:jc w:val="center"/>
            </w:pPr>
          </w:p>
          <w:p w14:paraId="10A3AF3E">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63D8017">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565665A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28D7F802">
            <w:pPr>
              <w:pStyle w:val="16"/>
              <w:spacing w:line="360" w:lineRule="auto"/>
              <w:jc w:val="center"/>
              <w:rPr>
                <w:rFonts w:ascii="宋体" w:hAnsi="宋体" w:eastAsia="宋体"/>
                <w:sz w:val="22"/>
                <w:szCs w:val="24"/>
              </w:rPr>
            </w:pPr>
          </w:p>
        </w:tc>
      </w:tr>
      <w:tr w14:paraId="76AA94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383B54">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0DEC83D">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29E5FB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6DC01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7C8AD72">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D64FCE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0A09D2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74D8534">
            <w:pPr>
              <w:spacing w:line="360" w:lineRule="auto"/>
              <w:jc w:val="center"/>
              <w:rPr>
                <w:rFonts w:hint="default" w:ascii="宋体" w:hAnsi="宋体" w:eastAsia="宋体"/>
                <w:sz w:val="22"/>
                <w:lang w:val="en-US" w:eastAsia="zh-CN"/>
              </w:rPr>
            </w:pPr>
          </w:p>
        </w:tc>
      </w:tr>
      <w:tr w14:paraId="452167B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8F69AD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926346">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6B7EB82">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6D99C60">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919454F">
            <w:pPr>
              <w:spacing w:line="360" w:lineRule="auto"/>
              <w:jc w:val="center"/>
              <w:rPr>
                <w:rFonts w:hint="default" w:ascii="宋体" w:hAnsi="宋体" w:eastAsia="宋体"/>
                <w:sz w:val="22"/>
                <w:lang w:val="en-US" w:eastAsia="zh-CN"/>
              </w:rPr>
            </w:pPr>
          </w:p>
        </w:tc>
      </w:tr>
      <w:tr w14:paraId="09A82B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D89B135">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49450B34">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B2622DC">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5A74965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4AAE75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09E5896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B09D7F0">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CD62CEC">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BEF68CB">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17225C">
            <w:pPr>
              <w:spacing w:line="360" w:lineRule="auto"/>
              <w:rPr>
                <w:rFonts w:hint="eastAsia" w:ascii="宋体" w:hAnsi="宋体" w:eastAsia="宋体"/>
                <w:sz w:val="22"/>
                <w:lang w:val="en-US" w:eastAsia="zh-CN"/>
              </w:rPr>
            </w:pPr>
          </w:p>
        </w:tc>
      </w:tr>
      <w:tr w14:paraId="44E03452">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4126300">
            <w:pPr>
              <w:spacing w:line="360" w:lineRule="auto"/>
              <w:jc w:val="center"/>
              <w:rPr>
                <w:rFonts w:ascii="宋体" w:hAnsi="宋体" w:eastAsia="宋体"/>
                <w:bCs/>
                <w:sz w:val="22"/>
              </w:rPr>
            </w:pPr>
            <w:r>
              <w:rPr>
                <w:rFonts w:hint="eastAsia" w:ascii="宋体" w:hAnsi="宋体" w:eastAsia="宋体"/>
                <w:bCs/>
                <w:sz w:val="22"/>
              </w:rPr>
              <w:t>附件</w:t>
            </w:r>
          </w:p>
          <w:p w14:paraId="78282EF3">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2E1A5A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DFEC61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6B74A7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1DC3D">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4F44BC0D">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151A38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D3978D8">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53934C7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1A1D7D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01122C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5EFD0EE">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D926EA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97ADB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CE43E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207A82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BA8613">
            <w:pPr>
              <w:spacing w:line="360" w:lineRule="auto"/>
              <w:jc w:val="left"/>
              <w:rPr>
                <w:rFonts w:ascii="宋体" w:hAnsi="宋体" w:eastAsia="宋体"/>
                <w:sz w:val="22"/>
              </w:rPr>
            </w:pPr>
          </w:p>
        </w:tc>
      </w:tr>
      <w:tr w14:paraId="1F4957CB">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22717A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70ACB26F">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5F984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D2C5B">
            <w:pPr>
              <w:spacing w:line="360" w:lineRule="auto"/>
              <w:jc w:val="left"/>
              <w:rPr>
                <w:rFonts w:ascii="宋体" w:hAnsi="宋体" w:eastAsia="宋体"/>
                <w:sz w:val="22"/>
              </w:rPr>
            </w:pPr>
          </w:p>
        </w:tc>
      </w:tr>
      <w:tr w14:paraId="76B9A51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33397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7D1C5656">
            <w:pPr>
              <w:spacing w:line="360" w:lineRule="auto"/>
              <w:jc w:val="center"/>
              <w:rPr>
                <w:rFonts w:ascii="宋体" w:hAnsi="宋体" w:eastAsia="宋体"/>
                <w:bCs/>
                <w:sz w:val="22"/>
              </w:rPr>
            </w:pPr>
            <w:r>
              <w:rPr>
                <w:rFonts w:hint="eastAsia" w:ascii="宋体" w:hAnsi="宋体" w:eastAsia="宋体"/>
                <w:bCs/>
                <w:sz w:val="22"/>
              </w:rPr>
              <w:t>法人单位</w:t>
            </w:r>
          </w:p>
          <w:p w14:paraId="2DB14475">
            <w:pPr>
              <w:spacing w:line="360" w:lineRule="auto"/>
              <w:jc w:val="center"/>
              <w:rPr>
                <w:rFonts w:ascii="宋体" w:hAnsi="宋体" w:eastAsia="宋体"/>
                <w:bCs/>
                <w:sz w:val="22"/>
              </w:rPr>
            </w:pPr>
            <w:r>
              <w:rPr>
                <w:rFonts w:hint="eastAsia" w:ascii="宋体" w:hAnsi="宋体" w:eastAsia="宋体"/>
                <w:bCs/>
                <w:sz w:val="22"/>
              </w:rPr>
              <w:t>（如农业企业，</w:t>
            </w:r>
          </w:p>
          <w:p w14:paraId="7E3128A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52FBC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6C174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73D5F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536A7843">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863ACD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机构代码证复印件（盖章，注明与原件一致）</w:t>
            </w:r>
          </w:p>
        </w:tc>
      </w:tr>
      <w:tr w14:paraId="57DC76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6C356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E3B80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64323F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4880818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D01351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1DEF64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5687C0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2B8470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2655D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40B0777">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DC6A2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261817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8CD1A3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6C47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0C01E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4F5DEF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3AF97C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471C92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EBC54F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67E154F">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0D49D6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A1C921C">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F60771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8A911C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5C74CEA">
            <w:pPr>
              <w:spacing w:line="360" w:lineRule="auto"/>
              <w:jc w:val="left"/>
              <w:rPr>
                <w:rFonts w:ascii="宋体" w:hAnsi="宋体" w:eastAsia="宋体"/>
                <w:sz w:val="22"/>
              </w:rPr>
            </w:pPr>
          </w:p>
        </w:tc>
      </w:tr>
      <w:tr w14:paraId="74257C2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D663A7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76062C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37C4CC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1CF8EFA1">
            <w:pPr>
              <w:spacing w:line="360" w:lineRule="auto"/>
              <w:jc w:val="left"/>
              <w:rPr>
                <w:rFonts w:ascii="宋体" w:hAnsi="宋体" w:eastAsia="宋体"/>
                <w:sz w:val="22"/>
              </w:rPr>
            </w:pPr>
          </w:p>
        </w:tc>
      </w:tr>
      <w:tr w14:paraId="3F8F75E3">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0B66C23">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1957BE7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2186F53">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14597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BBF2614">
            <w:pPr>
              <w:spacing w:line="360" w:lineRule="auto"/>
              <w:rPr>
                <w:rFonts w:ascii="宋体" w:hAnsi="宋体" w:eastAsia="宋体"/>
                <w:sz w:val="22"/>
              </w:rPr>
            </w:pPr>
          </w:p>
        </w:tc>
      </w:tr>
      <w:tr w14:paraId="318A2727">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285E8230">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5B2E147">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106EC425">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24B7571">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0EA20F8">
            <w:pPr>
              <w:spacing w:line="360" w:lineRule="auto"/>
              <w:jc w:val="center"/>
              <w:rPr>
                <w:rFonts w:hint="default" w:ascii="宋体" w:hAnsi="宋体" w:eastAsia="宋体"/>
                <w:sz w:val="22"/>
                <w:lang w:val="en-US" w:eastAsia="zh-CN"/>
              </w:rPr>
            </w:pPr>
          </w:p>
        </w:tc>
      </w:tr>
    </w:tbl>
    <w:p w14:paraId="097E4A4F">
      <w:pPr>
        <w:spacing w:line="570" w:lineRule="exact"/>
        <w:jc w:val="center"/>
        <w:rPr>
          <w:rFonts w:hint="eastAsia" w:ascii="方正小标宋简体" w:hAnsi="方正小标宋简体" w:eastAsia="方正小标宋简体" w:cs="方正小标宋简体"/>
          <w:b/>
          <w:bCs/>
          <w:sz w:val="36"/>
          <w:szCs w:val="36"/>
          <w:u w:val="single"/>
        </w:rPr>
      </w:pPr>
    </w:p>
    <w:p w14:paraId="3EBBE62F">
      <w:pPr>
        <w:spacing w:line="570" w:lineRule="exact"/>
        <w:jc w:val="center"/>
        <w:rPr>
          <w:rFonts w:hint="eastAsia" w:ascii="方正小标宋简体" w:hAnsi="方正小标宋简体" w:eastAsia="方正小标宋简体" w:cs="方正小标宋简体"/>
          <w:b/>
          <w:bCs/>
          <w:sz w:val="36"/>
          <w:szCs w:val="36"/>
          <w:u w:val="single"/>
        </w:rPr>
      </w:pPr>
    </w:p>
    <w:p w14:paraId="130BB643">
      <w:pPr>
        <w:spacing w:line="570" w:lineRule="exact"/>
        <w:jc w:val="center"/>
        <w:rPr>
          <w:rFonts w:hint="eastAsia" w:ascii="方正小标宋简体" w:hAnsi="方正小标宋简体" w:eastAsia="方正小标宋简体" w:cs="方正小标宋简体"/>
          <w:b/>
          <w:bCs/>
          <w:sz w:val="36"/>
          <w:szCs w:val="36"/>
          <w:u w:val="single"/>
        </w:rPr>
      </w:pPr>
    </w:p>
    <w:p w14:paraId="6F2E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720" w:firstLineChars="200"/>
        <w:jc w:val="center"/>
        <w:textAlignment w:val="auto"/>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白沙黎族自治县牙叉镇双湖街34号102房（130.71㎡）出租项目交易</w:t>
      </w:r>
      <w:r>
        <w:rPr>
          <w:rFonts w:hint="eastAsia" w:ascii="方正小标宋_GBK" w:hAnsi="方正小标宋_GBK" w:eastAsia="方正小标宋_GBK" w:cs="方正小标宋_GBK"/>
          <w:b/>
          <w:bCs/>
          <w:sz w:val="36"/>
          <w:szCs w:val="36"/>
        </w:rPr>
        <w:t>公示</w:t>
      </w:r>
    </w:p>
    <w:p w14:paraId="465C7D5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cs="宋体"/>
          <w:bCs/>
          <w:color w:val="auto"/>
          <w:sz w:val="32"/>
          <w:szCs w:val="32"/>
          <w:highlight w:val="none"/>
          <w:lang w:val="en-US" w:eastAsia="zh-CN"/>
        </w:rPr>
        <w:t>海南白沙农场集团有限公司</w:t>
      </w:r>
      <w:r>
        <w:rPr>
          <w:rFonts w:hint="eastAsia" w:asciiTheme="minorEastAsia" w:hAnsiTheme="minorEastAsia" w:eastAsiaTheme="minorEastAsia" w:cstheme="minorEastAsia"/>
          <w:sz w:val="32"/>
          <w:szCs w:val="32"/>
        </w:rPr>
        <w:t>召开的会议决议，同意</w:t>
      </w:r>
      <w:r>
        <w:rPr>
          <w:rFonts w:hint="eastAsia" w:ascii="宋体" w:hAnsi="宋体" w:eastAsia="宋体" w:cs="宋体"/>
          <w:color w:val="auto"/>
          <w:sz w:val="32"/>
          <w:szCs w:val="32"/>
          <w:lang w:val="en-US" w:eastAsia="zh-CN"/>
        </w:rPr>
        <w:t>白沙黎族自治县牙叉镇双湖街34号102房（130.71㎡）出租</w:t>
      </w:r>
      <w:r>
        <w:rPr>
          <w:rFonts w:hint="eastAsia" w:ascii="宋体" w:hAnsi="宋体" w:eastAsia="宋体" w:cs="宋体"/>
          <w:sz w:val="32"/>
          <w:szCs w:val="32"/>
          <w:lang w:val="en-US" w:eastAsia="zh-CN"/>
        </w:rPr>
        <w:t>项目</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eastAsia="zh-CN"/>
        </w:rPr>
        <w:t>白沙农村产权交易服务平台</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baisha</w:t>
      </w:r>
      <w:r>
        <w:rPr>
          <w:rFonts w:hint="eastAsia" w:asciiTheme="minorEastAsia" w:hAnsiTheme="minorEastAsia" w:eastAsiaTheme="minorEastAsia" w:cstheme="minorEastAsia"/>
          <w:sz w:val="32"/>
          <w:szCs w:val="32"/>
        </w:rPr>
        <w:t>.nongjiao.com，以下简称“平台”）进行出租交易，依据《海南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农村产权流转交易管理暂行办法》规定在平台挂牌交易，现将公示如下：</w:t>
      </w:r>
    </w:p>
    <w:p w14:paraId="541B828E">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36CDDC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宋体" w:hAnsi="宋体" w:eastAsia="宋体" w:cs="宋体"/>
          <w:color w:val="auto"/>
          <w:sz w:val="28"/>
          <w:szCs w:val="28"/>
          <w:lang w:val="en-US" w:eastAsia="zh-CN"/>
        </w:rPr>
        <w:t>白沙黎族自治县牙叉镇双湖街34号102房（130.71㎡）出租</w:t>
      </w:r>
      <w:r>
        <w:rPr>
          <w:rFonts w:hint="eastAsia" w:ascii="宋体" w:hAnsi="宋体" w:eastAsia="宋体" w:cs="宋体"/>
          <w:sz w:val="28"/>
          <w:szCs w:val="28"/>
          <w:lang w:val="en-US" w:eastAsia="zh-CN"/>
        </w:rPr>
        <w:t>项目</w:t>
      </w:r>
    </w:p>
    <w:p w14:paraId="1DB03D58">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w:t>
      </w:r>
      <w:r>
        <w:rPr>
          <w:rFonts w:hint="eastAsia" w:ascii="宋体" w:hAnsi="宋体" w:cs="宋体"/>
          <w:bCs/>
          <w:color w:val="auto"/>
          <w:sz w:val="28"/>
          <w:szCs w:val="28"/>
          <w:highlight w:val="none"/>
          <w:lang w:val="en-US" w:eastAsia="zh-CN"/>
        </w:rPr>
        <w:t>海南白沙农场集团有限公司</w:t>
      </w:r>
    </w:p>
    <w:p w14:paraId="5E19A9F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出租面积</w:t>
      </w:r>
      <w:r>
        <w:rPr>
          <w:rFonts w:hint="eastAsia" w:asciiTheme="minorEastAsia" w:hAnsiTheme="minorEastAsia" w:eastAsiaTheme="minorEastAsia" w:cstheme="minorEastAsia"/>
          <w:sz w:val="28"/>
          <w:szCs w:val="28"/>
        </w:rPr>
        <w:t>：</w:t>
      </w:r>
      <w:r>
        <w:rPr>
          <w:rFonts w:hint="eastAsia" w:ascii="宋体" w:hAnsi="宋体" w:cs="宋体"/>
          <w:b w:val="0"/>
          <w:bCs w:val="0"/>
          <w:color w:val="auto"/>
          <w:kern w:val="2"/>
          <w:sz w:val="28"/>
          <w:szCs w:val="28"/>
          <w:highlight w:val="none"/>
          <w:u w:val="none"/>
          <w:lang w:val="en-US" w:eastAsia="zh-CN" w:bidi="ar-SA"/>
        </w:rPr>
        <w:t>130.71平方米</w:t>
      </w:r>
    </w:p>
    <w:p w14:paraId="3E0C89EE">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六个月</w:t>
      </w:r>
    </w:p>
    <w:p w14:paraId="0C7A6BFB">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新宋体" w:hAnsi="新宋体" w:eastAsia="新宋体" w:cs="Times New Roman"/>
          <w:b w:val="0"/>
          <w:bCs w:val="0"/>
          <w:sz w:val="28"/>
          <w:szCs w:val="28"/>
          <w:u w:val="none"/>
          <w:lang w:val="en-US" w:eastAsia="zh-CN"/>
        </w:rPr>
        <w:t>1500元/月</w:t>
      </w:r>
      <w:bookmarkStart w:id="36" w:name="_GoBack"/>
      <w:bookmarkEnd w:id="36"/>
    </w:p>
    <w:p w14:paraId="17074FFA">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4500元 </w:t>
      </w:r>
    </w:p>
    <w:p w14:paraId="163C751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15</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23</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39C62EC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7</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16:00</w:t>
      </w:r>
    </w:p>
    <w:p w14:paraId="14FCB0C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 </w:t>
      </w:r>
      <w:r>
        <w:rPr>
          <w:rFonts w:hint="eastAsia" w:ascii="宋体" w:hAnsi="宋体" w:cs="宋体"/>
          <w:color w:val="auto"/>
          <w:kern w:val="2"/>
          <w:sz w:val="28"/>
          <w:szCs w:val="28"/>
          <w:highlight w:val="none"/>
          <w:u w:val="none"/>
          <w:lang w:val="en-US" w:eastAsia="zh-CN" w:bidi="ar-SA"/>
        </w:rPr>
        <w:t>按季度支付，先支付后使用。</w:t>
      </w:r>
    </w:p>
    <w:p w14:paraId="222E98EB">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宋体" w:hAnsi="宋体" w:cs="宋体"/>
          <w:color w:val="auto"/>
          <w:sz w:val="28"/>
          <w:szCs w:val="28"/>
          <w:lang w:val="en-US" w:eastAsia="zh-CN"/>
        </w:rPr>
        <w:t>18889119303</w:t>
      </w:r>
      <w:r>
        <w:rPr>
          <w:rFonts w:hint="eastAsia" w:asciiTheme="minorEastAsia" w:hAnsiTheme="minorEastAsia" w:cstheme="minorEastAsia"/>
          <w:color w:val="auto"/>
          <w:sz w:val="28"/>
          <w:szCs w:val="28"/>
          <w:lang w:val="en-US" w:eastAsia="zh-CN"/>
        </w:rPr>
        <w:t>、18907676633</w:t>
      </w:r>
    </w:p>
    <w:p w14:paraId="5ECB2041">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2626370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512B1B2C">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w:t>
      </w:r>
      <w:r>
        <w:rPr>
          <w:rFonts w:hint="eastAsia" w:asciiTheme="minorEastAsia" w:hAnsiTheme="minorEastAsia" w:cstheme="minorEastAsia"/>
          <w:sz w:val="28"/>
          <w:szCs w:val="28"/>
          <w:lang w:val="en-US" w:eastAsia="zh-CN"/>
        </w:rPr>
        <w:t>38680688</w:t>
      </w:r>
      <w:r>
        <w:rPr>
          <w:rFonts w:hint="eastAsia" w:asciiTheme="minorEastAsia" w:hAnsiTheme="minorEastAsia" w:eastAsiaTheme="minorEastAsia" w:cstheme="minorEastAsia"/>
          <w:sz w:val="28"/>
          <w:szCs w:val="28"/>
        </w:rPr>
        <w:t>（报名热线）</w:t>
      </w:r>
    </w:p>
    <w:p w14:paraId="44D697E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报名地址：白沙黎族自治县牙叉中路金沙山水假日广场5幢104号。</w:t>
      </w:r>
    </w:p>
    <w:p w14:paraId="6F12F9D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baisha</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5DA1718F">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7AF75F7">
      <w:pPr>
        <w:pStyle w:val="5"/>
        <w:jc w:val="right"/>
        <w:rPr>
          <w:b/>
          <w:bCs/>
          <w:sz w:val="28"/>
          <w:szCs w:val="36"/>
        </w:rPr>
      </w:pPr>
      <w:r>
        <w:rPr>
          <w:rFonts w:hint="eastAsia"/>
          <w:b/>
          <w:bCs/>
          <w:sz w:val="28"/>
          <w:szCs w:val="36"/>
        </w:rPr>
        <w:t>已详细阅读此交易公示，对此交易公示内容无异议。</w:t>
      </w:r>
    </w:p>
    <w:p w14:paraId="4F8BE1CA">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00A059B">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A3B5F95">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125DA0"/>
    <w:rsid w:val="00075E67"/>
    <w:rsid w:val="00125DA0"/>
    <w:rsid w:val="00167AC6"/>
    <w:rsid w:val="00B57B36"/>
    <w:rsid w:val="00CD7376"/>
    <w:rsid w:val="00D956BC"/>
    <w:rsid w:val="00E03B4E"/>
    <w:rsid w:val="00E541D7"/>
    <w:rsid w:val="02701449"/>
    <w:rsid w:val="043F5624"/>
    <w:rsid w:val="056C7B74"/>
    <w:rsid w:val="06A64F55"/>
    <w:rsid w:val="086F7974"/>
    <w:rsid w:val="09442156"/>
    <w:rsid w:val="0A8721A0"/>
    <w:rsid w:val="0B7B2128"/>
    <w:rsid w:val="0B985CD3"/>
    <w:rsid w:val="0C825B1D"/>
    <w:rsid w:val="0E4E0B87"/>
    <w:rsid w:val="0E9816ED"/>
    <w:rsid w:val="0EC90496"/>
    <w:rsid w:val="0F20786F"/>
    <w:rsid w:val="10396E71"/>
    <w:rsid w:val="11C24382"/>
    <w:rsid w:val="11DE52CB"/>
    <w:rsid w:val="12394975"/>
    <w:rsid w:val="14353F00"/>
    <w:rsid w:val="150A3847"/>
    <w:rsid w:val="17B81DEC"/>
    <w:rsid w:val="18E10F33"/>
    <w:rsid w:val="19BA5CC7"/>
    <w:rsid w:val="1A0C35CC"/>
    <w:rsid w:val="1AF844CE"/>
    <w:rsid w:val="1B99253B"/>
    <w:rsid w:val="1CF06807"/>
    <w:rsid w:val="1D7A2230"/>
    <w:rsid w:val="1E234C86"/>
    <w:rsid w:val="215024C1"/>
    <w:rsid w:val="2163678E"/>
    <w:rsid w:val="228202A5"/>
    <w:rsid w:val="231803B8"/>
    <w:rsid w:val="23C4301C"/>
    <w:rsid w:val="24F22670"/>
    <w:rsid w:val="26563BAA"/>
    <w:rsid w:val="2741574C"/>
    <w:rsid w:val="28BE5CD7"/>
    <w:rsid w:val="2C765212"/>
    <w:rsid w:val="2D8A3036"/>
    <w:rsid w:val="2E475803"/>
    <w:rsid w:val="2EDB1BB9"/>
    <w:rsid w:val="30B56AE1"/>
    <w:rsid w:val="31A42E6E"/>
    <w:rsid w:val="32281852"/>
    <w:rsid w:val="327E6635"/>
    <w:rsid w:val="3336296F"/>
    <w:rsid w:val="33581145"/>
    <w:rsid w:val="3516702D"/>
    <w:rsid w:val="35237B92"/>
    <w:rsid w:val="356B5D48"/>
    <w:rsid w:val="37E601A9"/>
    <w:rsid w:val="39301960"/>
    <w:rsid w:val="3A7A2C02"/>
    <w:rsid w:val="3BE66897"/>
    <w:rsid w:val="3D0B44F2"/>
    <w:rsid w:val="3EE84C2D"/>
    <w:rsid w:val="3EEA4909"/>
    <w:rsid w:val="43315BEC"/>
    <w:rsid w:val="438C0A54"/>
    <w:rsid w:val="438F2F22"/>
    <w:rsid w:val="43AD1C7C"/>
    <w:rsid w:val="44912C24"/>
    <w:rsid w:val="45503E73"/>
    <w:rsid w:val="45796287"/>
    <w:rsid w:val="46C056A9"/>
    <w:rsid w:val="46FD3B9E"/>
    <w:rsid w:val="4794337F"/>
    <w:rsid w:val="47C03328"/>
    <w:rsid w:val="48A37CB9"/>
    <w:rsid w:val="4C122427"/>
    <w:rsid w:val="4D440E1C"/>
    <w:rsid w:val="4DC33073"/>
    <w:rsid w:val="4E3F7559"/>
    <w:rsid w:val="4ECE0172"/>
    <w:rsid w:val="51516E47"/>
    <w:rsid w:val="52C03171"/>
    <w:rsid w:val="54AE7EC3"/>
    <w:rsid w:val="555871CC"/>
    <w:rsid w:val="561F5B57"/>
    <w:rsid w:val="5AFA67F0"/>
    <w:rsid w:val="5CF93C67"/>
    <w:rsid w:val="5F312D0F"/>
    <w:rsid w:val="603F68CD"/>
    <w:rsid w:val="6255188F"/>
    <w:rsid w:val="64515E2E"/>
    <w:rsid w:val="64D61FAB"/>
    <w:rsid w:val="64FB04B9"/>
    <w:rsid w:val="669251AA"/>
    <w:rsid w:val="67AB5F5B"/>
    <w:rsid w:val="6CC46D1F"/>
    <w:rsid w:val="6CDD534C"/>
    <w:rsid w:val="6F71646A"/>
    <w:rsid w:val="703A75B1"/>
    <w:rsid w:val="708B70F6"/>
    <w:rsid w:val="70A47B6F"/>
    <w:rsid w:val="72AE2CD6"/>
    <w:rsid w:val="74445A99"/>
    <w:rsid w:val="749D155F"/>
    <w:rsid w:val="74C210D6"/>
    <w:rsid w:val="74CD42AD"/>
    <w:rsid w:val="753A606A"/>
    <w:rsid w:val="786A7F85"/>
    <w:rsid w:val="791505B4"/>
    <w:rsid w:val="79D06969"/>
    <w:rsid w:val="79EF31B4"/>
    <w:rsid w:val="7A41585E"/>
    <w:rsid w:val="7A7C6A82"/>
    <w:rsid w:val="7B5D73F5"/>
    <w:rsid w:val="7B7F441F"/>
    <w:rsid w:val="7B910B48"/>
    <w:rsid w:val="7EC1633B"/>
    <w:rsid w:val="7F0A77CB"/>
    <w:rsid w:val="7F3B41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3">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6838</Words>
  <Characters>7307</Characters>
  <Lines>59</Lines>
  <Paragraphs>16</Paragraphs>
  <TotalTime>51</TotalTime>
  <ScaleCrop>false</ScaleCrop>
  <LinksUpToDate>false</LinksUpToDate>
  <CharactersWithSpaces>7818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曹嘉云</cp:lastModifiedBy>
  <dcterms:modified xsi:type="dcterms:W3CDTF">2026-07-15T02:26:41Z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5AC61D504E5149699931349514A5D6B6_13</vt:lpwstr>
  </property>
  <property fmtid="{D5CDD505-2E9C-101B-9397-08002B2CF9AE}" pid="4" name="KSOTemplateDocerSaveRecord">
    <vt:lpwstr>eyJoZGlkIjoiMzYzOTkzOGMyYzNiY2VjM2Y1MDVlOTBlNzU3YWZlNTciLCJ1c2VySWQiOiIzMTg5MDczNDYifQ==</vt:lpwstr>
  </property>
</Properties>
</file>