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E8333">
      <w:pPr>
        <w:keepNext w:val="0"/>
        <w:keepLines w:val="0"/>
        <w:widowControl/>
        <w:suppressLineNumbers w:val="0"/>
        <w:spacing w:line="52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鱼塘出租合同</w:t>
      </w:r>
    </w:p>
    <w:p w14:paraId="72813EE7">
      <w:pPr>
        <w:keepNext w:val="0"/>
        <w:keepLines w:val="0"/>
        <w:widowControl/>
        <w:suppressLineNumbers w:val="0"/>
        <w:spacing w:line="520" w:lineRule="exact"/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43CA5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为维护甲乙双方合法权益，根据《中华人民共和国民法典》等法律法规，遵循平等、自愿、公平、诚信原则，经双方协商一致，订立本合同。</w:t>
      </w:r>
    </w:p>
    <w:p w14:paraId="2C20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16C96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甲方（出租方）：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>文昌市昌洒镇昌发村昌发八组股份经济合作社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</w:t>
      </w:r>
    </w:p>
    <w:p w14:paraId="54792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社会信用代码: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N1469005MF8413576E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</w:p>
    <w:p w14:paraId="4847F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身份证号码: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</w:t>
      </w:r>
    </w:p>
    <w:p w14:paraId="68597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法定代表人（负责人/农户代表人）：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郭远鸿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</w:t>
      </w:r>
    </w:p>
    <w:p w14:paraId="7FE77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身份证号码：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460022199006113511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    </w:t>
      </w:r>
    </w:p>
    <w:p w14:paraId="7962C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联系地址：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昌洒镇昌发村昌发八组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13627550004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</w:p>
    <w:p w14:paraId="62F19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经营主体类型：□自然人 □农村承包经营户 □农民专业合作社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家庭农场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农村集体经济组织 □公司 □其他: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</w:t>
      </w:r>
    </w:p>
    <w:p w14:paraId="1153C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43CCD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乙方（承租方）：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</w:p>
    <w:p w14:paraId="3C229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□社会信用代码：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</w:t>
      </w:r>
    </w:p>
    <w:p w14:paraId="3F9ED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□身份证号码: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</w:t>
      </w:r>
    </w:p>
    <w:p w14:paraId="2E3B8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法定代表人（负责人/农户代表人）：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</w:t>
      </w:r>
    </w:p>
    <w:p w14:paraId="267C7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身份证号码：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  </w:t>
      </w:r>
    </w:p>
    <w:p w14:paraId="012AF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联系地址：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</w:t>
      </w:r>
    </w:p>
    <w:p w14:paraId="23CBC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经营主体类型：□自然人 □农村承包经营户 □农民专业合作社 □家庭农场 □公司 □其他: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 </w:t>
      </w:r>
    </w:p>
    <w:p w14:paraId="5C6FC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第一条  出租标的及用途</w:t>
      </w:r>
    </w:p>
    <w:p w14:paraId="129A5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 标的物：甲方将位于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昌发八组村民小组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的集体鱼塘出租给乙方，总面积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129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亩，四至界限为：东至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昌发二组界限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、南至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公路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、西至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eastAsia="zh-CN"/>
        </w:rPr>
        <w:t>翁田镇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旧村村界线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、北至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三箭科技有限公司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01D5A2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2.用途 ：乙方承租鱼塘用于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鱼类养殖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，未经行政审批不得从事特种养殖或改变用途。</w:t>
      </w:r>
    </w:p>
    <w:p w14:paraId="55E8E7DF"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第二条  租赁期限与交付</w:t>
      </w:r>
    </w:p>
    <w:p w14:paraId="19168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1.租赁期限 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20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年，自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2026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年8月  日起至2046年8月  日止。  </w:t>
      </w:r>
    </w:p>
    <w:p w14:paraId="69BDF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2.交付时间 ：甲方应于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2026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8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日前完成鱼塘交付。</w:t>
      </w:r>
    </w:p>
    <w:p w14:paraId="77993735"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第三条  租金及支付方式</w:t>
      </w:r>
    </w:p>
    <w:p w14:paraId="170F6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1.租金标准 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每年每亩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人民币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元/年（大写：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）。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20年125亩承包总金额人民币______________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元。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</w:p>
    <w:p w14:paraId="564BD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2.支付方式 ：按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年一付，租金每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递增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3%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。首期租金于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年__________月__________日前支付，后续租金应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于每个租赁年度开始前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日支付至甲方指定账户：  </w:t>
      </w:r>
    </w:p>
    <w:p w14:paraId="10F0E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开户名：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>文昌市昌洒镇昌发村昌发八组股份经济合作社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</w:p>
    <w:p w14:paraId="0FCDF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开户行：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</w:t>
      </w:r>
    </w:p>
    <w:p w14:paraId="1DA96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账号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    </w:t>
      </w:r>
    </w:p>
    <w:p w14:paraId="3A722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3.其他：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押金5万元，合同签订后   日内支付。</w:t>
      </w:r>
      <w:bookmarkStart w:id="0" w:name="_GoBack"/>
      <w:bookmarkEnd w:id="0"/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</w:p>
    <w:p w14:paraId="2D62E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第四条  双方权利义务</w:t>
      </w:r>
    </w:p>
    <w:p w14:paraId="1790F8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（一）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甲方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权利  </w:t>
      </w:r>
    </w:p>
    <w:p w14:paraId="38A3BB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要求乙方按合同约定支付租金；</w:t>
      </w:r>
    </w:p>
    <w:p w14:paraId="03F774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监督乙方按合同约定的用途依法合理利用和保护出租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731D82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制止乙方损害出租鱼塘和农业资源的行为；</w:t>
      </w:r>
    </w:p>
    <w:p w14:paraId="5FB869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租赁期限届满后收回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6D80C5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其他: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362D6D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）甲方的义务</w:t>
      </w:r>
    </w:p>
    <w:p w14:paraId="2D2E6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 确保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权属清晰，无纠纷；</w:t>
      </w:r>
    </w:p>
    <w:p w14:paraId="77204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按照合同约定交付出租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4BE8E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不得干涉和妨碍乙方依法进行的生产经营活动；  </w:t>
      </w:r>
    </w:p>
    <w:p w14:paraId="26F34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.其他: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0C8887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（三）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乙方的权利</w:t>
      </w:r>
    </w:p>
    <w:p w14:paraId="5EB928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1.要求甲方按照合同约定交付出租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37C50B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2.在合同约定的期限内占有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，自主开展生产经营并取得收益；</w:t>
      </w:r>
    </w:p>
    <w:p w14:paraId="22BEDC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3.租赁期限届满，有权在同等条件下优先承租；</w:t>
      </w:r>
    </w:p>
    <w:p w14:paraId="2EA950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4.乙方有权在鱼塘交付前就配套设备设施（如有）及水质进行检验，但因检验所支出的费用由乙方自行承担；</w:t>
      </w:r>
    </w:p>
    <w:p w14:paraId="30C7FE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.其他: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0DD44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）乙方的义务</w:t>
      </w:r>
    </w:p>
    <w:p w14:paraId="5CB3D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1.按照合同约定及时接受出租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鱼塘（乙方一旦接受鱼塘，即视为对鱼塘验收无异议）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并按照约定向甲方支付租金；</w:t>
      </w:r>
    </w:p>
    <w:p w14:paraId="6ACC41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2.在法律法规政策规定和合同约定允许范围内合理利用出租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不得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损害出租鱼塘和农业资源的行为；</w:t>
      </w:r>
    </w:p>
    <w:p w14:paraId="73337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3.依据有关法律法规保护出租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，禁止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私自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转租、私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取土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挖砂、破坏生态，违者承担法律责任； </w:t>
      </w:r>
    </w:p>
    <w:p w14:paraId="73D91A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禁止向鱼塘排放污染物或使用违禁饲料，若造成生态环境损害，需承担修复费用及法律责任。</w:t>
      </w:r>
    </w:p>
    <w:p w14:paraId="46D8CB0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转租鱼塘须经甲方书面同意，且次承租人需符合法律法规要求的资质。      </w:t>
      </w:r>
    </w:p>
    <w:p w14:paraId="486144D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其他约定</w:t>
      </w:r>
    </w:p>
    <w:p w14:paraId="1C8974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 一 ）甲方同意乙方依法</w:t>
      </w:r>
    </w:p>
    <w:p w14:paraId="5414C5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建设农业生产附属、配套设施</w:t>
      </w:r>
    </w:p>
    <w:p w14:paraId="65B73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经营权融资担保</w:t>
      </w:r>
    </w:p>
    <w:p w14:paraId="70F508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再流转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经营权</w:t>
      </w:r>
    </w:p>
    <w:p w14:paraId="556A52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□其他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:         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5E996E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（二）该出租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的财政补贴等归属：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养殖类政策性补贴归乙方所有，土地类补贴归甲方所有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779BCC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）本合同期限内， 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被依法征收、征用、占用时，有关地上附着物补偿费的归属：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若鱼塘被征收，地上附着物补偿归乙方，土地补偿归甲方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3298C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）其他事项：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到期后，鱼塘附属物归甲方，并10日内退场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2EC6B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条 不可抗力与合同解除</w:t>
      </w:r>
    </w:p>
    <w:p w14:paraId="054B61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 一）合同有效期间，因不可抗力因素致使合同全部不能履行时，本合同自动终止，甲方将合同终止日至租赁到期日的期限内已收取的租金退还给乙方；致使合同部分不能履行的，其他部分继续履行，租金可以作相应调整。</w:t>
      </w:r>
    </w:p>
    <w:p w14:paraId="4B568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（二）如乙方在合同期满后需要继续经营该出租鱼塘，必须在合同期满前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    日内书面向甲方提出申请。如乙方不再继续经营的，必须在合同期满前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30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日内书面通知甲方，并在合同期满后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30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日内将原出租的鱼塘交还给甲方。</w:t>
      </w:r>
    </w:p>
    <w:p w14:paraId="212A76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（三）合同到期或者未到期由甲方依法提前收回出租鱼塘时， 乙方依法投资建设的农业生产附属、配套设施处置方式：</w:t>
      </w:r>
    </w:p>
    <w:p w14:paraId="419DC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□由甲方无偿处置。</w:t>
      </w:r>
    </w:p>
    <w:p w14:paraId="7C139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□经有资质的第三方评估后，由甲方支付价款购买。</w:t>
      </w:r>
    </w:p>
    <w:p w14:paraId="643F9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□经双方协商后，由甲方支付价款购买。</w:t>
      </w:r>
    </w:p>
    <w:p w14:paraId="1C796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☑由乙方恢复原状。</w:t>
      </w:r>
    </w:p>
    <w:p w14:paraId="4B321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□其他: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。  </w:t>
      </w:r>
    </w:p>
    <w:p w14:paraId="3FF618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条  违约责任</w:t>
      </w:r>
    </w:p>
    <w:p w14:paraId="45F49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（一）任何一方违约给对方造成损失的，违约方应承担赔偿责任。</w:t>
      </w:r>
    </w:p>
    <w:p w14:paraId="343AE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（二）甲方应按合同规定按时向乙方交付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 逾期一日应向乙方支付年租金的万分之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作为违约金。逾期超过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日， 乙方有权解除合同，甲方应当赔偿损失。</w:t>
      </w:r>
    </w:p>
    <w:p w14:paraId="71356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（三）甲方出租的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存在权属纠纷或经济纠纷，致使合同全部或部分不能履行的，甲方应当赔偿损失。</w:t>
      </w:r>
    </w:p>
    <w:p w14:paraId="1ABCD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（四）甲方违反合同约定擅自干涉和破坏乙方的生产经营,致使乙方无法进行正常的生产经营活动的，乙方有权解除合同，甲方应当赔偿损失。</w:t>
      </w:r>
    </w:p>
    <w:p w14:paraId="00747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（五）乙方应按照合同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约定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按时足额向甲方支付租金，逾期一日乙方应向甲方支付年租金的万分之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作为违约金。 逾期超过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日，甲方有权解除合同，乙方应当赔偿损失。</w:t>
      </w:r>
    </w:p>
    <w:p w14:paraId="0C844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（六）乙方如私自在承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区域内取土或未经甲方及相关审批部门同意，私自改变标的用途和结构、破坏水利等基本设施或给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造成永久性损害的，甲方有权解除合同，收回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乙方应当赔偿对甲方造成的损失，并承担相关法律责任。</w:t>
      </w:r>
    </w:p>
    <w:p w14:paraId="71780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（七）合同期限届满的， 乙方应当按照合同约定将原出租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鱼塘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交还给甲方，逾期应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按租金标准向甲方支付占用费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5298A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（八）乙方转租鱼塘需经甲方书面同意，否则甲方有权解除本合同收回鱼塘并要求乙方按当年年租金的30%支付违约金，且乙方需承担由此给甲方造成的全部损失。</w:t>
      </w:r>
    </w:p>
    <w:p w14:paraId="2F53B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九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）本合同所述之损失，包括但不限于直接经济损失及因维权所支出的诉讼费、律师费、保全费、保全保险费、鉴定费、执行费等。</w:t>
      </w:r>
    </w:p>
    <w:p w14:paraId="1EBF6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条  争议解决</w:t>
      </w:r>
    </w:p>
    <w:p w14:paraId="53640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本合同履行中发生争议，双方应协商解决；协商不成的，可向甲方所在地人民法院起诉。</w:t>
      </w:r>
    </w:p>
    <w:p w14:paraId="66F5C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第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条  其他条款</w:t>
      </w:r>
    </w:p>
    <w:p w14:paraId="12A9F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 一）本合同未尽事宜，经甲方、乙方协商一致后可签订补充协议。补充协议与本合同具有同等法律效力。</w:t>
      </w:r>
    </w:p>
    <w:p w14:paraId="777CB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补充条款（可另附件）：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3248809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本合同自甲乙双方签字、盖章或者按指印之日起生效。本合同一式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</w:t>
      </w:r>
    </w:p>
    <w:p w14:paraId="52A653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份，由甲方、乙方、农村集体经济组织、乡（镇）人民政府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农业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管理部门、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，各执一份。</w:t>
      </w:r>
    </w:p>
    <w:p w14:paraId="24FAD6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70C6DE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1BC8F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5104E3DB">
      <w:pPr>
        <w:spacing w:before="88" w:line="224" w:lineRule="auto"/>
        <w:ind w:left="62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甲方：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2"/>
          <w:sz w:val="24"/>
          <w:szCs w:val="24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pacing w:val="-18"/>
          <w:sz w:val="24"/>
          <w:szCs w:val="24"/>
        </w:rPr>
        <w:t>乙方：</w:t>
      </w:r>
    </w:p>
    <w:p w14:paraId="18202D66">
      <w:pPr>
        <w:spacing w:line="312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 w14:paraId="5BF7D831">
      <w:pPr>
        <w:spacing w:line="312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 w14:paraId="047BDD3E">
      <w:pPr>
        <w:spacing w:before="78" w:line="218" w:lineRule="auto"/>
        <w:ind w:left="24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40"/>
          <w:sz w:val="24"/>
          <w:szCs w:val="24"/>
        </w:rPr>
        <w:t xml:space="preserve">法定代表人（负责人/农户代表人）签字：         </w:t>
      </w:r>
      <w:r>
        <w:rPr>
          <w:rFonts w:hint="eastAsia" w:asciiTheme="minorEastAsia" w:hAnsiTheme="minorEastAsia" w:eastAsiaTheme="minorEastAsia" w:cstheme="minorEastAsia"/>
          <w:color w:val="auto"/>
          <w:spacing w:val="-40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-40"/>
          <w:sz w:val="24"/>
          <w:szCs w:val="24"/>
        </w:rPr>
        <w:t>法定代表人（</w:t>
      </w:r>
      <w:r>
        <w:rPr>
          <w:rFonts w:hint="eastAsia" w:asciiTheme="minorEastAsia" w:hAnsiTheme="minorEastAsia" w:eastAsiaTheme="minorEastAsia" w:cstheme="minorEastAsia"/>
          <w:color w:val="auto"/>
          <w:spacing w:val="-41"/>
          <w:sz w:val="24"/>
          <w:szCs w:val="24"/>
        </w:rPr>
        <w:t>负责人/农户代表人）签字：</w:t>
      </w:r>
    </w:p>
    <w:p w14:paraId="0DD85B8F">
      <w:pPr>
        <w:spacing w:line="272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 w14:paraId="023C66F9">
      <w:pPr>
        <w:spacing w:before="88" w:line="224" w:lineRule="auto"/>
        <w:ind w:left="3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签订时间：</w:t>
      </w:r>
      <w:r>
        <w:rPr>
          <w:rFonts w:hint="eastAsia" w:asciiTheme="minorEastAsia" w:hAnsiTheme="minorEastAsia" w:eastAsiaTheme="minorEastAsia" w:cstheme="minorEastAsia"/>
          <w:color w:val="auto"/>
          <w:spacing w:val="-9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pacing w:val="-11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10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-13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7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pacing w:val="8"/>
          <w:sz w:val="24"/>
          <w:szCs w:val="24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8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签订时间：</w:t>
      </w:r>
      <w:r>
        <w:rPr>
          <w:rFonts w:hint="eastAsia" w:asciiTheme="minorEastAsia" w:hAnsiTheme="minorEastAsia" w:eastAsiaTheme="minorEastAsia" w:cstheme="minorEastAsia"/>
          <w:color w:val="auto"/>
          <w:spacing w:val="-10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5"/>
          <w:sz w:val="24"/>
          <w:szCs w:val="24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pacing w:val="-12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-13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10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-13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4"/>
          <w:sz w:val="24"/>
          <w:szCs w:val="24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-7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>日</w:t>
      </w:r>
    </w:p>
    <w:p w14:paraId="6EB18167">
      <w:pPr>
        <w:spacing w:before="173" w:line="225" w:lineRule="auto"/>
        <w:ind w:left="3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sectPr>
          <w:footerReference r:id="rId3" w:type="default"/>
          <w:pgSz w:w="11905" w:h="16840"/>
          <w:pgMar w:top="1431" w:right="1437" w:bottom="1189" w:left="1785" w:header="0" w:footer="939" w:gutter="0"/>
          <w:pgNumType w:fmt="decimal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签订地点：</w:t>
      </w:r>
      <w:r>
        <w:rPr>
          <w:rFonts w:hint="eastAsia" w:asciiTheme="minorEastAsia" w:hAnsiTheme="minorEastAsia" w:eastAsiaTheme="minorEastAsia" w:cstheme="minorEastAsia"/>
          <w:color w:val="auto"/>
          <w:spacing w:val="-10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5"/>
          <w:sz w:val="24"/>
          <w:szCs w:val="24"/>
          <w:u w:val="single" w:color="auto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7"/>
          <w:sz w:val="24"/>
          <w:szCs w:val="24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签订地点：</w:t>
      </w:r>
      <w:r>
        <w:rPr>
          <w:rFonts w:hint="eastAsia" w:asciiTheme="minorEastAsia" w:hAnsiTheme="minorEastAsia" w:eastAsiaTheme="minorEastAsia" w:cstheme="minorEastAsia"/>
          <w:color w:val="auto"/>
          <w:spacing w:val="-9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single" w:color="auto"/>
        </w:rPr>
        <w:t xml:space="preserve">               </w:t>
      </w:r>
    </w:p>
    <w:p w14:paraId="4E5E9F60">
      <w:pPr>
        <w:spacing w:before="104" w:line="218" w:lineRule="auto"/>
        <w:ind w:firstLine="290" w:firstLineChars="1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ascii="黑体" w:hAnsi="黑体" w:eastAsia="黑体" w:cs="黑体"/>
          <w:color w:val="auto"/>
          <w:spacing w:val="-15"/>
          <w:sz w:val="32"/>
          <w:szCs w:val="32"/>
        </w:rPr>
        <w:t>附件清单：</w:t>
      </w:r>
    </w:p>
    <w:tbl>
      <w:tblPr>
        <w:tblStyle w:val="12"/>
        <w:tblW w:w="8368" w:type="dxa"/>
        <w:tblInd w:w="4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3541"/>
        <w:gridCol w:w="1558"/>
        <w:gridCol w:w="1133"/>
        <w:gridCol w:w="1138"/>
      </w:tblGrid>
      <w:tr w14:paraId="70BD4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98" w:type="dxa"/>
            <w:vAlign w:val="top"/>
          </w:tcPr>
          <w:p w14:paraId="036787C5">
            <w:pPr>
              <w:spacing w:before="182" w:line="224" w:lineRule="auto"/>
              <w:ind w:left="224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序号</w:t>
            </w:r>
          </w:p>
        </w:tc>
        <w:tc>
          <w:tcPr>
            <w:tcW w:w="3541" w:type="dxa"/>
            <w:vAlign w:val="top"/>
          </w:tcPr>
          <w:p w14:paraId="1D8242C4">
            <w:pPr>
              <w:spacing w:before="183" w:line="222" w:lineRule="auto"/>
              <w:ind w:left="1237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1"/>
                <w:sz w:val="27"/>
                <w:szCs w:val="27"/>
              </w:rPr>
              <w:t>附件名称</w:t>
            </w:r>
          </w:p>
        </w:tc>
        <w:tc>
          <w:tcPr>
            <w:tcW w:w="1558" w:type="dxa"/>
            <w:vAlign w:val="top"/>
          </w:tcPr>
          <w:p w14:paraId="4F239EE4">
            <w:pPr>
              <w:spacing w:before="183" w:line="226" w:lineRule="auto"/>
              <w:ind w:left="223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7"/>
                <w:szCs w:val="27"/>
              </w:rPr>
              <w:t>是否具备</w:t>
            </w:r>
          </w:p>
        </w:tc>
        <w:tc>
          <w:tcPr>
            <w:tcW w:w="1133" w:type="dxa"/>
            <w:vAlign w:val="top"/>
          </w:tcPr>
          <w:p w14:paraId="432AE98E">
            <w:pPr>
              <w:spacing w:before="182" w:line="225" w:lineRule="auto"/>
              <w:ind w:left="320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-4"/>
                <w:sz w:val="27"/>
                <w:szCs w:val="27"/>
              </w:rPr>
              <w:t>页数</w:t>
            </w:r>
          </w:p>
        </w:tc>
        <w:tc>
          <w:tcPr>
            <w:tcW w:w="1138" w:type="dxa"/>
            <w:vAlign w:val="top"/>
          </w:tcPr>
          <w:p w14:paraId="3AD86319">
            <w:pPr>
              <w:spacing w:before="183" w:line="226" w:lineRule="auto"/>
              <w:ind w:left="300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7"/>
                <w:szCs w:val="27"/>
              </w:rPr>
              <w:t>备注</w:t>
            </w:r>
          </w:p>
        </w:tc>
      </w:tr>
      <w:tr w14:paraId="596B4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6F20EFA0">
            <w:pPr>
              <w:spacing w:before="213" w:line="184" w:lineRule="auto"/>
              <w:ind w:left="454"/>
              <w:jc w:val="center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1</w:t>
            </w:r>
          </w:p>
        </w:tc>
        <w:tc>
          <w:tcPr>
            <w:tcW w:w="3541" w:type="dxa"/>
            <w:vAlign w:val="top"/>
          </w:tcPr>
          <w:p w14:paraId="2C313A0D">
            <w:pPr>
              <w:spacing w:before="177" w:line="223" w:lineRule="auto"/>
              <w:ind w:left="153"/>
              <w:jc w:val="center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甲方、乙方的证件复印件</w:t>
            </w:r>
          </w:p>
        </w:tc>
        <w:tc>
          <w:tcPr>
            <w:tcW w:w="1558" w:type="dxa"/>
            <w:vAlign w:val="top"/>
          </w:tcPr>
          <w:p w14:paraId="01806850">
            <w:pPr>
              <w:pStyle w:val="13"/>
              <w:jc w:val="center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540DD142">
            <w:pPr>
              <w:pStyle w:val="13"/>
              <w:jc w:val="center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2526FD03">
            <w:pPr>
              <w:pStyle w:val="13"/>
              <w:jc w:val="center"/>
              <w:rPr>
                <w:color w:val="auto"/>
              </w:rPr>
            </w:pPr>
          </w:p>
        </w:tc>
      </w:tr>
      <w:tr w14:paraId="7E4EC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1A137367">
            <w:pPr>
              <w:spacing w:before="214" w:line="184" w:lineRule="auto"/>
              <w:ind w:left="447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2</w:t>
            </w:r>
          </w:p>
        </w:tc>
        <w:tc>
          <w:tcPr>
            <w:tcW w:w="3541" w:type="dxa"/>
            <w:vAlign w:val="top"/>
          </w:tcPr>
          <w:p w14:paraId="194B9179">
            <w:pPr>
              <w:spacing w:before="177" w:line="223" w:lineRule="auto"/>
              <w:ind w:left="148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>出租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7"/>
                <w:szCs w:val="27"/>
                <w:lang w:val="en-US" w:eastAsia="zh-CN"/>
              </w:rPr>
              <w:t>鱼塘</w:t>
            </w: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>的权属证明</w:t>
            </w:r>
          </w:p>
        </w:tc>
        <w:tc>
          <w:tcPr>
            <w:tcW w:w="1558" w:type="dxa"/>
            <w:vAlign w:val="top"/>
          </w:tcPr>
          <w:p w14:paraId="235C75E7">
            <w:pPr>
              <w:pStyle w:val="13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</w:t>
            </w:r>
          </w:p>
        </w:tc>
        <w:tc>
          <w:tcPr>
            <w:tcW w:w="1133" w:type="dxa"/>
            <w:vAlign w:val="top"/>
          </w:tcPr>
          <w:p w14:paraId="243781D9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5930199D">
            <w:pPr>
              <w:pStyle w:val="13"/>
              <w:rPr>
                <w:color w:val="auto"/>
              </w:rPr>
            </w:pPr>
          </w:p>
        </w:tc>
      </w:tr>
      <w:tr w14:paraId="326C9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38C7E25B">
            <w:pPr>
              <w:spacing w:before="214" w:line="186" w:lineRule="auto"/>
              <w:ind w:left="458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3</w:t>
            </w:r>
          </w:p>
        </w:tc>
        <w:tc>
          <w:tcPr>
            <w:tcW w:w="3541" w:type="dxa"/>
            <w:vAlign w:val="top"/>
          </w:tcPr>
          <w:p w14:paraId="06EB5E46">
            <w:pPr>
              <w:spacing w:before="179" w:line="223" w:lineRule="auto"/>
              <w:ind w:left="149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出租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7"/>
                <w:szCs w:val="27"/>
                <w:lang w:val="en-US" w:eastAsia="zh-CN"/>
              </w:rPr>
              <w:t>鱼塘</w:t>
            </w:r>
            <w:r>
              <w:rPr>
                <w:rFonts w:ascii="仿宋" w:hAnsi="仿宋" w:eastAsia="仿宋" w:cs="仿宋"/>
                <w:color w:val="auto"/>
                <w:spacing w:val="5"/>
                <w:sz w:val="27"/>
                <w:szCs w:val="27"/>
              </w:rPr>
              <w:t>四至范围附图</w:t>
            </w:r>
          </w:p>
        </w:tc>
        <w:tc>
          <w:tcPr>
            <w:tcW w:w="1558" w:type="dxa"/>
            <w:vAlign w:val="top"/>
          </w:tcPr>
          <w:p w14:paraId="1AFAAC3E">
            <w:pPr>
              <w:pStyle w:val="13"/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</w:t>
            </w:r>
          </w:p>
        </w:tc>
        <w:tc>
          <w:tcPr>
            <w:tcW w:w="1133" w:type="dxa"/>
            <w:vAlign w:val="top"/>
          </w:tcPr>
          <w:p w14:paraId="346B90D2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A3426F0">
            <w:pPr>
              <w:pStyle w:val="13"/>
              <w:rPr>
                <w:color w:val="auto"/>
              </w:rPr>
            </w:pPr>
          </w:p>
        </w:tc>
      </w:tr>
      <w:tr w14:paraId="275AB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98" w:type="dxa"/>
            <w:vAlign w:val="top"/>
          </w:tcPr>
          <w:p w14:paraId="63A5011E">
            <w:pPr>
              <w:pStyle w:val="13"/>
              <w:spacing w:line="300" w:lineRule="auto"/>
              <w:rPr>
                <w:color w:val="auto"/>
              </w:rPr>
            </w:pPr>
          </w:p>
          <w:p w14:paraId="1DE19446">
            <w:pPr>
              <w:pStyle w:val="13"/>
              <w:spacing w:line="300" w:lineRule="auto"/>
              <w:rPr>
                <w:color w:val="auto"/>
              </w:rPr>
            </w:pPr>
          </w:p>
          <w:p w14:paraId="777A1F53">
            <w:pPr>
              <w:pStyle w:val="13"/>
              <w:spacing w:line="301" w:lineRule="auto"/>
              <w:rPr>
                <w:color w:val="auto"/>
              </w:rPr>
            </w:pPr>
          </w:p>
          <w:p w14:paraId="69DADAAB">
            <w:pPr>
              <w:spacing w:before="88" w:line="184" w:lineRule="auto"/>
              <w:ind w:left="446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z w:val="27"/>
                <w:szCs w:val="27"/>
              </w:rPr>
              <w:t>4</w:t>
            </w:r>
          </w:p>
        </w:tc>
        <w:tc>
          <w:tcPr>
            <w:tcW w:w="3541" w:type="dxa"/>
            <w:vAlign w:val="top"/>
          </w:tcPr>
          <w:p w14:paraId="4BB9EF85">
            <w:pPr>
              <w:spacing w:before="178" w:line="324" w:lineRule="auto"/>
              <w:ind w:left="111" w:right="105" w:firstLine="1"/>
              <w:jc w:val="both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>其他（例如：附属建筑及设</w:t>
            </w:r>
            <w:r>
              <w:rPr>
                <w:rFonts w:ascii="仿宋" w:hAnsi="仿宋" w:eastAsia="仿宋" w:cs="仿宋"/>
                <w:color w:val="auto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>施清单、村民会议决议书及</w:t>
            </w: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>公示材料、代办授权委托书</w:t>
            </w:r>
            <w:r>
              <w:rPr>
                <w:rFonts w:ascii="仿宋" w:hAnsi="仿宋" w:eastAsia="仿宋" w:cs="仿宋"/>
                <w:color w:val="auto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8"/>
                <w:sz w:val="27"/>
                <w:szCs w:val="27"/>
              </w:rPr>
              <w:t>和证件复印件等）</w:t>
            </w:r>
          </w:p>
        </w:tc>
        <w:tc>
          <w:tcPr>
            <w:tcW w:w="1558" w:type="dxa"/>
            <w:vAlign w:val="top"/>
          </w:tcPr>
          <w:p w14:paraId="701B73EC">
            <w:pPr>
              <w:pStyle w:val="13"/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</w:t>
            </w:r>
          </w:p>
        </w:tc>
        <w:tc>
          <w:tcPr>
            <w:tcW w:w="1133" w:type="dxa"/>
            <w:vAlign w:val="top"/>
          </w:tcPr>
          <w:p w14:paraId="25674EC0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0C616E42">
            <w:pPr>
              <w:pStyle w:val="13"/>
              <w:rPr>
                <w:color w:val="auto"/>
              </w:rPr>
            </w:pPr>
          </w:p>
        </w:tc>
      </w:tr>
      <w:tr w14:paraId="0E1D7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43707B9B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4F75324E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263B914B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4BBD18BF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DC84B04">
            <w:pPr>
              <w:pStyle w:val="13"/>
              <w:rPr>
                <w:color w:val="auto"/>
              </w:rPr>
            </w:pPr>
          </w:p>
        </w:tc>
      </w:tr>
      <w:tr w14:paraId="2B7A1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46319654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6C63D88E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1FC620BD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120E4434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737530E">
            <w:pPr>
              <w:pStyle w:val="13"/>
              <w:rPr>
                <w:color w:val="auto"/>
              </w:rPr>
            </w:pPr>
          </w:p>
        </w:tc>
      </w:tr>
      <w:tr w14:paraId="4B7A3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334135E8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5F56FF49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02A03750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1F9E4644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7FFE45E9">
            <w:pPr>
              <w:pStyle w:val="13"/>
              <w:rPr>
                <w:color w:val="auto"/>
              </w:rPr>
            </w:pPr>
          </w:p>
        </w:tc>
      </w:tr>
      <w:tr w14:paraId="56E56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428983B0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413AA935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09FDF379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3514816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22287077">
            <w:pPr>
              <w:pStyle w:val="13"/>
              <w:rPr>
                <w:color w:val="auto"/>
              </w:rPr>
            </w:pPr>
          </w:p>
        </w:tc>
      </w:tr>
      <w:tr w14:paraId="7E5A4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4F78B35B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55E77876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5A355307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285FF5E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76A2F6A6">
            <w:pPr>
              <w:pStyle w:val="13"/>
              <w:rPr>
                <w:color w:val="auto"/>
              </w:rPr>
            </w:pPr>
          </w:p>
        </w:tc>
      </w:tr>
      <w:tr w14:paraId="0AEF3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998" w:type="dxa"/>
            <w:vAlign w:val="top"/>
          </w:tcPr>
          <w:p w14:paraId="1952AE6A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37E5E5CD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1B8846D5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03051BD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4B7AF1E9">
            <w:pPr>
              <w:pStyle w:val="13"/>
              <w:rPr>
                <w:color w:val="auto"/>
              </w:rPr>
            </w:pPr>
          </w:p>
        </w:tc>
      </w:tr>
      <w:tr w14:paraId="19746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8" w:type="dxa"/>
            <w:vAlign w:val="top"/>
          </w:tcPr>
          <w:p w14:paraId="3BD4A0FD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0A9AD1AC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73FDD602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5B68690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5FC653A4">
            <w:pPr>
              <w:pStyle w:val="13"/>
              <w:rPr>
                <w:color w:val="auto"/>
              </w:rPr>
            </w:pPr>
          </w:p>
        </w:tc>
      </w:tr>
      <w:tr w14:paraId="49782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98" w:type="dxa"/>
            <w:vAlign w:val="top"/>
          </w:tcPr>
          <w:p w14:paraId="7C7316B5">
            <w:pPr>
              <w:pStyle w:val="13"/>
              <w:rPr>
                <w:color w:val="auto"/>
              </w:rPr>
            </w:pPr>
          </w:p>
        </w:tc>
        <w:tc>
          <w:tcPr>
            <w:tcW w:w="3541" w:type="dxa"/>
            <w:vAlign w:val="top"/>
          </w:tcPr>
          <w:p w14:paraId="7F3D45EA">
            <w:pPr>
              <w:pStyle w:val="13"/>
              <w:rPr>
                <w:color w:val="auto"/>
              </w:rPr>
            </w:pPr>
          </w:p>
        </w:tc>
        <w:tc>
          <w:tcPr>
            <w:tcW w:w="1558" w:type="dxa"/>
            <w:vAlign w:val="top"/>
          </w:tcPr>
          <w:p w14:paraId="4C4E25C6">
            <w:pPr>
              <w:pStyle w:val="13"/>
              <w:rPr>
                <w:color w:val="auto"/>
              </w:rPr>
            </w:pPr>
          </w:p>
        </w:tc>
        <w:tc>
          <w:tcPr>
            <w:tcW w:w="1133" w:type="dxa"/>
            <w:vAlign w:val="top"/>
          </w:tcPr>
          <w:p w14:paraId="39626748">
            <w:pPr>
              <w:pStyle w:val="13"/>
              <w:rPr>
                <w:color w:val="auto"/>
              </w:rPr>
            </w:pPr>
          </w:p>
        </w:tc>
        <w:tc>
          <w:tcPr>
            <w:tcW w:w="1138" w:type="dxa"/>
            <w:vAlign w:val="top"/>
          </w:tcPr>
          <w:p w14:paraId="15A84F68">
            <w:pPr>
              <w:pStyle w:val="13"/>
              <w:rPr>
                <w:color w:val="auto"/>
              </w:rPr>
            </w:pPr>
          </w:p>
        </w:tc>
      </w:tr>
      <w:tr w14:paraId="0B105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368" w:type="dxa"/>
            <w:gridSpan w:val="5"/>
            <w:vAlign w:val="top"/>
          </w:tcPr>
          <w:p w14:paraId="1E4F511F">
            <w:pPr>
              <w:spacing w:before="182" w:line="224" w:lineRule="auto"/>
              <w:ind w:left="2726"/>
              <w:rPr>
                <w:rFonts w:ascii="仿宋" w:hAnsi="仿宋" w:eastAsia="仿宋" w:cs="仿宋"/>
                <w:color w:val="auto"/>
                <w:sz w:val="27"/>
                <w:szCs w:val="27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27"/>
                <w:szCs w:val="27"/>
              </w:rPr>
              <w:t>共计</w:t>
            </w:r>
            <w:r>
              <w:rPr>
                <w:rFonts w:ascii="仿宋" w:hAnsi="仿宋" w:eastAsia="仿宋" w:cs="仿宋"/>
                <w:color w:val="auto"/>
                <w:spacing w:val="6"/>
                <w:sz w:val="27"/>
                <w:szCs w:val="27"/>
              </w:rPr>
              <w:t xml:space="preserve">     </w:t>
            </w:r>
            <w:r>
              <w:rPr>
                <w:rFonts w:ascii="仿宋" w:hAnsi="仿宋" w:eastAsia="仿宋" w:cs="仿宋"/>
                <w:color w:val="auto"/>
                <w:spacing w:val="-6"/>
                <w:sz w:val="27"/>
                <w:szCs w:val="27"/>
              </w:rPr>
              <w:t>份，</w:t>
            </w:r>
            <w:r>
              <w:rPr>
                <w:rFonts w:ascii="仿宋" w:hAnsi="仿宋" w:eastAsia="仿宋" w:cs="仿宋"/>
                <w:color w:val="auto"/>
                <w:spacing w:val="17"/>
                <w:sz w:val="27"/>
                <w:szCs w:val="27"/>
              </w:rPr>
              <w:t xml:space="preserve">    </w:t>
            </w:r>
            <w:r>
              <w:rPr>
                <w:rFonts w:ascii="仿宋" w:hAnsi="仿宋" w:eastAsia="仿宋" w:cs="仿宋"/>
                <w:color w:val="auto"/>
                <w:spacing w:val="-6"/>
                <w:sz w:val="27"/>
                <w:szCs w:val="27"/>
              </w:rPr>
              <w:t>页。</w:t>
            </w:r>
          </w:p>
        </w:tc>
      </w:tr>
    </w:tbl>
    <w:p w14:paraId="1AE3E3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08764C">
      <w:pPr>
        <w:rPr>
          <w:b/>
          <w:bCs/>
          <w:color w:val="auto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F613A">
    <w:pPr>
      <w:spacing w:before="1"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8319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F8319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715186"/>
    <w:multiLevelType w:val="singleLevel"/>
    <w:tmpl w:val="F171518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A97D30B"/>
    <w:multiLevelType w:val="singleLevel"/>
    <w:tmpl w:val="1A97D30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D5196D7"/>
    <w:multiLevelType w:val="singleLevel"/>
    <w:tmpl w:val="4D5196D7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4DD5288"/>
    <w:multiLevelType w:val="singleLevel"/>
    <w:tmpl w:val="64DD5288"/>
    <w:lvl w:ilvl="0" w:tentative="0">
      <w:start w:val="5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GQ1ZTIyZjQ0ZTdlZDYwYmFiMTVhMDY5M2M5MjcifQ=="/>
  </w:docVars>
  <w:rsids>
    <w:rsidRoot w:val="6B910ACF"/>
    <w:rsid w:val="03F1298D"/>
    <w:rsid w:val="06737E72"/>
    <w:rsid w:val="0C0A4FC8"/>
    <w:rsid w:val="107439CE"/>
    <w:rsid w:val="136727F7"/>
    <w:rsid w:val="149F5803"/>
    <w:rsid w:val="15A66378"/>
    <w:rsid w:val="171E0726"/>
    <w:rsid w:val="1E6D022B"/>
    <w:rsid w:val="1F4870BD"/>
    <w:rsid w:val="22A618E1"/>
    <w:rsid w:val="24E93C57"/>
    <w:rsid w:val="2CFE28BC"/>
    <w:rsid w:val="2EA7609B"/>
    <w:rsid w:val="2FCE474A"/>
    <w:rsid w:val="304E2840"/>
    <w:rsid w:val="3196034C"/>
    <w:rsid w:val="358204E9"/>
    <w:rsid w:val="362E1F8F"/>
    <w:rsid w:val="369542F7"/>
    <w:rsid w:val="37FE18DE"/>
    <w:rsid w:val="3B635C8D"/>
    <w:rsid w:val="3BE03221"/>
    <w:rsid w:val="3C173C94"/>
    <w:rsid w:val="3C1A63F8"/>
    <w:rsid w:val="3F240D18"/>
    <w:rsid w:val="3F584BCF"/>
    <w:rsid w:val="3FA84403"/>
    <w:rsid w:val="3FC27A03"/>
    <w:rsid w:val="43835F63"/>
    <w:rsid w:val="439D7E95"/>
    <w:rsid w:val="45CC5F92"/>
    <w:rsid w:val="48295388"/>
    <w:rsid w:val="48883122"/>
    <w:rsid w:val="48B16176"/>
    <w:rsid w:val="49CD7EFE"/>
    <w:rsid w:val="4CDD12A8"/>
    <w:rsid w:val="4D550BC6"/>
    <w:rsid w:val="4FC926E8"/>
    <w:rsid w:val="51EA1D9C"/>
    <w:rsid w:val="52B4142D"/>
    <w:rsid w:val="55AF3AB7"/>
    <w:rsid w:val="59620A61"/>
    <w:rsid w:val="5FF92B75"/>
    <w:rsid w:val="615D6EDF"/>
    <w:rsid w:val="66DC71B9"/>
    <w:rsid w:val="67047CDA"/>
    <w:rsid w:val="69C9510B"/>
    <w:rsid w:val="6A81562A"/>
    <w:rsid w:val="6B910ACF"/>
    <w:rsid w:val="6C264CF2"/>
    <w:rsid w:val="73023D3C"/>
    <w:rsid w:val="78EF290F"/>
    <w:rsid w:val="7BBC07AF"/>
    <w:rsid w:val="7C6B1360"/>
    <w:rsid w:val="7D44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标题 4 Char"/>
    <w:link w:val="4"/>
    <w:autoRedefine/>
    <w:qFormat/>
    <w:uiPriority w:val="0"/>
    <w:rPr>
      <w:rFonts w:ascii="Arial" w:hAnsi="Arial" w:eastAsia="黑体"/>
      <w:b/>
      <w:sz w:val="28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2574</Words>
  <Characters>2692</Characters>
  <Lines>0</Lines>
  <Paragraphs>0</Paragraphs>
  <TotalTime>20</TotalTime>
  <ScaleCrop>false</ScaleCrop>
  <LinksUpToDate>false</LinksUpToDate>
  <CharactersWithSpaces>3896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2024-04-21T02:41:00Z</dcterms:created>
  <dc:creator>莫海莹</dc:creator>
  <cp:lastModifiedBy>x't'x</cp:lastModifiedBy>
  <cp:lastPrinted>2026-07-02T10:25:00Z</cp:lastPrinted>
  <dcterms:modified xsi:type="dcterms:W3CDTF">2026-07-22T07:35:39Z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A98DAC4D177B477F98E210A49C74B02C_13</vt:lpwstr>
  </property>
  <property fmtid="{D5CDD505-2E9C-101B-9397-08002B2CF9AE}" pid="4" name="KSOTemplateDocerSaveRecord">
    <vt:lpwstr>eyJoZGlkIjoiMzAyYmQwNzRlN2U0MTAwNmZmMWMzNTVjMDRjYzUwMjciLCJ1c2VySWQiOiIzNjQzMzc0MDgifQ==</vt:lpwstr>
  </property>
</Properties>
</file>