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434CB4">
      <w:pPr>
        <w:keepNext w:val="0"/>
        <w:keepLines w:val="0"/>
        <w:widowControl/>
        <w:suppressLineNumbers w:val="0"/>
        <w:spacing w:line="360" w:lineRule="auto"/>
        <w:jc w:val="center"/>
        <w:outlineLvl w:val="1"/>
        <w:rPr>
          <w:rFonts w:hint="eastAsia" w:ascii="宋体" w:hAnsi="宋体" w:eastAsia="宋体" w:cs="宋体"/>
          <w:b/>
          <w:bCs/>
          <w:color w:val="auto"/>
          <w:kern w:val="0"/>
          <w:sz w:val="44"/>
          <w:szCs w:val="44"/>
          <w:highlight w:val="none"/>
          <w:lang w:bidi="ar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44"/>
          <w:szCs w:val="44"/>
          <w:highlight w:val="none"/>
          <w:lang w:val="en-US" w:eastAsia="zh-CN" w:bidi="ar"/>
        </w:rPr>
        <w:t>定安县农村土地经营权出租合同</w:t>
      </w:r>
    </w:p>
    <w:p w14:paraId="24605D44">
      <w:pPr>
        <w:rPr>
          <w:rFonts w:ascii="Calibri" w:hAnsi="Calibri" w:eastAsia="宋体" w:cs="Times New Roman"/>
          <w:color w:val="auto"/>
          <w:highlight w:val="none"/>
        </w:rPr>
      </w:pPr>
    </w:p>
    <w:p w14:paraId="61A14F2D">
      <w:pPr>
        <w:widowControl/>
        <w:spacing w:line="580" w:lineRule="exact"/>
        <w:ind w:firstLine="600" w:firstLineChars="200"/>
        <w:jc w:val="left"/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lang w:val="en-US" w:eastAsia="zh-CN" w:bidi="ar"/>
        </w:rPr>
        <w:t>根据《中华人民共和国民法典》《中华人民共和国农村土地承包法》和《农村土地经营权流转管理办法》等相关法律法规，本着平等、自愿、公平、诚信、有偿的原则，经甲乙双方协商一致，就土地经营</w:t>
      </w:r>
      <w:bookmarkStart w:id="0" w:name="_GoBack"/>
      <w:bookmarkEnd w:id="0"/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权出租事宜，签订本合同。 </w:t>
      </w:r>
    </w:p>
    <w:p w14:paraId="44779681">
      <w:pPr>
        <w:pStyle w:val="4"/>
        <w:rPr>
          <w:rFonts w:hint="default"/>
          <w:color w:val="auto"/>
          <w:highlight w:val="none"/>
        </w:rPr>
      </w:pPr>
    </w:p>
    <w:p w14:paraId="0676EF1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2" w:firstLineChars="200"/>
        <w:jc w:val="left"/>
        <w:textAlignment w:val="auto"/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一、当事人 </w:t>
      </w:r>
    </w:p>
    <w:p w14:paraId="36E20E2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甲方（出租方）：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 </w:t>
      </w:r>
    </w:p>
    <w:p w14:paraId="7F6DE86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</w:pP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□社会信用代码： 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 </w:t>
      </w:r>
    </w:p>
    <w:p w14:paraId="7587F9F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jc w:val="left"/>
        <w:textAlignment w:val="auto"/>
        <w:rPr>
          <w:rFonts w:hint="default" w:ascii="仿宋" w:hAnsi="仿宋" w:eastAsia="仿宋" w:cs="仿宋"/>
          <w:color w:val="auto"/>
          <w:sz w:val="30"/>
          <w:szCs w:val="30"/>
          <w:highlight w:val="none"/>
          <w:lang w:val="en-US"/>
        </w:rPr>
      </w:pP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□身份证号码： 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   </w:t>
      </w:r>
    </w:p>
    <w:p w14:paraId="51DBA16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</w:pP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lang w:val="en-US" w:eastAsia="zh-CN" w:bidi="ar"/>
        </w:rPr>
        <w:t>法定代表人（负责人/农户代表人）：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</w:t>
      </w:r>
    </w:p>
    <w:p w14:paraId="3BB0D2A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jc w:val="left"/>
        <w:textAlignment w:val="auto"/>
        <w:rPr>
          <w:rFonts w:hint="default" w:ascii="仿宋" w:hAnsi="仿宋" w:eastAsia="仿宋" w:cs="仿宋"/>
          <w:color w:val="auto"/>
          <w:sz w:val="30"/>
          <w:szCs w:val="30"/>
          <w:highlight w:val="none"/>
          <w:u w:val="single"/>
          <w:lang w:val="en-US"/>
        </w:rPr>
      </w:pP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lang w:val="en-US" w:eastAsia="zh-CN" w:bidi="ar"/>
        </w:rPr>
        <w:t>身份证号码：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     </w:t>
      </w:r>
    </w:p>
    <w:p w14:paraId="2C7883A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jc w:val="left"/>
        <w:textAlignment w:val="auto"/>
        <w:rPr>
          <w:rFonts w:hint="default" w:ascii="仿宋" w:hAnsi="仿宋" w:eastAsia="仿宋" w:cs="仿宋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lang w:val="en-US" w:eastAsia="zh-CN" w:bidi="ar"/>
        </w:rPr>
        <w:t>联系地址：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lang w:val="en-US" w:eastAsia="zh-CN" w:bidi="ar"/>
        </w:rPr>
        <w:t>联系电话：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</w:t>
      </w:r>
    </w:p>
    <w:p w14:paraId="5282C526">
      <w:pPr>
        <w:widowControl/>
        <w:spacing w:line="580" w:lineRule="exact"/>
        <w:ind w:firstLine="600" w:firstLineChars="200"/>
        <w:jc w:val="left"/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</w:pP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lang w:val="en-US" w:eastAsia="zh-CN" w:bidi="ar"/>
        </w:rPr>
        <w:t>经营主体类型：□自然人 □农村承包经营户 □农民专业合作社□家庭农场 □农村集体经济组织 □公司 □其他：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u w:val="none"/>
          <w:lang w:val="en-US" w:eastAsia="zh-CN" w:bidi="ar"/>
        </w:rPr>
        <w:t>。</w:t>
      </w:r>
    </w:p>
    <w:p w14:paraId="37568C97">
      <w:pPr>
        <w:pStyle w:val="4"/>
        <w:rPr>
          <w:rFonts w:hint="default"/>
          <w:color w:val="auto"/>
          <w:highlight w:val="none"/>
          <w:lang w:val="en-US"/>
        </w:rPr>
      </w:pPr>
    </w:p>
    <w:p w14:paraId="1A5D986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乙方（承租方）：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 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</w:t>
      </w:r>
    </w:p>
    <w:p w14:paraId="5C9093B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lang w:val="en-US" w:eastAsia="zh-CN" w:bidi="ar"/>
        </w:rPr>
        <w:t>□社会信用代码：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  </w:t>
      </w:r>
    </w:p>
    <w:p w14:paraId="05B40DB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□身份证号码： 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    </w:t>
      </w:r>
    </w:p>
    <w:p w14:paraId="1B7A480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lang w:val="en-US" w:eastAsia="zh-CN" w:bidi="ar"/>
        </w:rPr>
        <w:t>法定代表人（负责人/农户代表人）：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 </w:t>
      </w:r>
    </w:p>
    <w:p w14:paraId="02FD749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lang w:val="en-US" w:eastAsia="zh-CN" w:bidi="ar"/>
        </w:rPr>
        <w:t>身份证号码：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     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 </w:t>
      </w:r>
    </w:p>
    <w:p w14:paraId="1EDB87E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lang w:val="en-US" w:eastAsia="zh-CN" w:bidi="ar"/>
        </w:rPr>
        <w:t>联系地址：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 联系电话：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 </w:t>
      </w:r>
    </w:p>
    <w:p w14:paraId="7EBC8E6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jc w:val="left"/>
        <w:textAlignment w:val="auto"/>
        <w:rPr>
          <w:rFonts w:hint="default" w:ascii="仿宋" w:hAnsi="仿宋" w:eastAsia="仿宋" w:cs="仿宋"/>
          <w:color w:val="auto"/>
          <w:sz w:val="30"/>
          <w:szCs w:val="30"/>
          <w:highlight w:val="none"/>
          <w:u w:val="single"/>
          <w:lang w:val="en-US"/>
        </w:rPr>
      </w:pP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lang w:val="en-US" w:eastAsia="zh-CN" w:bidi="ar"/>
        </w:rPr>
        <w:t>经营主体类型：□自然人 □农村承包经营户 □农民专业合作社□家庭农场 □公司 □其他：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       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u w:val="none"/>
          <w:lang w:val="en-US" w:eastAsia="zh-CN" w:bidi="ar"/>
        </w:rPr>
        <w:t xml:space="preserve">。 </w:t>
      </w:r>
    </w:p>
    <w:p w14:paraId="04D481F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   </w:t>
      </w:r>
    </w:p>
    <w:p w14:paraId="705A640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 </w:t>
      </w:r>
      <w:r>
        <w:rPr>
          <w:rFonts w:hint="eastAsia" w:ascii="仿宋" w:hAnsi="仿宋" w:eastAsia="仿宋" w:cs="仿宋"/>
          <w:b/>
          <w:bCs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二、租赁物 </w:t>
      </w:r>
    </w:p>
    <w:p w14:paraId="30E201D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399" w:leftChars="190"/>
        <w:jc w:val="left"/>
        <w:textAlignment w:val="auto"/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（一）经自愿协商，甲方将其承包的位于海南省定安县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</w:t>
      </w:r>
    </w:p>
    <w:p w14:paraId="03F215C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镇（乡/街道）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村（社区）的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亩土地经营权（具体见下表及附图）出租给乙方。</w:t>
      </w:r>
    </w:p>
    <w:tbl>
      <w:tblPr>
        <w:tblStyle w:val="6"/>
        <w:tblW w:w="9192" w:type="dxa"/>
        <w:tblInd w:w="-84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1"/>
        <w:gridCol w:w="851"/>
        <w:gridCol w:w="789"/>
        <w:gridCol w:w="853"/>
        <w:gridCol w:w="537"/>
        <w:gridCol w:w="505"/>
        <w:gridCol w:w="568"/>
        <w:gridCol w:w="569"/>
        <w:gridCol w:w="868"/>
        <w:gridCol w:w="806"/>
        <w:gridCol w:w="789"/>
        <w:gridCol w:w="1058"/>
        <w:gridCol w:w="458"/>
      </w:tblGrid>
      <w:tr w14:paraId="6ECF49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541" w:type="dxa"/>
            <w:vMerge w:val="restart"/>
            <w:noWrap w:val="0"/>
            <w:vAlign w:val="top"/>
          </w:tcPr>
          <w:p w14:paraId="659ADA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序号</w:t>
            </w:r>
          </w:p>
        </w:tc>
        <w:tc>
          <w:tcPr>
            <w:tcW w:w="851" w:type="dxa"/>
            <w:vMerge w:val="restart"/>
            <w:noWrap w:val="0"/>
            <w:vAlign w:val="top"/>
          </w:tcPr>
          <w:p w14:paraId="540AA8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村</w:t>
            </w:r>
          </w:p>
          <w:p w14:paraId="4F97C2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（组）</w:t>
            </w:r>
          </w:p>
        </w:tc>
        <w:tc>
          <w:tcPr>
            <w:tcW w:w="789" w:type="dxa"/>
            <w:vMerge w:val="restart"/>
            <w:noWrap w:val="0"/>
            <w:vAlign w:val="top"/>
          </w:tcPr>
          <w:p w14:paraId="0C1707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地块名称</w:t>
            </w:r>
          </w:p>
        </w:tc>
        <w:tc>
          <w:tcPr>
            <w:tcW w:w="853" w:type="dxa"/>
            <w:vMerge w:val="restart"/>
            <w:noWrap w:val="0"/>
            <w:vAlign w:val="top"/>
          </w:tcPr>
          <w:p w14:paraId="0634A2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地块代码</w:t>
            </w:r>
          </w:p>
        </w:tc>
        <w:tc>
          <w:tcPr>
            <w:tcW w:w="2179" w:type="dxa"/>
            <w:gridSpan w:val="4"/>
            <w:noWrap w:val="0"/>
            <w:vAlign w:val="top"/>
          </w:tcPr>
          <w:p w14:paraId="6E7D3A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坐落（四至）</w:t>
            </w:r>
          </w:p>
        </w:tc>
        <w:tc>
          <w:tcPr>
            <w:tcW w:w="868" w:type="dxa"/>
            <w:vMerge w:val="restart"/>
            <w:noWrap w:val="0"/>
            <w:vAlign w:val="top"/>
          </w:tcPr>
          <w:p w14:paraId="3FED5B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面积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（亩）</w:t>
            </w:r>
          </w:p>
        </w:tc>
        <w:tc>
          <w:tcPr>
            <w:tcW w:w="806" w:type="dxa"/>
            <w:vMerge w:val="restart"/>
            <w:noWrap w:val="0"/>
            <w:vAlign w:val="top"/>
          </w:tcPr>
          <w:p w14:paraId="2EF978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质量等级</w:t>
            </w:r>
          </w:p>
        </w:tc>
        <w:tc>
          <w:tcPr>
            <w:tcW w:w="789" w:type="dxa"/>
            <w:vMerge w:val="restart"/>
            <w:noWrap w:val="0"/>
            <w:vAlign w:val="top"/>
          </w:tcPr>
          <w:p w14:paraId="563F9E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土地类型</w:t>
            </w:r>
          </w:p>
        </w:tc>
        <w:tc>
          <w:tcPr>
            <w:tcW w:w="1058" w:type="dxa"/>
            <w:vMerge w:val="restart"/>
            <w:noWrap w:val="0"/>
            <w:vAlign w:val="top"/>
          </w:tcPr>
          <w:p w14:paraId="1328C5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承包合同代码</w:t>
            </w:r>
          </w:p>
        </w:tc>
        <w:tc>
          <w:tcPr>
            <w:tcW w:w="458" w:type="dxa"/>
            <w:vMerge w:val="restart"/>
            <w:noWrap w:val="0"/>
            <w:vAlign w:val="top"/>
          </w:tcPr>
          <w:p w14:paraId="2F51FF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备注</w:t>
            </w:r>
          </w:p>
        </w:tc>
      </w:tr>
      <w:tr w14:paraId="1D368F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541" w:type="dxa"/>
            <w:vMerge w:val="continue"/>
            <w:noWrap w:val="0"/>
            <w:vAlign w:val="top"/>
          </w:tcPr>
          <w:p w14:paraId="091FCC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</w:rPr>
            </w:pPr>
          </w:p>
        </w:tc>
        <w:tc>
          <w:tcPr>
            <w:tcW w:w="851" w:type="dxa"/>
            <w:vMerge w:val="continue"/>
            <w:noWrap w:val="0"/>
            <w:vAlign w:val="top"/>
          </w:tcPr>
          <w:p w14:paraId="318213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</w:rPr>
            </w:pPr>
          </w:p>
        </w:tc>
        <w:tc>
          <w:tcPr>
            <w:tcW w:w="789" w:type="dxa"/>
            <w:vMerge w:val="continue"/>
            <w:noWrap w:val="0"/>
            <w:vAlign w:val="top"/>
          </w:tcPr>
          <w:p w14:paraId="40F00C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</w:rPr>
            </w:pPr>
          </w:p>
        </w:tc>
        <w:tc>
          <w:tcPr>
            <w:tcW w:w="853" w:type="dxa"/>
            <w:vMerge w:val="continue"/>
            <w:noWrap w:val="0"/>
            <w:vAlign w:val="top"/>
          </w:tcPr>
          <w:p w14:paraId="47855A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37" w:type="dxa"/>
            <w:noWrap w:val="0"/>
            <w:vAlign w:val="top"/>
          </w:tcPr>
          <w:p w14:paraId="1327ED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  <w:t>东</w:t>
            </w:r>
          </w:p>
        </w:tc>
        <w:tc>
          <w:tcPr>
            <w:tcW w:w="505" w:type="dxa"/>
            <w:noWrap w:val="0"/>
            <w:vAlign w:val="top"/>
          </w:tcPr>
          <w:p w14:paraId="221D38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  <w:t>南</w:t>
            </w:r>
          </w:p>
        </w:tc>
        <w:tc>
          <w:tcPr>
            <w:tcW w:w="568" w:type="dxa"/>
            <w:noWrap w:val="0"/>
            <w:vAlign w:val="top"/>
          </w:tcPr>
          <w:p w14:paraId="039D51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  <w:t>西</w:t>
            </w:r>
          </w:p>
        </w:tc>
        <w:tc>
          <w:tcPr>
            <w:tcW w:w="569" w:type="dxa"/>
            <w:noWrap w:val="0"/>
            <w:vAlign w:val="top"/>
          </w:tcPr>
          <w:p w14:paraId="6A5792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  <w:t>北</w:t>
            </w:r>
          </w:p>
        </w:tc>
        <w:tc>
          <w:tcPr>
            <w:tcW w:w="868" w:type="dxa"/>
            <w:vMerge w:val="continue"/>
            <w:noWrap w:val="0"/>
            <w:vAlign w:val="top"/>
          </w:tcPr>
          <w:p w14:paraId="58E32B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</w:rPr>
            </w:pPr>
          </w:p>
        </w:tc>
        <w:tc>
          <w:tcPr>
            <w:tcW w:w="806" w:type="dxa"/>
            <w:vMerge w:val="continue"/>
            <w:noWrap w:val="0"/>
            <w:vAlign w:val="top"/>
          </w:tcPr>
          <w:p w14:paraId="64F29E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</w:rPr>
            </w:pPr>
          </w:p>
        </w:tc>
        <w:tc>
          <w:tcPr>
            <w:tcW w:w="789" w:type="dxa"/>
            <w:vMerge w:val="continue"/>
            <w:noWrap w:val="0"/>
            <w:vAlign w:val="top"/>
          </w:tcPr>
          <w:p w14:paraId="58A695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</w:rPr>
            </w:pPr>
          </w:p>
        </w:tc>
        <w:tc>
          <w:tcPr>
            <w:tcW w:w="1058" w:type="dxa"/>
            <w:vMerge w:val="continue"/>
            <w:noWrap w:val="0"/>
            <w:vAlign w:val="top"/>
          </w:tcPr>
          <w:p w14:paraId="71FE74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default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/>
              </w:rPr>
            </w:pPr>
          </w:p>
        </w:tc>
        <w:tc>
          <w:tcPr>
            <w:tcW w:w="458" w:type="dxa"/>
            <w:vMerge w:val="continue"/>
            <w:noWrap w:val="0"/>
            <w:vAlign w:val="top"/>
          </w:tcPr>
          <w:p w14:paraId="76BCE8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</w:rPr>
            </w:pPr>
          </w:p>
        </w:tc>
      </w:tr>
      <w:tr w14:paraId="37C9DF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</w:trPr>
        <w:tc>
          <w:tcPr>
            <w:tcW w:w="541" w:type="dxa"/>
            <w:noWrap w:val="0"/>
            <w:vAlign w:val="top"/>
          </w:tcPr>
          <w:p w14:paraId="5A88D9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851" w:type="dxa"/>
            <w:noWrap w:val="0"/>
            <w:vAlign w:val="top"/>
          </w:tcPr>
          <w:p w14:paraId="5FEA2A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</w:rPr>
            </w:pPr>
          </w:p>
        </w:tc>
        <w:tc>
          <w:tcPr>
            <w:tcW w:w="789" w:type="dxa"/>
            <w:noWrap w:val="0"/>
            <w:vAlign w:val="top"/>
          </w:tcPr>
          <w:p w14:paraId="6A84E1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</w:rPr>
            </w:pPr>
          </w:p>
        </w:tc>
        <w:tc>
          <w:tcPr>
            <w:tcW w:w="853" w:type="dxa"/>
            <w:noWrap w:val="0"/>
            <w:vAlign w:val="top"/>
          </w:tcPr>
          <w:p w14:paraId="3D30B1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</w:rPr>
            </w:pPr>
          </w:p>
        </w:tc>
        <w:tc>
          <w:tcPr>
            <w:tcW w:w="537" w:type="dxa"/>
            <w:noWrap w:val="0"/>
            <w:vAlign w:val="top"/>
          </w:tcPr>
          <w:p w14:paraId="4F8C84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</w:rPr>
            </w:pPr>
          </w:p>
        </w:tc>
        <w:tc>
          <w:tcPr>
            <w:tcW w:w="505" w:type="dxa"/>
            <w:noWrap w:val="0"/>
            <w:vAlign w:val="top"/>
          </w:tcPr>
          <w:p w14:paraId="13F2C3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</w:rPr>
            </w:pPr>
          </w:p>
        </w:tc>
        <w:tc>
          <w:tcPr>
            <w:tcW w:w="568" w:type="dxa"/>
            <w:noWrap w:val="0"/>
            <w:vAlign w:val="top"/>
          </w:tcPr>
          <w:p w14:paraId="659740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</w:rPr>
            </w:pPr>
          </w:p>
        </w:tc>
        <w:tc>
          <w:tcPr>
            <w:tcW w:w="569" w:type="dxa"/>
            <w:noWrap w:val="0"/>
            <w:vAlign w:val="top"/>
          </w:tcPr>
          <w:p w14:paraId="2E1715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</w:rPr>
            </w:pPr>
          </w:p>
        </w:tc>
        <w:tc>
          <w:tcPr>
            <w:tcW w:w="868" w:type="dxa"/>
            <w:noWrap w:val="0"/>
            <w:vAlign w:val="top"/>
          </w:tcPr>
          <w:p w14:paraId="55DC62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</w:rPr>
            </w:pPr>
          </w:p>
        </w:tc>
        <w:tc>
          <w:tcPr>
            <w:tcW w:w="806" w:type="dxa"/>
            <w:noWrap w:val="0"/>
            <w:vAlign w:val="top"/>
          </w:tcPr>
          <w:p w14:paraId="7A2257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</w:rPr>
            </w:pPr>
          </w:p>
        </w:tc>
        <w:tc>
          <w:tcPr>
            <w:tcW w:w="789" w:type="dxa"/>
            <w:noWrap w:val="0"/>
            <w:vAlign w:val="top"/>
          </w:tcPr>
          <w:p w14:paraId="10742C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</w:rPr>
            </w:pPr>
          </w:p>
        </w:tc>
        <w:tc>
          <w:tcPr>
            <w:tcW w:w="1058" w:type="dxa"/>
            <w:noWrap w:val="0"/>
            <w:vAlign w:val="top"/>
          </w:tcPr>
          <w:p w14:paraId="512C9B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</w:rPr>
            </w:pPr>
          </w:p>
        </w:tc>
        <w:tc>
          <w:tcPr>
            <w:tcW w:w="458" w:type="dxa"/>
            <w:noWrap w:val="0"/>
            <w:vAlign w:val="top"/>
          </w:tcPr>
          <w:p w14:paraId="3F259E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</w:rPr>
            </w:pPr>
          </w:p>
        </w:tc>
      </w:tr>
      <w:tr w14:paraId="37F538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541" w:type="dxa"/>
            <w:noWrap w:val="0"/>
            <w:vAlign w:val="top"/>
          </w:tcPr>
          <w:p w14:paraId="45C522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851" w:type="dxa"/>
            <w:noWrap w:val="0"/>
            <w:vAlign w:val="top"/>
          </w:tcPr>
          <w:p w14:paraId="5B8D3B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789" w:type="dxa"/>
            <w:noWrap w:val="0"/>
            <w:vAlign w:val="top"/>
          </w:tcPr>
          <w:p w14:paraId="4A1B26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53" w:type="dxa"/>
            <w:noWrap w:val="0"/>
            <w:vAlign w:val="top"/>
          </w:tcPr>
          <w:p w14:paraId="102883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37" w:type="dxa"/>
            <w:noWrap w:val="0"/>
            <w:vAlign w:val="top"/>
          </w:tcPr>
          <w:p w14:paraId="419565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05" w:type="dxa"/>
            <w:noWrap w:val="0"/>
            <w:vAlign w:val="top"/>
          </w:tcPr>
          <w:p w14:paraId="32F868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68" w:type="dxa"/>
            <w:noWrap w:val="0"/>
            <w:vAlign w:val="top"/>
          </w:tcPr>
          <w:p w14:paraId="35F8E2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69" w:type="dxa"/>
            <w:noWrap w:val="0"/>
            <w:vAlign w:val="top"/>
          </w:tcPr>
          <w:p w14:paraId="2CD9B9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68" w:type="dxa"/>
            <w:noWrap w:val="0"/>
            <w:vAlign w:val="top"/>
          </w:tcPr>
          <w:p w14:paraId="42C476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06" w:type="dxa"/>
            <w:noWrap w:val="0"/>
            <w:vAlign w:val="top"/>
          </w:tcPr>
          <w:p w14:paraId="2DA2B4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789" w:type="dxa"/>
            <w:noWrap w:val="0"/>
            <w:vAlign w:val="top"/>
          </w:tcPr>
          <w:p w14:paraId="30A17F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058" w:type="dxa"/>
            <w:noWrap w:val="0"/>
            <w:vAlign w:val="top"/>
          </w:tcPr>
          <w:p w14:paraId="0017A4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58" w:type="dxa"/>
            <w:noWrap w:val="0"/>
            <w:vAlign w:val="top"/>
          </w:tcPr>
          <w:p w14:paraId="272FFB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</w:tr>
      <w:tr w14:paraId="6449BE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541" w:type="dxa"/>
            <w:noWrap w:val="0"/>
            <w:vAlign w:val="top"/>
          </w:tcPr>
          <w:p w14:paraId="36EFB3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  <w:t>3</w:t>
            </w:r>
          </w:p>
        </w:tc>
        <w:tc>
          <w:tcPr>
            <w:tcW w:w="851" w:type="dxa"/>
            <w:noWrap w:val="0"/>
            <w:vAlign w:val="top"/>
          </w:tcPr>
          <w:p w14:paraId="177673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789" w:type="dxa"/>
            <w:noWrap w:val="0"/>
            <w:vAlign w:val="top"/>
          </w:tcPr>
          <w:p w14:paraId="5E4682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53" w:type="dxa"/>
            <w:noWrap w:val="0"/>
            <w:vAlign w:val="top"/>
          </w:tcPr>
          <w:p w14:paraId="495A3F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37" w:type="dxa"/>
            <w:noWrap w:val="0"/>
            <w:vAlign w:val="top"/>
          </w:tcPr>
          <w:p w14:paraId="6166EE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05" w:type="dxa"/>
            <w:noWrap w:val="0"/>
            <w:vAlign w:val="top"/>
          </w:tcPr>
          <w:p w14:paraId="7D8533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68" w:type="dxa"/>
            <w:noWrap w:val="0"/>
            <w:vAlign w:val="top"/>
          </w:tcPr>
          <w:p w14:paraId="30EF88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69" w:type="dxa"/>
            <w:noWrap w:val="0"/>
            <w:vAlign w:val="top"/>
          </w:tcPr>
          <w:p w14:paraId="766BFA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68" w:type="dxa"/>
            <w:noWrap w:val="0"/>
            <w:vAlign w:val="top"/>
          </w:tcPr>
          <w:p w14:paraId="5F805C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06" w:type="dxa"/>
            <w:noWrap w:val="0"/>
            <w:vAlign w:val="top"/>
          </w:tcPr>
          <w:p w14:paraId="0733B5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789" w:type="dxa"/>
            <w:noWrap w:val="0"/>
            <w:vAlign w:val="top"/>
          </w:tcPr>
          <w:p w14:paraId="218625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058" w:type="dxa"/>
            <w:noWrap w:val="0"/>
            <w:vAlign w:val="top"/>
          </w:tcPr>
          <w:p w14:paraId="74DF15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58" w:type="dxa"/>
            <w:noWrap w:val="0"/>
            <w:vAlign w:val="top"/>
          </w:tcPr>
          <w:p w14:paraId="14A8FD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</w:tr>
      <w:tr w14:paraId="5F6491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</w:trPr>
        <w:tc>
          <w:tcPr>
            <w:tcW w:w="541" w:type="dxa"/>
            <w:noWrap w:val="0"/>
            <w:vAlign w:val="top"/>
          </w:tcPr>
          <w:p w14:paraId="13134F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51" w:type="dxa"/>
            <w:noWrap w:val="0"/>
            <w:vAlign w:val="top"/>
          </w:tcPr>
          <w:p w14:paraId="3ACF97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789" w:type="dxa"/>
            <w:noWrap w:val="0"/>
            <w:vAlign w:val="top"/>
          </w:tcPr>
          <w:p w14:paraId="3685D3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53" w:type="dxa"/>
            <w:noWrap w:val="0"/>
            <w:vAlign w:val="top"/>
          </w:tcPr>
          <w:p w14:paraId="7B7B25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37" w:type="dxa"/>
            <w:noWrap w:val="0"/>
            <w:vAlign w:val="top"/>
          </w:tcPr>
          <w:p w14:paraId="639D3A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05" w:type="dxa"/>
            <w:noWrap w:val="0"/>
            <w:vAlign w:val="top"/>
          </w:tcPr>
          <w:p w14:paraId="1442D6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68" w:type="dxa"/>
            <w:noWrap w:val="0"/>
            <w:vAlign w:val="top"/>
          </w:tcPr>
          <w:p w14:paraId="47BF8E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69" w:type="dxa"/>
            <w:noWrap w:val="0"/>
            <w:vAlign w:val="top"/>
          </w:tcPr>
          <w:p w14:paraId="01F5FE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68" w:type="dxa"/>
            <w:noWrap w:val="0"/>
            <w:vAlign w:val="top"/>
          </w:tcPr>
          <w:p w14:paraId="143E39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06" w:type="dxa"/>
            <w:noWrap w:val="0"/>
            <w:vAlign w:val="top"/>
          </w:tcPr>
          <w:p w14:paraId="42D30B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789" w:type="dxa"/>
            <w:noWrap w:val="0"/>
            <w:vAlign w:val="top"/>
          </w:tcPr>
          <w:p w14:paraId="077458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058" w:type="dxa"/>
            <w:noWrap w:val="0"/>
            <w:vAlign w:val="top"/>
          </w:tcPr>
          <w:p w14:paraId="4827F4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58" w:type="dxa"/>
            <w:noWrap w:val="0"/>
            <w:vAlign w:val="top"/>
          </w:tcPr>
          <w:p w14:paraId="2A987B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</w:tr>
      <w:tr w14:paraId="6ADC1B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</w:trPr>
        <w:tc>
          <w:tcPr>
            <w:tcW w:w="541" w:type="dxa"/>
            <w:noWrap w:val="0"/>
            <w:vAlign w:val="top"/>
          </w:tcPr>
          <w:p w14:paraId="083CE7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51" w:type="dxa"/>
            <w:noWrap w:val="0"/>
            <w:vAlign w:val="top"/>
          </w:tcPr>
          <w:p w14:paraId="7B2320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789" w:type="dxa"/>
            <w:noWrap w:val="0"/>
            <w:vAlign w:val="top"/>
          </w:tcPr>
          <w:p w14:paraId="02323C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53" w:type="dxa"/>
            <w:noWrap w:val="0"/>
            <w:vAlign w:val="top"/>
          </w:tcPr>
          <w:p w14:paraId="0AE046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37" w:type="dxa"/>
            <w:noWrap w:val="0"/>
            <w:vAlign w:val="top"/>
          </w:tcPr>
          <w:p w14:paraId="2E92BE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05" w:type="dxa"/>
            <w:noWrap w:val="0"/>
            <w:vAlign w:val="top"/>
          </w:tcPr>
          <w:p w14:paraId="6F26CB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68" w:type="dxa"/>
            <w:noWrap w:val="0"/>
            <w:vAlign w:val="top"/>
          </w:tcPr>
          <w:p w14:paraId="35BCCF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69" w:type="dxa"/>
            <w:noWrap w:val="0"/>
            <w:vAlign w:val="top"/>
          </w:tcPr>
          <w:p w14:paraId="3B3698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68" w:type="dxa"/>
            <w:noWrap w:val="0"/>
            <w:vAlign w:val="top"/>
          </w:tcPr>
          <w:p w14:paraId="3BC997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06" w:type="dxa"/>
            <w:noWrap w:val="0"/>
            <w:vAlign w:val="top"/>
          </w:tcPr>
          <w:p w14:paraId="063376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789" w:type="dxa"/>
            <w:noWrap w:val="0"/>
            <w:vAlign w:val="top"/>
          </w:tcPr>
          <w:p w14:paraId="402559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058" w:type="dxa"/>
            <w:noWrap w:val="0"/>
            <w:vAlign w:val="top"/>
          </w:tcPr>
          <w:p w14:paraId="4238FA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58" w:type="dxa"/>
            <w:noWrap w:val="0"/>
            <w:vAlign w:val="top"/>
          </w:tcPr>
          <w:p w14:paraId="5155C0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</w:tr>
    </w:tbl>
    <w:p w14:paraId="179DB2A5">
      <w:pPr>
        <w:keepNext w:val="0"/>
        <w:keepLines w:val="0"/>
        <w:widowControl/>
        <w:numPr>
          <w:ilvl w:val="0"/>
          <w:numId w:val="0"/>
        </w:numPr>
        <w:suppressLineNumbers w:val="0"/>
        <w:ind w:firstLine="301" w:firstLineChars="100"/>
        <w:jc w:val="left"/>
        <w:rPr>
          <w:rFonts w:hint="eastAsia" w:ascii="仿宋_GB2312" w:hAnsi="仿宋_GB2312" w:eastAsia="仿宋_GB2312" w:cs="仿宋_GB2312"/>
          <w:b/>
          <w:bCs/>
          <w:color w:val="auto"/>
          <w:kern w:val="0"/>
          <w:sz w:val="30"/>
          <w:szCs w:val="30"/>
          <w:highlight w:val="none"/>
          <w:lang w:val="en-US" w:eastAsia="zh-CN" w:bidi="ar"/>
        </w:rPr>
      </w:pPr>
    </w:p>
    <w:p w14:paraId="267BA02A">
      <w:pPr>
        <w:keepNext w:val="0"/>
        <w:keepLines w:val="0"/>
        <w:widowControl/>
        <w:numPr>
          <w:ilvl w:val="0"/>
          <w:numId w:val="0"/>
        </w:numPr>
        <w:suppressLineNumbers w:val="0"/>
        <w:ind w:firstLine="301" w:firstLineChars="100"/>
        <w:jc w:val="left"/>
        <w:rPr>
          <w:rFonts w:ascii="Calibri" w:hAnsi="Calibri" w:eastAsia="宋体" w:cs="Times New Roman"/>
          <w:b/>
          <w:bCs/>
          <w:color w:val="auto"/>
          <w:sz w:val="30"/>
          <w:szCs w:val="30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30"/>
          <w:szCs w:val="30"/>
          <w:highlight w:val="none"/>
          <w:lang w:val="en-US" w:eastAsia="zh-CN" w:bidi="ar"/>
        </w:rPr>
        <w:t>（二）</w:t>
      </w:r>
      <w:r>
        <w:rPr>
          <w:rFonts w:ascii="仿宋_GB2312" w:hAnsi="仿宋_GB2312" w:eastAsia="仿宋_GB2312" w:cs="仿宋_GB2312"/>
          <w:b/>
          <w:bCs/>
          <w:color w:val="auto"/>
          <w:kern w:val="0"/>
          <w:sz w:val="30"/>
          <w:szCs w:val="30"/>
          <w:highlight w:val="none"/>
          <w:lang w:val="en-US" w:eastAsia="zh-CN" w:bidi="ar"/>
        </w:rPr>
        <w:t>出租土地上的附属建筑和资产情况现状描述：</w:t>
      </w:r>
    </w:p>
    <w:p w14:paraId="070434D5">
      <w:pPr>
        <w:keepNext w:val="0"/>
        <w:keepLines w:val="0"/>
        <w:widowControl/>
        <w:numPr>
          <w:ilvl w:val="0"/>
          <w:numId w:val="0"/>
        </w:numPr>
        <w:suppressLineNumbers w:val="0"/>
        <w:ind w:firstLine="300" w:firstLineChars="100"/>
        <w:jc w:val="left"/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non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                            </w:t>
      </w:r>
    </w:p>
    <w:p w14:paraId="085C0570">
      <w:pPr>
        <w:keepNext w:val="0"/>
        <w:keepLines w:val="0"/>
        <w:widowControl/>
        <w:numPr>
          <w:ilvl w:val="0"/>
          <w:numId w:val="0"/>
        </w:numPr>
        <w:suppressLineNumbers w:val="0"/>
        <w:ind w:firstLine="300" w:firstLineChars="100"/>
        <w:jc w:val="left"/>
        <w:rPr>
          <w:rFonts w:ascii="Calibri" w:hAnsi="Calibri" w:eastAsia="宋体" w:cs="Times New Roman"/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non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                         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 </w:t>
      </w:r>
    </w:p>
    <w:p w14:paraId="2BD46D47">
      <w:pPr>
        <w:keepNext w:val="0"/>
        <w:keepLines w:val="0"/>
        <w:widowControl/>
        <w:suppressLineNumbers w:val="0"/>
        <w:ind w:firstLine="300" w:firstLineChars="100"/>
        <w:jc w:val="left"/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出租土地上的附属建筑和资产的处置方式描述（可另附件）：</w:t>
      </w:r>
    </w:p>
    <w:p w14:paraId="0B271D06">
      <w:pPr>
        <w:keepNext w:val="0"/>
        <w:keepLines w:val="0"/>
        <w:widowControl/>
        <w:suppressLineNumbers w:val="0"/>
        <w:ind w:firstLine="300" w:firstLineChars="100"/>
        <w:jc w:val="left"/>
        <w:rPr>
          <w:rFonts w:ascii="Calibri" w:hAnsi="Calibri" w:eastAsia="宋体" w:cs="Times New Roman"/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non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                         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 </w:t>
      </w:r>
    </w:p>
    <w:p w14:paraId="4EE51303">
      <w:pPr>
        <w:keepNext w:val="0"/>
        <w:keepLines w:val="0"/>
        <w:widowControl/>
        <w:suppressLineNumbers w:val="0"/>
        <w:ind w:firstLine="602" w:firstLineChars="200"/>
        <w:jc w:val="left"/>
        <w:rPr>
          <w:rFonts w:ascii="黑体" w:hAnsi="宋体" w:eastAsia="黑体" w:cs="黑体"/>
          <w:b/>
          <w:bCs/>
          <w:color w:val="auto"/>
          <w:kern w:val="0"/>
          <w:sz w:val="30"/>
          <w:szCs w:val="30"/>
          <w:highlight w:val="none"/>
          <w:lang w:val="en-US" w:eastAsia="zh-CN" w:bidi="ar"/>
        </w:rPr>
      </w:pPr>
    </w:p>
    <w:p w14:paraId="4FCA1BBF">
      <w:pPr>
        <w:keepNext w:val="0"/>
        <w:keepLines w:val="0"/>
        <w:widowControl/>
        <w:suppressLineNumbers w:val="0"/>
        <w:ind w:firstLine="602" w:firstLineChars="200"/>
        <w:jc w:val="left"/>
        <w:rPr>
          <w:rFonts w:ascii="Calibri" w:hAnsi="Calibri" w:eastAsia="宋体" w:cs="Times New Roman"/>
          <w:b/>
          <w:bCs/>
          <w:color w:val="auto"/>
          <w:sz w:val="30"/>
          <w:szCs w:val="30"/>
          <w:highlight w:val="none"/>
        </w:rPr>
      </w:pPr>
      <w:r>
        <w:rPr>
          <w:rFonts w:ascii="黑体" w:hAnsi="宋体" w:eastAsia="黑体" w:cs="黑体"/>
          <w:b/>
          <w:bCs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三、出租土地用途 </w:t>
      </w:r>
    </w:p>
    <w:p w14:paraId="4C3CC81C">
      <w:pPr>
        <w:keepNext w:val="0"/>
        <w:keepLines w:val="0"/>
        <w:widowControl/>
        <w:suppressLineNumbers w:val="0"/>
        <w:ind w:firstLine="600" w:firstLineChars="200"/>
        <w:jc w:val="left"/>
        <w:rPr>
          <w:rFonts w:hint="default" w:ascii="Calibri" w:hAnsi="Calibri" w:eastAsia="宋体" w:cs="Times New Roman"/>
          <w:color w:val="auto"/>
          <w:sz w:val="30"/>
          <w:szCs w:val="30"/>
          <w:highlight w:val="none"/>
          <w:lang w:val="en-US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出租土地用途为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         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。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 </w:t>
      </w:r>
    </w:p>
    <w:p w14:paraId="2142B987">
      <w:pPr>
        <w:keepNext w:val="0"/>
        <w:keepLines w:val="0"/>
        <w:widowControl/>
        <w:suppressLineNumbers w:val="0"/>
        <w:ind w:firstLine="602" w:firstLineChars="200"/>
        <w:jc w:val="left"/>
        <w:rPr>
          <w:rFonts w:ascii="Calibri" w:hAnsi="Calibri" w:eastAsia="宋体" w:cs="Times New Roman"/>
          <w:b/>
          <w:bCs/>
          <w:color w:val="auto"/>
          <w:sz w:val="30"/>
          <w:szCs w:val="30"/>
          <w:highlight w:val="none"/>
        </w:rPr>
      </w:pPr>
      <w:r>
        <w:rPr>
          <w:rFonts w:hint="eastAsia" w:ascii="黑体" w:hAnsi="宋体" w:eastAsia="黑体" w:cs="黑体"/>
          <w:b/>
          <w:bCs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四、租赁期限 </w:t>
      </w:r>
    </w:p>
    <w:p w14:paraId="0B3E3CAE">
      <w:pPr>
        <w:keepNext w:val="0"/>
        <w:keepLines w:val="0"/>
        <w:widowControl/>
        <w:suppressLineNumbers w:val="0"/>
        <w:ind w:firstLine="600" w:firstLineChars="200"/>
        <w:jc w:val="left"/>
        <w:rPr>
          <w:rFonts w:ascii="Calibri" w:hAnsi="Calibri" w:eastAsia="宋体" w:cs="Times New Roman"/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租赁期限自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日起至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日止。 </w:t>
      </w:r>
    </w:p>
    <w:p w14:paraId="368953C4">
      <w:pPr>
        <w:keepNext w:val="0"/>
        <w:keepLines w:val="0"/>
        <w:widowControl/>
        <w:suppressLineNumbers w:val="0"/>
        <w:ind w:firstLine="602" w:firstLineChars="200"/>
        <w:jc w:val="left"/>
        <w:rPr>
          <w:rFonts w:ascii="Calibri" w:hAnsi="Calibri" w:eastAsia="宋体" w:cs="Times New Roman"/>
          <w:b/>
          <w:bCs/>
          <w:color w:val="auto"/>
          <w:sz w:val="30"/>
          <w:szCs w:val="30"/>
          <w:highlight w:val="none"/>
        </w:rPr>
      </w:pPr>
      <w:r>
        <w:rPr>
          <w:rFonts w:hint="eastAsia" w:ascii="黑体" w:hAnsi="宋体" w:eastAsia="黑体" w:cs="黑体"/>
          <w:b/>
          <w:bCs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五、出租土地交付时间 </w:t>
      </w:r>
    </w:p>
    <w:p w14:paraId="0A59C8D4">
      <w:pPr>
        <w:keepNext w:val="0"/>
        <w:keepLines w:val="0"/>
        <w:widowControl/>
        <w:suppressLineNumbers w:val="0"/>
        <w:ind w:firstLine="600" w:firstLineChars="200"/>
        <w:jc w:val="left"/>
        <w:rPr>
          <w:rFonts w:ascii="Calibri" w:hAnsi="Calibri" w:eastAsia="宋体" w:cs="Times New Roman"/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甲方应于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日前完成土地交付。 </w:t>
      </w:r>
    </w:p>
    <w:p w14:paraId="421CB76A">
      <w:pPr>
        <w:keepNext w:val="0"/>
        <w:keepLines w:val="0"/>
        <w:widowControl/>
        <w:numPr>
          <w:ilvl w:val="0"/>
          <w:numId w:val="1"/>
        </w:numPr>
        <w:suppressLineNumbers w:val="0"/>
        <w:ind w:firstLine="602" w:firstLineChars="200"/>
        <w:jc w:val="left"/>
        <w:rPr>
          <w:rFonts w:hint="eastAsia" w:ascii="黑体" w:hAnsi="宋体" w:eastAsia="黑体" w:cs="黑体"/>
          <w:b/>
          <w:bCs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hint="eastAsia" w:ascii="黑体" w:hAnsi="宋体" w:eastAsia="黑体" w:cs="黑体"/>
          <w:b/>
          <w:bCs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租金、押金、服务费及支付方式 </w:t>
      </w:r>
    </w:p>
    <w:p w14:paraId="47905989">
      <w:pPr>
        <w:keepNext w:val="0"/>
        <w:keepLines w:val="0"/>
        <w:widowControl/>
        <w:suppressLineNumbers w:val="0"/>
        <w:ind w:firstLine="600" w:firstLineChars="200"/>
        <w:jc w:val="left"/>
        <w:rPr>
          <w:rFonts w:ascii="Calibri" w:hAnsi="Calibri" w:eastAsia="宋体" w:cs="Times New Roman"/>
          <w:color w:val="auto"/>
          <w:sz w:val="30"/>
          <w:szCs w:val="30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（一）流转费用</w:t>
      </w: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标准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 </w:t>
      </w:r>
    </w:p>
    <w:p w14:paraId="658E380D">
      <w:pPr>
        <w:keepNext w:val="0"/>
        <w:keepLines w:val="0"/>
        <w:widowControl/>
        <w:suppressLineNumbers w:val="0"/>
        <w:ind w:firstLine="600" w:firstLineChars="200"/>
        <w:jc w:val="left"/>
        <w:rPr>
          <w:rFonts w:ascii="Calibri" w:hAnsi="Calibri" w:eastAsia="宋体" w:cs="Times New Roman"/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双方当事人选择第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种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收费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标准。</w:t>
      </w:r>
    </w:p>
    <w:p w14:paraId="51078AE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left"/>
        <w:textAlignment w:val="auto"/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1.现金。即每亩每年人民币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元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（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大：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 )。 </w:t>
      </w:r>
    </w:p>
    <w:p w14:paraId="4CE4C17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859" w:leftChars="266" w:hanging="300" w:hangingChars="100"/>
        <w:jc w:val="left"/>
        <w:textAlignment w:val="auto"/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2.实物或实物折资计价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。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即每亩每年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公斤（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大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写：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） </w:t>
      </w:r>
    </w:p>
    <w:p w14:paraId="3BA9104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□小麦 □玉米 □稻谷 □其他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：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或者同等实物按照</w:t>
      </w:r>
    </w:p>
    <w:p w14:paraId="3A109A3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sym w:font="Wingdings 2" w:char="00A3"/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市场价 □国家最低收购价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，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为标准折合成货币。 </w:t>
      </w:r>
    </w:p>
    <w:p w14:paraId="5F8439C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left"/>
        <w:textAlignment w:val="auto"/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3.其他：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                  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 。 </w:t>
      </w:r>
    </w:p>
    <w:p w14:paraId="611FDC1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left"/>
        <w:textAlignment w:val="auto"/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流转费用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变动：根据当地土地流转价格水平，每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年调整一次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租金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。具体调整方式：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     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 。 </w:t>
      </w:r>
    </w:p>
    <w:p w14:paraId="1B425A64">
      <w:pPr>
        <w:pStyle w:val="3"/>
        <w:numPr>
          <w:ilvl w:val="0"/>
          <w:numId w:val="0"/>
        </w:numPr>
        <w:ind w:left="0" w:firstLine="600" w:firstLineChars="200"/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4.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bidi="ar"/>
        </w:rPr>
        <w:t>根据《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定安县农村产权交易有限公司中心收费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bidi="ar"/>
        </w:rPr>
        <w:t>管理办法（试行）》办法，本标的流转交易服务费具体数额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eastAsia="zh-CN" w:bidi="ar"/>
        </w:rPr>
        <w:t>为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¥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</w:rPr>
        <w:t>：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none"/>
          <w:lang w:val="en-US" w:eastAsia="zh-CN" w:bidi="ar"/>
        </w:rPr>
        <w:t>元整（大写：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none"/>
          <w:lang w:val="en-US" w:eastAsia="zh-CN" w:bidi="ar"/>
        </w:rPr>
        <w:t>整），具体数额以定安农村产权交易中心书面通知为准另行支付。</w:t>
      </w:r>
    </w:p>
    <w:p w14:paraId="67CB550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left"/>
        <w:textAlignment w:val="auto"/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二</w:t>
      </w: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）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租金</w:t>
      </w: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支付 </w:t>
      </w:r>
    </w:p>
    <w:p w14:paraId="70F3D80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left"/>
        <w:textAlignment w:val="auto"/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双方当事人选择第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种方式支付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流转费用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。 </w:t>
      </w:r>
    </w:p>
    <w:p w14:paraId="7DB3CFC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left"/>
        <w:textAlignment w:val="auto"/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1.一次性支付。乙方须于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日前支付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租金¥：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</w:t>
      </w: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元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（</w:t>
      </w: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大写：</w:t>
      </w: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</w:t>
      </w: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)。 </w:t>
      </w:r>
    </w:p>
    <w:p w14:paraId="66AC3B8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left"/>
        <w:textAlignment w:val="auto"/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2.分期支付。乙方须于每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日</w:t>
      </w: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前支付（□当 □后一）年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流转费用¥：</w:t>
      </w: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</w:t>
      </w: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 元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（</w:t>
      </w: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大写：</w:t>
      </w: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</w:t>
      </w: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 )。  </w:t>
      </w:r>
    </w:p>
    <w:p w14:paraId="588EEF3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left"/>
        <w:textAlignment w:val="auto"/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3.其他：</w:t>
      </w: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                        </w:t>
      </w: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。 </w:t>
      </w:r>
    </w:p>
    <w:p w14:paraId="1FE4685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300" w:firstLineChars="100"/>
        <w:jc w:val="left"/>
        <w:textAlignment w:val="auto"/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三</w:t>
      </w: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）付款方式 </w:t>
      </w:r>
    </w:p>
    <w:p w14:paraId="407E35A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left"/>
        <w:textAlignment w:val="auto"/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双方当事人选择第</w:t>
      </w: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</w:t>
      </w: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种付款方式。 </w:t>
      </w:r>
    </w:p>
    <w:p w14:paraId="52917D7C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0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1.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bidi="ar"/>
        </w:rPr>
        <w:t>本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合同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bidi="ar"/>
        </w:rPr>
        <w:t>标的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租金、履约金保证金、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bidi="ar"/>
        </w:rPr>
        <w:t>流转交易服务费应由乙方于签订本合同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5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bidi="ar"/>
        </w:rPr>
        <w:t>日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内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bidi="ar"/>
        </w:rPr>
        <w:t>向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定安农村产权交易中心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bidi="ar"/>
        </w:rPr>
        <w:t>缴纳，收款信息如下：</w:t>
      </w:r>
    </w:p>
    <w:p w14:paraId="6A68543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left"/>
        <w:textAlignment w:val="auto"/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（1）</w:t>
      </w: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现金</w:t>
      </w:r>
    </w:p>
    <w:p w14:paraId="77A4715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（2）银行汇款 </w:t>
      </w:r>
    </w:p>
    <w:p w14:paraId="2F5D405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bidi="ar"/>
        </w:rPr>
        <w:t>开户行：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                 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none"/>
          <w:lang w:val="en-US" w:eastAsia="zh-CN" w:bidi="ar"/>
        </w:rPr>
        <w:t xml:space="preserve">  </w:t>
      </w:r>
    </w:p>
    <w:p w14:paraId="61E04F7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0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bidi="ar"/>
        </w:rPr>
        <w:t>开户名：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                  </w:t>
      </w:r>
    </w:p>
    <w:p w14:paraId="28E5A3D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0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bidi="ar"/>
        </w:rPr>
        <w:t>银行账号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eastAsia="zh-CN" w:bidi="ar"/>
        </w:rPr>
        <w:t>：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               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none"/>
          <w:lang w:val="en-US" w:eastAsia="zh-CN" w:bidi="ar"/>
        </w:rPr>
        <w:t xml:space="preserve">  </w:t>
      </w:r>
    </w:p>
    <w:p w14:paraId="11D3813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0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none"/>
          <w:lang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定安农村产权交易中心审核确认收到乙方交来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bidi="ar"/>
        </w:rPr>
        <w:t>本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合同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bidi="ar"/>
        </w:rPr>
        <w:t>标的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租金、履约金保证金、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bidi="ar"/>
        </w:rPr>
        <w:t>流转交易服务费后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X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日内将标的租金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bidi="ar"/>
        </w:rPr>
        <w:t>支付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到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bidi="ar"/>
        </w:rPr>
        <w:t>甲方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账户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bidi="ar"/>
        </w:rPr>
        <w:t>。</w:t>
      </w:r>
    </w:p>
    <w:p w14:paraId="315615C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2.甲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bidi="ar"/>
        </w:rPr>
        <w:t>乙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双方直接结算</w:t>
      </w:r>
    </w:p>
    <w:p w14:paraId="299410E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left"/>
        <w:textAlignment w:val="auto"/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（1）</w:t>
      </w: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现金</w:t>
      </w:r>
    </w:p>
    <w:p w14:paraId="03A2172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（1）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银行汇款 </w:t>
      </w:r>
    </w:p>
    <w:p w14:paraId="3BB5E86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bidi="ar"/>
        </w:rPr>
        <w:t>开户行：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                 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none"/>
          <w:lang w:val="en-US" w:eastAsia="zh-CN" w:bidi="ar"/>
        </w:rPr>
        <w:t xml:space="preserve">  </w:t>
      </w:r>
    </w:p>
    <w:p w14:paraId="14D9FD1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bidi="ar"/>
        </w:rPr>
        <w:t>开户名：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                 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none"/>
          <w:lang w:val="en-US" w:eastAsia="zh-CN" w:bidi="ar"/>
        </w:rPr>
        <w:t xml:space="preserve">  </w:t>
      </w:r>
    </w:p>
    <w:p w14:paraId="0F69A772">
      <w:pPr>
        <w:widowControl/>
        <w:spacing w:line="540" w:lineRule="exact"/>
        <w:ind w:firstLine="600" w:firstLineChars="200"/>
        <w:jc w:val="left"/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bidi="ar"/>
        </w:rPr>
        <w:t>银行账号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eastAsia="zh-CN" w:bidi="ar"/>
        </w:rPr>
        <w:t>：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               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none"/>
          <w:lang w:val="en-US" w:eastAsia="zh-CN" w:bidi="ar"/>
        </w:rPr>
        <w:t xml:space="preserve">   </w:t>
      </w:r>
    </w:p>
    <w:p w14:paraId="58CA5FD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left"/>
        <w:textAlignment w:val="auto"/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3</w:t>
      </w: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.其他：</w:t>
      </w: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                       </w:t>
      </w: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。 </w:t>
      </w:r>
    </w:p>
    <w:p w14:paraId="14169FF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（四）风险保障金</w:t>
      </w:r>
    </w:p>
    <w:p w14:paraId="40F7DE9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left"/>
        <w:textAlignment w:val="auto"/>
        <w:rPr>
          <w:rFonts w:hint="default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为了加强风险防范，乙方向甲方支付风险保障金¥：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元（大写：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）。甲乙双方同意，风险保障金可用于抵扣最后一年的租金，乙方正常履约，合同期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满后，甲方应将剩余风险保障金（扣除最后一年租金）不计息返还给乙方；乙方未按照合同约定履约的，甲方有权将风险保障金作为违约金进行扣除。</w:t>
      </w:r>
    </w:p>
    <w:p w14:paraId="4E71A99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2" w:firstLineChars="200"/>
        <w:jc w:val="left"/>
        <w:textAlignment w:val="auto"/>
        <w:rPr>
          <w:rFonts w:ascii="仿宋_GB2312" w:hAnsi="仿宋_GB2312" w:eastAsia="仿宋_GB2312" w:cs="仿宋_GB2312"/>
          <w:b/>
          <w:bCs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hint="eastAsia" w:ascii="黑体" w:hAnsi="黑体" w:eastAsia="黑体" w:cs="黑体"/>
          <w:b/>
          <w:bCs/>
          <w:color w:val="auto"/>
          <w:kern w:val="0"/>
          <w:sz w:val="30"/>
          <w:szCs w:val="30"/>
          <w:highlight w:val="none"/>
          <w:lang w:val="en-US" w:eastAsia="zh-CN" w:bidi="ar"/>
        </w:rPr>
        <w:t>七、甲方的权利和义务</w:t>
      </w:r>
      <w:r>
        <w:rPr>
          <w:rFonts w:ascii="仿宋_GB2312" w:hAnsi="仿宋_GB2312" w:eastAsia="仿宋_GB2312" w:cs="仿宋_GB2312"/>
          <w:b/>
          <w:bCs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 </w:t>
      </w:r>
    </w:p>
    <w:p w14:paraId="3F2273D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left"/>
        <w:textAlignment w:val="auto"/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（一）甲方的权利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 </w:t>
      </w:r>
    </w:p>
    <w:p w14:paraId="3F16453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left"/>
        <w:textAlignment w:val="auto"/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1.要求乙方按合同约定支付租金； </w:t>
      </w:r>
    </w:p>
    <w:p w14:paraId="3E2E21C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jc w:val="left"/>
        <w:textAlignment w:val="auto"/>
        <w:rPr>
          <w:rFonts w:ascii="Calibri" w:hAnsi="Calibri" w:eastAsia="宋体" w:cs="Times New Roman"/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2.监督乙方按合同约定的用途依法合理利用和保护出租土地； </w:t>
      </w:r>
    </w:p>
    <w:p w14:paraId="287C236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jc w:val="left"/>
        <w:textAlignment w:val="auto"/>
        <w:rPr>
          <w:rFonts w:ascii="Calibri" w:hAnsi="Calibri" w:eastAsia="宋体" w:cs="Times New Roman"/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3.制止乙方损害出租土地和农业资源的行为； </w:t>
      </w:r>
    </w:p>
    <w:p w14:paraId="7296FD7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jc w:val="left"/>
        <w:textAlignment w:val="auto"/>
        <w:rPr>
          <w:rFonts w:ascii="Calibri" w:hAnsi="Calibri" w:eastAsia="宋体" w:cs="Times New Roman"/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4.租赁期限届满后收回土地经营权； </w:t>
      </w:r>
    </w:p>
    <w:p w14:paraId="3A79BBF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jc w:val="left"/>
        <w:textAlignment w:val="auto"/>
        <w:rPr>
          <w:rFonts w:ascii="Calibri" w:hAnsi="Calibri" w:eastAsia="宋体" w:cs="Times New Roman"/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5.其他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：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                      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。</w:t>
      </w:r>
    </w:p>
    <w:p w14:paraId="08584CB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jc w:val="left"/>
        <w:textAlignment w:val="auto"/>
        <w:rPr>
          <w:rFonts w:ascii="Calibri" w:hAnsi="Calibri" w:eastAsia="宋体" w:cs="Times New Roman"/>
          <w:b w:val="0"/>
          <w:bCs w:val="0"/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（二）甲方的义务 </w:t>
      </w:r>
    </w:p>
    <w:p w14:paraId="0E1B603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jc w:val="left"/>
        <w:textAlignment w:val="auto"/>
        <w:rPr>
          <w:rFonts w:ascii="Calibri" w:hAnsi="Calibri" w:eastAsia="宋体" w:cs="Times New Roman"/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1.按照合同约定交付出租土地； </w:t>
      </w:r>
    </w:p>
    <w:p w14:paraId="03387E0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jc w:val="left"/>
        <w:textAlignment w:val="auto"/>
        <w:rPr>
          <w:rFonts w:ascii="Calibri" w:hAnsi="Calibri" w:eastAsia="宋体" w:cs="Times New Roman"/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2.合同生效后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none"/>
          <w:lang w:val="en-US" w:eastAsia="zh-CN" w:bidi="ar"/>
        </w:rPr>
        <w:t xml:space="preserve">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日内依据《中华人民共和国农村土地承包法》第三十六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条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的规定向发包方备案； </w:t>
      </w:r>
    </w:p>
    <w:p w14:paraId="2B95D53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jc w:val="left"/>
        <w:textAlignment w:val="auto"/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3.不得干涉和妨碍乙方依法进行的农业生产经营活动； </w:t>
      </w:r>
    </w:p>
    <w:p w14:paraId="5C68002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jc w:val="left"/>
        <w:textAlignment w:val="auto"/>
        <w:rPr>
          <w:rFonts w:hint="default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4.乙方正常生产所需的水、电、路等配套设施，甲方应负责协调，但不承担任何费用和责任。</w:t>
      </w:r>
    </w:p>
    <w:p w14:paraId="51B8F35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jc w:val="left"/>
        <w:textAlignment w:val="auto"/>
        <w:rPr>
          <w:rFonts w:ascii="Calibri" w:hAnsi="Calibri" w:eastAsia="宋体" w:cs="Times New Roman"/>
          <w:color w:val="auto"/>
          <w:sz w:val="30"/>
          <w:szCs w:val="30"/>
          <w:highlight w:val="none"/>
        </w:rPr>
      </w:pPr>
      <w:r>
        <w:rPr>
          <w:rFonts w:hint="eastAsia" w:ascii="宋体" w:hAnsi="宋体" w:eastAsia="宋体" w:cs="宋体"/>
          <w:color w:val="auto"/>
          <w:kern w:val="0"/>
          <w:sz w:val="30"/>
          <w:szCs w:val="30"/>
          <w:highlight w:val="none"/>
          <w:lang w:val="en-US" w:eastAsia="zh-CN" w:bidi="ar"/>
        </w:rPr>
        <w:t>5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.其他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：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                  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 。 </w:t>
      </w:r>
    </w:p>
    <w:p w14:paraId="7B64357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2" w:firstLineChars="200"/>
        <w:jc w:val="left"/>
        <w:textAlignment w:val="auto"/>
        <w:rPr>
          <w:rFonts w:ascii="黑体" w:hAnsi="宋体" w:eastAsia="黑体" w:cs="黑体"/>
          <w:b/>
          <w:bCs/>
          <w:color w:val="auto"/>
          <w:kern w:val="0"/>
          <w:sz w:val="30"/>
          <w:szCs w:val="30"/>
          <w:highlight w:val="none"/>
          <w:lang w:val="en-US" w:eastAsia="zh-CN" w:bidi="ar"/>
        </w:rPr>
      </w:pPr>
    </w:p>
    <w:p w14:paraId="407E153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2" w:firstLineChars="200"/>
        <w:jc w:val="left"/>
        <w:textAlignment w:val="auto"/>
        <w:rPr>
          <w:rFonts w:ascii="Calibri" w:hAnsi="Calibri" w:eastAsia="宋体" w:cs="Times New Roman"/>
          <w:b/>
          <w:bCs/>
          <w:color w:val="auto"/>
          <w:sz w:val="30"/>
          <w:szCs w:val="30"/>
          <w:highlight w:val="none"/>
        </w:rPr>
      </w:pPr>
      <w:r>
        <w:rPr>
          <w:rFonts w:ascii="黑体" w:hAnsi="宋体" w:eastAsia="黑体" w:cs="黑体"/>
          <w:b/>
          <w:bCs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八、乙方的权利和义务 </w:t>
      </w:r>
    </w:p>
    <w:p w14:paraId="1DB60F8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jc w:val="left"/>
        <w:textAlignment w:val="auto"/>
        <w:rPr>
          <w:rFonts w:ascii="Calibri" w:hAnsi="Calibri" w:eastAsia="宋体" w:cs="Times New Roman"/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（一）乙方的权利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 </w:t>
      </w:r>
    </w:p>
    <w:p w14:paraId="2CC0AC6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jc w:val="left"/>
        <w:textAlignment w:val="auto"/>
        <w:rPr>
          <w:rFonts w:ascii="Calibri" w:hAnsi="Calibri" w:eastAsia="宋体" w:cs="Times New Roman"/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1.要求甲方按照合同约定交付出租土地； </w:t>
      </w:r>
    </w:p>
    <w:p w14:paraId="67F111F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jc w:val="left"/>
        <w:textAlignment w:val="auto"/>
        <w:rPr>
          <w:rFonts w:ascii="Calibri" w:hAnsi="Calibri" w:eastAsia="宋体" w:cs="Times New Roman"/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2.在合同约定的期限内占有农村土地，自主开展农业生产经营并取得收益； </w:t>
      </w:r>
    </w:p>
    <w:p w14:paraId="6590307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jc w:val="left"/>
        <w:textAlignment w:val="auto"/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3.经甲方同意，乙方依法投资改良土壤，建设农业生产附属、配套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设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施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，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并有权按照合同约定对其投资部分获得合理补偿；</w:t>
      </w:r>
    </w:p>
    <w:p w14:paraId="7289D53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jc w:val="left"/>
        <w:textAlignment w:val="auto"/>
        <w:rPr>
          <w:rFonts w:hint="default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4.乙方有权使用流转土地内的机井等农田水利设施，并负责日常维护，但因此产生的水费、电费等各种费用由乙方负责。合同到期，乙方应将承包土地内的机井等农田水利设施交还甲方，如有损坏，乙方应赔偿甲方由此产生的维修费用和由此造成的损失。</w:t>
      </w:r>
    </w:p>
    <w:p w14:paraId="25E824B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jc w:val="left"/>
        <w:textAlignment w:val="auto"/>
        <w:rPr>
          <w:rFonts w:ascii="Calibri" w:hAnsi="Calibri" w:eastAsia="宋体" w:cs="Times New Roman"/>
          <w:color w:val="auto"/>
          <w:sz w:val="30"/>
          <w:szCs w:val="30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5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.租赁期限届满，有权在同等条件下优先承租； </w:t>
      </w:r>
    </w:p>
    <w:p w14:paraId="54A7D72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jc w:val="left"/>
        <w:textAlignment w:val="auto"/>
        <w:rPr>
          <w:rFonts w:ascii="Calibri" w:hAnsi="Calibri" w:eastAsia="宋体" w:cs="Times New Roman"/>
          <w:color w:val="auto"/>
          <w:sz w:val="30"/>
          <w:szCs w:val="30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6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.其他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：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                   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。 </w:t>
      </w:r>
    </w:p>
    <w:p w14:paraId="2236E36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jc w:val="left"/>
        <w:textAlignment w:val="auto"/>
        <w:rPr>
          <w:rFonts w:ascii="Calibri" w:hAnsi="Calibri" w:eastAsia="宋体" w:cs="Times New Roman"/>
          <w:b w:val="0"/>
          <w:bCs w:val="0"/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（二）乙方的义务 </w:t>
      </w:r>
    </w:p>
    <w:p w14:paraId="74543C4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jc w:val="left"/>
        <w:textAlignment w:val="auto"/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1.按照合同约定及时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接收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出租土地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，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并按照约定向甲方支付租金； </w:t>
      </w:r>
    </w:p>
    <w:p w14:paraId="34C7A32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jc w:val="left"/>
        <w:textAlignment w:val="auto"/>
        <w:rPr>
          <w:rFonts w:ascii="Calibri" w:hAnsi="Calibri" w:eastAsia="宋体" w:cs="Times New Roman"/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2.在法律法规政策规定和合同约定允许范围内合理利用出租土地，确保农地农用，符合当地粮食生产等产业规划，不得弃耕抛荒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，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不得破坏农业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综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合生产能力和农业生态环境； </w:t>
      </w:r>
    </w:p>
    <w:p w14:paraId="1CAAB953">
      <w:pPr>
        <w:keepNext w:val="0"/>
        <w:keepLines w:val="0"/>
        <w:widowControl/>
        <w:suppressLineNumbers w:val="0"/>
        <w:ind w:firstLine="600" w:firstLineChars="200"/>
        <w:jc w:val="left"/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3.依据有关法律法规保护出租土地，禁止改变出租土地的农业用途，禁止占用出租土地建窑、建坟或者擅自在出租土地上建房、挖砂、采石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、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采矿、取土等，禁止占用出租的永久基本农田发展林果业和挖塘养鱼；</w:t>
      </w:r>
    </w:p>
    <w:p w14:paraId="3C3C3CEA">
      <w:pPr>
        <w:keepNext w:val="0"/>
        <w:keepLines w:val="0"/>
        <w:widowControl/>
        <w:suppressLineNumbers w:val="0"/>
        <w:ind w:firstLine="600" w:firstLineChars="200"/>
        <w:jc w:val="left"/>
        <w:rPr>
          <w:rFonts w:ascii="Calibri" w:hAnsi="Calibri" w:eastAsia="宋体" w:cs="Times New Roman"/>
          <w:color w:val="auto"/>
          <w:sz w:val="30"/>
          <w:szCs w:val="30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4.流转到期时，乙方应及时向甲方交还流转的土地。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 </w:t>
      </w:r>
    </w:p>
    <w:p w14:paraId="5101A0D8">
      <w:pPr>
        <w:keepNext w:val="0"/>
        <w:keepLines w:val="0"/>
        <w:widowControl/>
        <w:suppressLineNumbers w:val="0"/>
        <w:ind w:firstLine="600" w:firstLineChars="200"/>
        <w:jc w:val="left"/>
        <w:rPr>
          <w:rFonts w:ascii="Calibri" w:hAnsi="Calibri" w:eastAsia="宋体" w:cs="Times New Roman"/>
          <w:color w:val="auto"/>
          <w:sz w:val="30"/>
          <w:szCs w:val="30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5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.其他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：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                   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。 </w:t>
      </w:r>
    </w:p>
    <w:p w14:paraId="74A81D6F">
      <w:pPr>
        <w:keepNext w:val="0"/>
        <w:keepLines w:val="0"/>
        <w:widowControl/>
        <w:suppressLineNumbers w:val="0"/>
        <w:ind w:firstLine="602" w:firstLineChars="200"/>
        <w:jc w:val="left"/>
        <w:rPr>
          <w:rFonts w:ascii="Calibri" w:hAnsi="Calibri" w:eastAsia="宋体" w:cs="Times New Roman"/>
          <w:b/>
          <w:bCs/>
          <w:color w:val="auto"/>
          <w:sz w:val="30"/>
          <w:szCs w:val="30"/>
          <w:highlight w:val="none"/>
        </w:rPr>
      </w:pPr>
      <w:r>
        <w:rPr>
          <w:rFonts w:ascii="黑体" w:hAnsi="宋体" w:eastAsia="黑体" w:cs="黑体"/>
          <w:b/>
          <w:bCs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九、其他约定 </w:t>
      </w:r>
    </w:p>
    <w:p w14:paraId="05623233">
      <w:pPr>
        <w:keepNext w:val="0"/>
        <w:keepLines w:val="0"/>
        <w:widowControl/>
        <w:suppressLineNumbers w:val="0"/>
        <w:ind w:firstLine="600" w:firstLineChars="200"/>
        <w:jc w:val="left"/>
        <w:rPr>
          <w:rFonts w:ascii="Calibri" w:hAnsi="Calibri" w:eastAsia="宋体" w:cs="Times New Roman"/>
          <w:b w:val="0"/>
          <w:bCs w:val="0"/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（一）甲方同意乙方依法 </w:t>
      </w:r>
    </w:p>
    <w:p w14:paraId="685ACC55">
      <w:pPr>
        <w:keepNext w:val="0"/>
        <w:keepLines w:val="0"/>
        <w:widowControl/>
        <w:suppressLineNumbers w:val="0"/>
        <w:ind w:firstLine="600" w:firstLineChars="200"/>
        <w:jc w:val="left"/>
        <w:rPr>
          <w:rFonts w:ascii="Calibri" w:hAnsi="Calibri" w:eastAsia="宋体" w:cs="Times New Roman"/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□投资改良土壤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         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lang w:val="en-US" w:eastAsia="zh-CN" w:bidi="ar"/>
        </w:rPr>
        <w:t>□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建设农业生产附属、配套设施 </w:t>
      </w:r>
    </w:p>
    <w:p w14:paraId="7985754C">
      <w:pPr>
        <w:keepNext w:val="0"/>
        <w:keepLines w:val="0"/>
        <w:widowControl/>
        <w:suppressLineNumbers w:val="0"/>
        <w:ind w:firstLine="600" w:firstLineChars="200"/>
        <w:jc w:val="left"/>
        <w:rPr>
          <w:rFonts w:ascii="Calibri" w:hAnsi="Calibri" w:eastAsia="宋体" w:cs="Times New Roman"/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□以土地经营权融资担保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     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□再流转土地经营权 </w:t>
      </w:r>
    </w:p>
    <w:p w14:paraId="0510B490">
      <w:pPr>
        <w:keepNext w:val="0"/>
        <w:keepLines w:val="0"/>
        <w:widowControl/>
        <w:suppressLineNumbers w:val="0"/>
        <w:ind w:firstLine="600" w:firstLineChars="200"/>
        <w:jc w:val="left"/>
        <w:rPr>
          <w:rFonts w:ascii="Calibri" w:hAnsi="Calibri" w:eastAsia="宋体" w:cs="Times New Roman"/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□其他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：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                  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。 </w:t>
      </w:r>
    </w:p>
    <w:p w14:paraId="09A9DF90">
      <w:pPr>
        <w:keepNext w:val="0"/>
        <w:keepLines w:val="0"/>
        <w:widowControl/>
        <w:suppressLineNumbers w:val="0"/>
        <w:ind w:firstLine="600" w:firstLineChars="200"/>
        <w:jc w:val="left"/>
        <w:rPr>
          <w:rFonts w:ascii="Calibri" w:hAnsi="Calibri" w:eastAsia="宋体" w:cs="Times New Roman"/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（二）该出租土地的财政补贴等归属：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。 </w:t>
      </w:r>
    </w:p>
    <w:p w14:paraId="602C238E">
      <w:pPr>
        <w:keepNext w:val="0"/>
        <w:keepLines w:val="0"/>
        <w:widowControl/>
        <w:suppressLineNumbers w:val="0"/>
        <w:ind w:firstLine="600" w:firstLineChars="200"/>
        <w:jc w:val="left"/>
        <w:rPr>
          <w:rFonts w:ascii="Calibri" w:hAnsi="Calibri" w:eastAsia="宋体" w:cs="Times New Roman"/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三</w:t>
      </w: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）本合同期限内，出租土地被依法征收、征用、占用时，有关地上附着物及青苗补偿费的归属：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。 </w:t>
      </w:r>
    </w:p>
    <w:p w14:paraId="5C3F1B31">
      <w:pPr>
        <w:keepNext w:val="0"/>
        <w:keepLines w:val="0"/>
        <w:widowControl/>
        <w:suppressLineNumbers w:val="0"/>
        <w:ind w:firstLine="600" w:firstLineChars="200"/>
        <w:jc w:val="left"/>
        <w:rPr>
          <w:rFonts w:ascii="Calibri" w:hAnsi="Calibri" w:eastAsia="宋体" w:cs="Times New Roman"/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四</w:t>
      </w: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）其他事项：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          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。 </w:t>
      </w:r>
    </w:p>
    <w:p w14:paraId="37067C26">
      <w:pPr>
        <w:keepNext w:val="0"/>
        <w:keepLines w:val="0"/>
        <w:widowControl/>
        <w:suppressLineNumbers w:val="0"/>
        <w:jc w:val="left"/>
        <w:rPr>
          <w:rFonts w:ascii="Calibri" w:hAnsi="Calibri" w:eastAsia="宋体" w:cs="Times New Roman"/>
          <w:b/>
          <w:bCs/>
          <w:color w:val="auto"/>
          <w:sz w:val="30"/>
          <w:szCs w:val="30"/>
          <w:highlight w:val="none"/>
        </w:rPr>
      </w:pPr>
      <w:r>
        <w:rPr>
          <w:rFonts w:hint="eastAsia" w:ascii="黑体" w:hAnsi="宋体" w:eastAsia="黑体" w:cs="黑体"/>
          <w:b/>
          <w:bCs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十、合同变更、解除和终止 </w:t>
      </w:r>
    </w:p>
    <w:p w14:paraId="3F8E6D6C">
      <w:pPr>
        <w:keepNext w:val="0"/>
        <w:keepLines w:val="0"/>
        <w:widowControl/>
        <w:suppressLineNumbers w:val="0"/>
        <w:ind w:firstLine="600" w:firstLineChars="200"/>
        <w:jc w:val="left"/>
        <w:rPr>
          <w:rFonts w:ascii="Calibri" w:hAnsi="Calibri" w:eastAsia="宋体" w:cs="Times New Roman"/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（一）合同有效期间，因不可抗力因素致使合同全部不能履行时，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本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合同自动终止，甲方将合同终止日至租赁到期日的期限内已收取的租金退还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给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乙方；致使合同部分不能履行的，其他部分继续履行，租金可以作相应调整。 </w:t>
      </w:r>
    </w:p>
    <w:p w14:paraId="2903F7A1">
      <w:pPr>
        <w:keepNext w:val="0"/>
        <w:keepLines w:val="0"/>
        <w:widowControl/>
        <w:suppressLineNumbers w:val="0"/>
        <w:ind w:firstLine="600" w:firstLineChars="200"/>
        <w:jc w:val="left"/>
        <w:rPr>
          <w:rFonts w:ascii="Calibri" w:hAnsi="Calibri" w:eastAsia="宋体" w:cs="Times New Roman"/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（二）如乙方在合同期满后需要继续经营该出租土地，必须在合同期满前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日内书面向甲方提出申请。如乙方不再继续经营的，必须在合同期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满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日内书面通知甲方，并在合同期满后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日内将原出租的土地交还给甲方。 </w:t>
      </w:r>
    </w:p>
    <w:p w14:paraId="53DEF39E">
      <w:pPr>
        <w:keepNext w:val="0"/>
        <w:keepLines w:val="0"/>
        <w:widowControl/>
        <w:suppressLineNumbers w:val="0"/>
        <w:ind w:firstLine="600" w:firstLineChars="200"/>
        <w:jc w:val="left"/>
        <w:rPr>
          <w:rFonts w:ascii="Calibri" w:hAnsi="Calibri" w:eastAsia="宋体" w:cs="Times New Roman"/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（三）合同到期或者未到期由甲方依法提前收回出租土地时，乙方依法投资建设的农业生产附属、配套设施处置方式： </w:t>
      </w:r>
    </w:p>
    <w:p w14:paraId="31BC5DEE">
      <w:pPr>
        <w:keepNext w:val="0"/>
        <w:keepLines w:val="0"/>
        <w:widowControl/>
        <w:suppressLineNumbers w:val="0"/>
        <w:ind w:firstLine="600" w:firstLineChars="200"/>
        <w:jc w:val="left"/>
        <w:rPr>
          <w:rFonts w:ascii="Calibri" w:hAnsi="Calibri" w:eastAsia="宋体" w:cs="Times New Roman"/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□由甲方无偿处置。 </w:t>
      </w:r>
    </w:p>
    <w:p w14:paraId="360278AF">
      <w:pPr>
        <w:keepNext w:val="0"/>
        <w:keepLines w:val="0"/>
        <w:widowControl/>
        <w:suppressLineNumbers w:val="0"/>
        <w:ind w:firstLine="600" w:firstLineChars="200"/>
        <w:jc w:val="left"/>
        <w:rPr>
          <w:rFonts w:ascii="Calibri" w:hAnsi="Calibri" w:eastAsia="宋体" w:cs="Times New Roman"/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□经有资质的第三方评估后，由甲方支付价款购买。 </w:t>
      </w:r>
    </w:p>
    <w:p w14:paraId="7FACF6FC">
      <w:pPr>
        <w:keepNext w:val="0"/>
        <w:keepLines w:val="0"/>
        <w:widowControl/>
        <w:suppressLineNumbers w:val="0"/>
        <w:ind w:firstLine="600" w:firstLineChars="200"/>
        <w:jc w:val="left"/>
        <w:rPr>
          <w:rFonts w:ascii="Calibri" w:hAnsi="Calibri" w:eastAsia="宋体" w:cs="Times New Roman"/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□经双方协商后，由甲方支付价款购买。 </w:t>
      </w:r>
    </w:p>
    <w:p w14:paraId="704FD80C">
      <w:pPr>
        <w:keepNext w:val="0"/>
        <w:keepLines w:val="0"/>
        <w:widowControl/>
        <w:suppressLineNumbers w:val="0"/>
        <w:ind w:firstLine="600" w:firstLineChars="200"/>
        <w:jc w:val="left"/>
        <w:rPr>
          <w:rFonts w:ascii="Calibri" w:hAnsi="Calibri" w:eastAsia="宋体" w:cs="Times New Roman"/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□由乙方恢复原状。 </w:t>
      </w:r>
    </w:p>
    <w:p w14:paraId="77711D7A">
      <w:pPr>
        <w:keepNext w:val="0"/>
        <w:keepLines w:val="0"/>
        <w:widowControl/>
        <w:suppressLineNumbers w:val="0"/>
        <w:ind w:firstLine="600" w:firstLineChars="200"/>
        <w:jc w:val="left"/>
        <w:rPr>
          <w:rFonts w:ascii="Calibri" w:hAnsi="Calibri" w:eastAsia="宋体" w:cs="Times New Roman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lang w:val="en-US" w:eastAsia="zh-CN" w:bidi="ar"/>
        </w:rPr>
        <w:t>□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其他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：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                   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。 </w:t>
      </w:r>
    </w:p>
    <w:p w14:paraId="430A4B9B">
      <w:pPr>
        <w:keepNext w:val="0"/>
        <w:keepLines w:val="0"/>
        <w:widowControl/>
        <w:suppressLineNumbers w:val="0"/>
        <w:ind w:firstLine="602" w:firstLineChars="200"/>
        <w:jc w:val="left"/>
        <w:rPr>
          <w:rFonts w:ascii="Calibri" w:hAnsi="Calibri" w:eastAsia="宋体" w:cs="Times New Roman"/>
          <w:b/>
          <w:bCs/>
          <w:color w:val="auto"/>
          <w:sz w:val="30"/>
          <w:szCs w:val="30"/>
          <w:highlight w:val="none"/>
        </w:rPr>
      </w:pPr>
      <w:r>
        <w:rPr>
          <w:rFonts w:ascii="黑体" w:hAnsi="宋体" w:eastAsia="黑体" w:cs="黑体"/>
          <w:b/>
          <w:bCs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十一、违约责任 </w:t>
      </w:r>
    </w:p>
    <w:p w14:paraId="69965D83">
      <w:pPr>
        <w:keepNext w:val="0"/>
        <w:keepLines w:val="0"/>
        <w:widowControl/>
        <w:suppressLineNumbers w:val="0"/>
        <w:ind w:firstLine="600" w:firstLineChars="200"/>
        <w:jc w:val="left"/>
        <w:rPr>
          <w:rFonts w:ascii="Calibri" w:hAnsi="Calibri" w:eastAsia="宋体" w:cs="Times New Roman"/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（一）任何一方违约给对方造成损失的，违约方应承担赔偿责任。 </w:t>
      </w:r>
    </w:p>
    <w:p w14:paraId="10952614">
      <w:pPr>
        <w:keepNext w:val="0"/>
        <w:keepLines w:val="0"/>
        <w:widowControl/>
        <w:suppressLineNumbers w:val="0"/>
        <w:ind w:firstLine="600" w:firstLineChars="200"/>
        <w:jc w:val="left"/>
        <w:rPr>
          <w:rFonts w:ascii="Calibri" w:hAnsi="Calibri" w:eastAsia="宋体" w:cs="Times New Roman"/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（二）甲方应按合同规定按时向乙方交付土地，逾期一日应向乙方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支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付年租金的万分之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（大写：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）作为违约金。逾期超过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日， </w:t>
      </w:r>
    </w:p>
    <w:p w14:paraId="68CA8BA0">
      <w:pPr>
        <w:keepNext w:val="0"/>
        <w:keepLines w:val="0"/>
        <w:widowControl/>
        <w:suppressLineNumbers w:val="0"/>
        <w:jc w:val="left"/>
        <w:rPr>
          <w:rFonts w:ascii="Calibri" w:hAnsi="Calibri" w:eastAsia="宋体" w:cs="Times New Roman"/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乙方有权解除合同，甲方应当赔偿损失。 </w:t>
      </w:r>
    </w:p>
    <w:p w14:paraId="08118EF5">
      <w:pPr>
        <w:keepNext w:val="0"/>
        <w:keepLines w:val="0"/>
        <w:widowControl/>
        <w:suppressLineNumbers w:val="0"/>
        <w:ind w:firstLine="600" w:firstLineChars="200"/>
        <w:jc w:val="left"/>
        <w:rPr>
          <w:rFonts w:ascii="Calibri" w:hAnsi="Calibri" w:eastAsia="宋体" w:cs="Times New Roman"/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（三）甲方出租的土地存在权属纠纷或经济纠纷，致使合同全部或部分不能履行的，甲方应当赔偿损失。 </w:t>
      </w:r>
    </w:p>
    <w:p w14:paraId="37441028">
      <w:pPr>
        <w:keepNext w:val="0"/>
        <w:keepLines w:val="0"/>
        <w:widowControl/>
        <w:suppressLineNumbers w:val="0"/>
        <w:ind w:firstLine="600" w:firstLineChars="200"/>
        <w:jc w:val="left"/>
        <w:rPr>
          <w:rFonts w:ascii="Calibri" w:hAnsi="Calibri" w:eastAsia="宋体" w:cs="Times New Roman"/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（四）甲方违反合同约定擅自干涉和破坏乙方的生产经营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，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致使乙方无法进行正常的生产经营活动的，乙方有权解除合同，甲方应当赔偿损失。 </w:t>
      </w:r>
    </w:p>
    <w:p w14:paraId="61762A25">
      <w:pPr>
        <w:keepNext w:val="0"/>
        <w:keepLines w:val="0"/>
        <w:widowControl/>
        <w:suppressLineNumbers w:val="0"/>
        <w:ind w:firstLine="600" w:firstLineChars="200"/>
        <w:jc w:val="left"/>
        <w:rPr>
          <w:rFonts w:ascii="Calibri" w:hAnsi="Calibri" w:eastAsia="宋体" w:cs="Times New Roman"/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（五）乙方应按照合同规定按时足额向甲方支付租金，逾期一日乙方应向甲方支付年租金的万分之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（大写：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）作为违约金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。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逾期超过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日，甲方有权解除合同，乙方应当赔偿损失。 </w:t>
      </w:r>
    </w:p>
    <w:p w14:paraId="7F41D0DB">
      <w:pPr>
        <w:keepNext w:val="0"/>
        <w:keepLines w:val="0"/>
        <w:widowControl/>
        <w:suppressLineNumbers w:val="0"/>
        <w:ind w:firstLine="600" w:firstLineChars="200"/>
        <w:jc w:val="left"/>
        <w:rPr>
          <w:rFonts w:ascii="Calibri" w:hAnsi="Calibri" w:eastAsia="宋体" w:cs="Times New Roman"/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（六）乙方擅自改变出租土地的农业用途、弃耕抛荒连续两年以上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、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给出租土地造成严重损害或者严重破坏土地生态环境的，甲方有权解除合同、收回该土地经营权，并要求乙方赔偿损失。 </w:t>
      </w:r>
    </w:p>
    <w:p w14:paraId="0FFEDCAC">
      <w:pPr>
        <w:keepNext w:val="0"/>
        <w:keepLines w:val="0"/>
        <w:widowControl/>
        <w:suppressLineNumbers w:val="0"/>
        <w:ind w:firstLine="600" w:firstLineChars="200"/>
        <w:jc w:val="left"/>
        <w:rPr>
          <w:rFonts w:ascii="Calibri" w:hAnsi="Calibri" w:eastAsia="宋体" w:cs="Times New Roman"/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（七）合同期限届满的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，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乙方应当按照合同约定将原出租土地交还给甲方，逾期一日应向甲方支付年租金的万分之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（大写：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）作为违约金。 </w:t>
      </w:r>
    </w:p>
    <w:p w14:paraId="6AF29866">
      <w:pPr>
        <w:keepNext w:val="0"/>
        <w:keepLines w:val="0"/>
        <w:widowControl/>
        <w:suppressLineNumbers w:val="0"/>
        <w:ind w:firstLine="602" w:firstLineChars="200"/>
        <w:jc w:val="left"/>
        <w:rPr>
          <w:rFonts w:ascii="Calibri" w:hAnsi="Calibri" w:eastAsia="宋体" w:cs="Times New Roman"/>
          <w:b/>
          <w:bCs/>
          <w:color w:val="auto"/>
          <w:sz w:val="30"/>
          <w:szCs w:val="30"/>
          <w:highlight w:val="none"/>
        </w:rPr>
      </w:pPr>
      <w:r>
        <w:rPr>
          <w:rFonts w:ascii="黑体" w:hAnsi="宋体" w:eastAsia="黑体" w:cs="黑体"/>
          <w:b/>
          <w:bCs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十二、合同争议解决方式 </w:t>
      </w:r>
    </w:p>
    <w:p w14:paraId="4C1DACB6">
      <w:pPr>
        <w:keepNext w:val="0"/>
        <w:keepLines w:val="0"/>
        <w:widowControl/>
        <w:suppressLineNumbers w:val="0"/>
        <w:ind w:firstLine="600" w:firstLineChars="200"/>
        <w:jc w:val="left"/>
        <w:rPr>
          <w:rFonts w:ascii="Calibri" w:hAnsi="Calibri" w:eastAsia="宋体" w:cs="Times New Roman"/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本合同发生争议的，甲乙双方可以协商解决，也可以请求村民委员会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、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乡（镇）人民政府等调解解决。当事人不愿协商、调解或者协商、调解不成的，可以依据《中华人民共和国农村土地承包法》第五十五条的规定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向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农村土地承包仲裁委员会申请仲裁，也可以直接向人民法院起诉。 </w:t>
      </w:r>
    </w:p>
    <w:p w14:paraId="67E23703">
      <w:pPr>
        <w:keepNext w:val="0"/>
        <w:keepLines w:val="0"/>
        <w:widowControl/>
        <w:suppressLineNumbers w:val="0"/>
        <w:ind w:firstLine="602" w:firstLineChars="200"/>
        <w:jc w:val="left"/>
        <w:rPr>
          <w:rFonts w:ascii="Calibri" w:hAnsi="Calibri" w:eastAsia="宋体" w:cs="Times New Roman"/>
          <w:b/>
          <w:bCs/>
          <w:color w:val="auto"/>
          <w:sz w:val="30"/>
          <w:szCs w:val="30"/>
          <w:highlight w:val="none"/>
        </w:rPr>
      </w:pPr>
      <w:r>
        <w:rPr>
          <w:rFonts w:hint="eastAsia" w:ascii="黑体" w:hAnsi="宋体" w:eastAsia="黑体" w:cs="黑体"/>
          <w:b/>
          <w:bCs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十三、附则 </w:t>
      </w:r>
    </w:p>
    <w:p w14:paraId="4CFD89FF">
      <w:pPr>
        <w:keepNext w:val="0"/>
        <w:keepLines w:val="0"/>
        <w:widowControl/>
        <w:suppressLineNumbers w:val="0"/>
        <w:ind w:firstLine="600" w:firstLineChars="200"/>
        <w:jc w:val="left"/>
        <w:rPr>
          <w:rFonts w:ascii="Calibri" w:hAnsi="Calibri" w:eastAsia="宋体" w:cs="Times New Roman"/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（一）本合同未尽事宜，经甲方、乙方协商一致后可签订补充协议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。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补充协议与本合同具有同等法律效力。 </w:t>
      </w:r>
    </w:p>
    <w:p w14:paraId="07F38340">
      <w:pPr>
        <w:keepNext w:val="0"/>
        <w:keepLines w:val="0"/>
        <w:widowControl/>
        <w:suppressLineNumbers w:val="0"/>
        <w:ind w:firstLine="600" w:firstLineChars="200"/>
        <w:jc w:val="left"/>
        <w:rPr>
          <w:rFonts w:ascii="Calibri" w:hAnsi="Calibri" w:eastAsia="宋体" w:cs="Times New Roman"/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补充条款（可另附件）：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        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。</w:t>
      </w:r>
    </w:p>
    <w:p w14:paraId="38A4A015">
      <w:pPr>
        <w:keepNext w:val="0"/>
        <w:keepLines w:val="0"/>
        <w:widowControl/>
        <w:numPr>
          <w:ilvl w:val="0"/>
          <w:numId w:val="2"/>
        </w:numPr>
        <w:suppressLineNumbers w:val="0"/>
        <w:ind w:firstLine="600" w:firstLineChars="200"/>
        <w:jc w:val="left"/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本合同自甲乙双方签字、盖章或者按指印之日起生效。本合同一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式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份，由甲方、乙方、农村集体经济组织、镇人民政府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（街道办事处）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农村土地承包管理部门、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，各执一份。 </w:t>
      </w:r>
    </w:p>
    <w:p w14:paraId="2653613A">
      <w:pPr>
        <w:pStyle w:val="4"/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</w:pPr>
    </w:p>
    <w:p w14:paraId="00DC21D5">
      <w:pPr>
        <w:keepNext w:val="0"/>
        <w:keepLines w:val="0"/>
        <w:widowControl/>
        <w:suppressLineNumbers w:val="0"/>
        <w:jc w:val="left"/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甲方：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                  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乙方： </w:t>
      </w:r>
    </w:p>
    <w:p w14:paraId="2B604589">
      <w:pPr>
        <w:keepNext w:val="0"/>
        <w:keepLines w:val="0"/>
        <w:widowControl/>
        <w:suppressLineNumbers w:val="0"/>
        <w:jc w:val="left"/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</w:pPr>
    </w:p>
    <w:p w14:paraId="5387677C">
      <w:pPr>
        <w:keepNext w:val="0"/>
        <w:keepLines w:val="0"/>
        <w:widowControl/>
        <w:suppressLineNumbers w:val="0"/>
        <w:jc w:val="left"/>
        <w:rPr>
          <w:rFonts w:ascii="仿宋_GB2312" w:hAnsi="仿宋_GB2312" w:eastAsia="仿宋_GB2312" w:cs="仿宋_GB2312"/>
          <w:color w:val="auto"/>
          <w:kern w:val="0"/>
          <w:sz w:val="21"/>
          <w:szCs w:val="21"/>
          <w:highlight w:val="none"/>
          <w:lang w:val="en-US" w:eastAsia="zh-CN" w:bidi="ar"/>
        </w:rPr>
      </w:pPr>
      <w:r>
        <w:rPr>
          <w:rFonts w:ascii="仿宋_GB2312" w:hAnsi="仿宋_GB2312" w:eastAsia="仿宋_GB2312" w:cs="仿宋_GB2312"/>
          <w:color w:val="auto"/>
          <w:kern w:val="0"/>
          <w:sz w:val="21"/>
          <w:szCs w:val="21"/>
          <w:highlight w:val="none"/>
          <w:lang w:val="en-US" w:eastAsia="zh-CN" w:bidi="ar"/>
        </w:rPr>
        <w:t xml:space="preserve">法定代表人（负责人/农户代表人）签字： </w:t>
      </w:r>
      <w:r>
        <w:rPr>
          <w:rFonts w:hint="eastAsia" w:ascii="仿宋_GB2312" w:hAnsi="仿宋_GB2312" w:eastAsia="仿宋_GB2312" w:cs="仿宋_GB2312"/>
          <w:color w:val="auto"/>
          <w:kern w:val="0"/>
          <w:sz w:val="21"/>
          <w:szCs w:val="21"/>
          <w:highlight w:val="none"/>
          <w:lang w:val="en-US" w:eastAsia="zh-CN" w:bidi="ar"/>
        </w:rPr>
        <w:t xml:space="preserve">    </w:t>
      </w:r>
      <w:r>
        <w:rPr>
          <w:rFonts w:ascii="仿宋_GB2312" w:hAnsi="仿宋_GB2312" w:eastAsia="仿宋_GB2312" w:cs="仿宋_GB2312"/>
          <w:color w:val="auto"/>
          <w:kern w:val="0"/>
          <w:sz w:val="21"/>
          <w:szCs w:val="21"/>
          <w:highlight w:val="none"/>
          <w:lang w:val="en-US" w:eastAsia="zh-CN" w:bidi="ar"/>
        </w:rPr>
        <w:t xml:space="preserve">法定代表人（负责人/农户代表人）签字： </w:t>
      </w:r>
    </w:p>
    <w:p w14:paraId="648BB4F9">
      <w:pPr>
        <w:keepNext w:val="0"/>
        <w:keepLines w:val="0"/>
        <w:widowControl/>
        <w:suppressLineNumbers w:val="0"/>
        <w:jc w:val="left"/>
        <w:rPr>
          <w:rFonts w:ascii="仿宋_GB2312" w:hAnsi="仿宋_GB2312" w:eastAsia="仿宋_GB2312" w:cs="仿宋_GB2312"/>
          <w:color w:val="auto"/>
          <w:kern w:val="0"/>
          <w:sz w:val="21"/>
          <w:szCs w:val="21"/>
          <w:highlight w:val="none"/>
          <w:lang w:val="en-US" w:eastAsia="zh-CN" w:bidi="ar"/>
        </w:rPr>
      </w:pPr>
    </w:p>
    <w:p w14:paraId="3C0F7C77">
      <w:pPr>
        <w:keepNext w:val="0"/>
        <w:keepLines w:val="0"/>
        <w:widowControl/>
        <w:suppressLineNumbers w:val="0"/>
        <w:jc w:val="left"/>
        <w:rPr>
          <w:rFonts w:ascii="仿宋_GB2312" w:hAnsi="仿宋_GB2312" w:eastAsia="仿宋_GB2312" w:cs="仿宋_GB2312"/>
          <w:color w:val="auto"/>
          <w:kern w:val="0"/>
          <w:sz w:val="21"/>
          <w:szCs w:val="21"/>
          <w:highlight w:val="none"/>
          <w:lang w:val="en-US" w:eastAsia="zh-CN" w:bidi="ar"/>
        </w:rPr>
      </w:pPr>
    </w:p>
    <w:p w14:paraId="1A1E1E47">
      <w:pPr>
        <w:pStyle w:val="4"/>
        <w:rPr>
          <w:color w:val="auto"/>
          <w:highlight w:val="none"/>
          <w:lang w:val="en-US" w:eastAsia="zh-CN"/>
        </w:rPr>
      </w:pPr>
    </w:p>
    <w:p w14:paraId="24F5A09A">
      <w:pPr>
        <w:keepNext w:val="0"/>
        <w:keepLines w:val="0"/>
        <w:widowControl/>
        <w:suppressLineNumbers w:val="0"/>
        <w:jc w:val="left"/>
        <w:rPr>
          <w:rFonts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 w:bidi="ar"/>
        </w:rPr>
      </w:pPr>
      <w:r>
        <w:rPr>
          <w:rFonts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 w:bidi="ar"/>
        </w:rPr>
        <w:t>签订时间：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u w:val="single"/>
          <w:lang w:val="en-US" w:eastAsia="zh-CN" w:bidi="ar"/>
        </w:rPr>
        <w:t xml:space="preserve">    </w:t>
      </w:r>
      <w:r>
        <w:rPr>
          <w:rFonts w:ascii="仿宋_GB2312" w:hAnsi="仿宋_GB2312" w:eastAsia="仿宋_GB2312" w:cs="仿宋_GB2312"/>
          <w:color w:val="auto"/>
          <w:kern w:val="0"/>
          <w:sz w:val="28"/>
          <w:szCs w:val="28"/>
          <w:highlight w:val="none"/>
          <w:u w:val="single"/>
          <w:lang w:val="en-US" w:eastAsia="zh-CN" w:bidi="ar"/>
        </w:rPr>
        <w:t xml:space="preserve"> </w:t>
      </w:r>
      <w:r>
        <w:rPr>
          <w:rFonts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u w:val="single"/>
          <w:lang w:val="en-US" w:eastAsia="zh-CN" w:bidi="ar"/>
        </w:rPr>
        <w:t xml:space="preserve">    </w:t>
      </w:r>
      <w:r>
        <w:rPr>
          <w:rFonts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u w:val="single"/>
          <w:lang w:val="en-US" w:eastAsia="zh-CN" w:bidi="ar"/>
        </w:rPr>
        <w:t xml:space="preserve">    </w:t>
      </w:r>
      <w:r>
        <w:rPr>
          <w:rFonts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 w:bidi="ar"/>
        </w:rPr>
        <w:t>日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 w:bidi="ar"/>
        </w:rPr>
        <w:t xml:space="preserve">  </w:t>
      </w:r>
      <w:r>
        <w:rPr>
          <w:rFonts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 w:bidi="ar"/>
        </w:rPr>
        <w:t xml:space="preserve"> 签订时间：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u w:val="single"/>
          <w:lang w:val="en-US" w:eastAsia="zh-CN" w:bidi="ar"/>
        </w:rPr>
        <w:t xml:space="preserve">    </w:t>
      </w:r>
      <w:r>
        <w:rPr>
          <w:rFonts w:ascii="仿宋_GB2312" w:hAnsi="仿宋_GB2312" w:eastAsia="仿宋_GB2312" w:cs="仿宋_GB2312"/>
          <w:color w:val="auto"/>
          <w:kern w:val="0"/>
          <w:sz w:val="28"/>
          <w:szCs w:val="28"/>
          <w:highlight w:val="none"/>
          <w:u w:val="single"/>
          <w:lang w:val="en-US" w:eastAsia="zh-CN" w:bidi="ar"/>
        </w:rPr>
        <w:t xml:space="preserve"> </w:t>
      </w:r>
      <w:r>
        <w:rPr>
          <w:rFonts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u w:val="single"/>
          <w:lang w:val="en-US" w:eastAsia="zh-CN" w:bidi="ar"/>
        </w:rPr>
        <w:t xml:space="preserve">    </w:t>
      </w:r>
      <w:r>
        <w:rPr>
          <w:rFonts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u w:val="single"/>
          <w:lang w:val="en-US" w:eastAsia="zh-CN" w:bidi="ar"/>
        </w:rPr>
        <w:t xml:space="preserve">    </w:t>
      </w:r>
      <w:r>
        <w:rPr>
          <w:rFonts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 w:bidi="ar"/>
        </w:rPr>
        <w:t xml:space="preserve">日 </w:t>
      </w:r>
    </w:p>
    <w:p w14:paraId="0E73D7AF">
      <w:pPr>
        <w:keepNext w:val="0"/>
        <w:keepLines w:val="0"/>
        <w:widowControl/>
        <w:suppressLineNumbers w:val="0"/>
        <w:jc w:val="left"/>
        <w:rPr>
          <w:rFonts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 w:bidi="ar"/>
        </w:rPr>
      </w:pPr>
    </w:p>
    <w:p w14:paraId="63FC94A0">
      <w:pPr>
        <w:pStyle w:val="4"/>
        <w:rPr>
          <w:color w:val="auto"/>
          <w:highlight w:val="none"/>
          <w:lang w:val="en-US" w:eastAsia="zh-CN"/>
        </w:rPr>
      </w:pPr>
    </w:p>
    <w:p w14:paraId="1A40C1A7">
      <w:pPr>
        <w:keepNext w:val="0"/>
        <w:keepLines w:val="0"/>
        <w:widowControl/>
        <w:suppressLineNumbers w:val="0"/>
        <w:jc w:val="left"/>
      </w:pPr>
      <w:r>
        <w:rPr>
          <w:rFonts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 w:bidi="ar"/>
        </w:rPr>
        <w:t xml:space="preserve">签订地点： 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 w:bidi="ar"/>
        </w:rPr>
        <w:t xml:space="preserve">                          </w:t>
      </w:r>
      <w:r>
        <w:rPr>
          <w:rFonts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 w:bidi="ar"/>
        </w:rPr>
        <w:t>签订地点：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619C5F9"/>
    <w:multiLevelType w:val="singleLevel"/>
    <w:tmpl w:val="D619C5F9"/>
    <w:lvl w:ilvl="0" w:tentative="0">
      <w:start w:val="6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012B3E3E"/>
    <w:multiLevelType w:val="singleLevel"/>
    <w:tmpl w:val="012B3E3E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VmODgwNGU3ODRhODkzZWQzYTY1ZWIzOTg2MTBmNWMifQ=="/>
  </w:docVars>
  <w:rsids>
    <w:rsidRoot w:val="00000000"/>
    <w:rsid w:val="05370082"/>
    <w:rsid w:val="25D41FC3"/>
    <w:rsid w:val="450F1FC1"/>
    <w:rsid w:val="5EFE6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widowControl w:val="0"/>
      <w:spacing w:before="260" w:after="260" w:line="416" w:lineRule="auto"/>
      <w:jc w:val="both"/>
      <w:outlineLvl w:val="2"/>
    </w:pPr>
    <w:rPr>
      <w:rFonts w:ascii="Calibri" w:hAnsi="Calibri" w:eastAsia="宋体" w:cs="Times New Roman"/>
      <w:b/>
      <w:bCs/>
      <w:kern w:val="2"/>
      <w:sz w:val="32"/>
      <w:szCs w:val="3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qFormat/>
    <w:uiPriority w:val="0"/>
    <w:pPr>
      <w:widowControl w:val="0"/>
      <w:ind w:firstLine="420"/>
      <w:jc w:val="both"/>
    </w:pPr>
    <w:rPr>
      <w:rFonts w:ascii="Verdana" w:hAnsi="Verdana" w:eastAsia="宋体" w:cs="Times New Roman"/>
      <w:kern w:val="2"/>
      <w:sz w:val="21"/>
      <w:szCs w:val="20"/>
      <w:lang w:val="en-US" w:eastAsia="zh-CN" w:bidi="ar-SA"/>
    </w:rPr>
  </w:style>
  <w:style w:type="paragraph" w:styleId="4">
    <w:name w:val="Body Text"/>
    <w:qFormat/>
    <w:uiPriority w:val="0"/>
    <w:pPr>
      <w:widowControl w:val="0"/>
      <w:spacing w:after="120" w:afterLines="0" w:afterAutospacing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table" w:styleId="6">
    <w:name w:val="Table Grid"/>
    <w:qFormat/>
    <w:uiPriority w:val="39"/>
    <w:rPr>
      <w:rFonts w:ascii="Calibri" w:hAnsi="Calibri" w:eastAsia="宋体" w:cs="Times New Roman"/>
    </w:rPr>
    <w:tblPr>
      <w:tblBorders>
        <w:top w:val="single" w:color="auto" w:sz="2" w:space="0"/>
        <w:left w:val="single" w:color="auto" w:sz="2" w:space="0"/>
        <w:bottom w:val="single" w:color="auto" w:sz="2" w:space="0"/>
        <w:right w:val="single" w:color="auto" w:sz="2" w:space="0"/>
        <w:insideH w:val="single" w:color="auto" w:sz="2" w:space="0"/>
        <w:insideV w:val="single" w:color="auto" w:sz="2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3052</Words>
  <Characters>3083</Characters>
  <Lines>0</Lines>
  <Paragraphs>0</Paragraphs>
  <TotalTime>1</TotalTime>
  <ScaleCrop>false</ScaleCrop>
  <LinksUpToDate>false</LinksUpToDate>
  <CharactersWithSpaces>4696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2025-02-25T01:26:00Z</dcterms:created>
  <dc:creator>Administrator</dc:creator>
  <cp:lastModifiedBy>S</cp:lastModifiedBy>
  <dcterms:modified xsi:type="dcterms:W3CDTF">2026-06-23T03:37:55Z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C6CD42303C7B4AC18459DBB7B1EC6221_12</vt:lpwstr>
  </property>
  <property fmtid="{D5CDD505-2E9C-101B-9397-08002B2CF9AE}" pid="4" name="KSOTemplateDocerSaveRecord">
    <vt:lpwstr>eyJoZGlkIjoiNDZiMWE3MDEwMDFlMzMzY2VjY2RlNWJhYzNkNGY2ZGQiLCJ1c2VySWQiOiIxNjk1Njg2NjU5In0=</vt:lpwstr>
  </property>
</Properties>
</file>