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Autospacing="0" w:after="156" w:afterAutospacing="0" w:line="580" w:lineRule="exact"/>
        <w:ind w:left="0" w:leftChars="0" w:right="0" w:firstLine="0" w:firstLineChars="0"/>
        <w:jc w:val="center"/>
        <w:textAlignment w:val="baseline"/>
        <w:outlineLvl w:val="9"/>
        <w:rPr>
          <w:rStyle w:val="14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1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w w:val="100"/>
          <w:kern w:val="2"/>
          <w:sz w:val="44"/>
          <w:szCs w:val="44"/>
          <w:highlight w:val="none"/>
          <w:lang w:val="en-US" w:eastAsia="zh-CN" w:bidi="ar-SA"/>
        </w:rPr>
        <w:t>租赁合同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ascii="仿宋" w:hAnsi="仿宋" w:eastAsia="仿宋"/>
          <w:b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甲方（出租方）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>海南省木排热带作物场有限公司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法 定 代 表 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陈  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none"/>
          <w:lang w:val="en-US" w:eastAsia="zh-CN"/>
        </w:rPr>
        <w:t>住    所    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海南省儋州市和庆镇木排公司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乙方（承租方）：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法 定 代 表 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住    所    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乙方于2026年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日在儋州市农村产权交易中心以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网络动态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方式取得位于</w:t>
      </w:r>
      <w:r>
        <w:rPr>
          <w:rFonts w:hint="eastAsia" w:ascii="仿宋" w:hAnsi="仿宋" w:eastAsia="仿宋" w:cs="仿宋"/>
          <w:sz w:val="32"/>
          <w:szCs w:val="32"/>
          <w:u w:val="none"/>
        </w:rPr>
        <w:t>儋州市海榆西线225国道124.8公里西流路口处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甲方依法享有使用权的9.556亩土地、地上附着物的承租资格。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为明确甲、乙双方的权利和义务，合理高效利用土地，根据《中华人民共和国民法典》及相关法律、法规和政策的规定，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甲、乙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双方本着平等、自愿、公平的原则，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经双方协商一致，签订本合同。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第一条 出租资产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楷体" w:hAnsi="楷体" w:eastAsia="楷体" w:cs="楷体"/>
          <w:b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（一）出租资产。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甲方将其所持有的9.556亩土地、地上附着物（简称出租资产）以现状出租给乙方。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楷体" w:hAnsi="楷体" w:eastAsia="楷体" w:cs="楷体"/>
          <w:b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（二）出租资产位置。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出租资产位于</w:t>
      </w:r>
      <w:r>
        <w:rPr>
          <w:rFonts w:hint="eastAsia" w:ascii="仿宋" w:hAnsi="仿宋" w:eastAsia="仿宋" w:cs="仿宋"/>
          <w:sz w:val="32"/>
          <w:szCs w:val="32"/>
          <w:u w:val="none"/>
        </w:rPr>
        <w:t>儋州市海榆西线225国道124.8公里西流路口处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，其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所在的土地证号：儋国用（木排）第014406号，地类用途：农业。使用权类型：划拨。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（三）根据《儋州市总体规划空间类（2015-2030）》，9.556亩土地用地类型为</w:t>
      </w:r>
      <w:r>
        <w:rPr>
          <w:rFonts w:hint="eastAsia" w:ascii="仿宋" w:hAnsi="仿宋" w:eastAsia="仿宋" w:cs="仿宋"/>
          <w:sz w:val="32"/>
          <w:szCs w:val="32"/>
        </w:rPr>
        <w:t>采矿用地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工业用地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林地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（四）出租资产用途：</w:t>
      </w:r>
      <w:r>
        <w:rPr>
          <w:rFonts w:hint="eastAsia" w:ascii="仿宋" w:hAnsi="仿宋" w:eastAsia="仿宋" w:cs="仿宋"/>
          <w:sz w:val="32"/>
          <w:szCs w:val="32"/>
        </w:rPr>
        <w:t>仅限用于堆放生产经营物资、小型加工、商品销售、经营服务等合法合规经营活动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第二条 租赁期限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default" w:ascii="仿宋" w:hAnsi="仿宋" w:eastAsia="仿宋" w:cs="Times New Roman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限：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>5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自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起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止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第三条 租金、押金及支付方式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本合同约定下的金额均指人民币，租金均指含税租金。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（一）租金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default" w:ascii="仿宋" w:hAnsi="仿宋" w:eastAsia="仿宋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1.第一年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，随后逐年递增3%，即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第二年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_______万元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、第三年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______万元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、第四年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______万元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、第五年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______万元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。五年租金合计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__________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2.乙方应按年先付租金，后使用出租资产。乙方须自本合同签订之日起</w:t>
      </w:r>
      <w:r>
        <w:rPr>
          <w:rStyle w:val="15"/>
          <w:rFonts w:hint="default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一个月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内，向甲方缴纳首年租金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 xml:space="preserve">      元整(¥      )（    年  月  日至    年  月  日）；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并于下一年度租期开始前</w:t>
      </w:r>
      <w:r>
        <w:rPr>
          <w:rStyle w:val="15"/>
          <w:rFonts w:hint="default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一个月</w:t>
      </w:r>
      <w:r>
        <w:rPr>
          <w:rStyle w:val="15"/>
          <w:rFonts w:hint="eastAsia"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内缴纳下一年度租金。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Times New Roman" w:eastAsia="仿宋_GB2312" w:cs="黑体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（二）承租押金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1.为保证本合同履行，乙方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应在签订合同之日向甲方一次性</w:t>
      </w:r>
      <w:r>
        <w:rPr>
          <w:rStyle w:val="15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缴纳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承租押金，以最终竞拍成交价年租金的50%收取。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2.本合同期满后，经甲方查实乙方在本合同期间履行合同约定、无相关欠缴费用、无其他未履行事项后，于本合同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期满之日起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15个工作日内将剩余押金无息退还给乙方。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（三）甲方在收到乙方租金后应在5个工作日内向乙方开具发票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或收款收据</w:t>
      </w: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Times New Roman"/>
          <w:color w:val="auto"/>
          <w:sz w:val="32"/>
          <w:szCs w:val="32"/>
          <w:highlight w:val="none"/>
        </w:rPr>
      </w:pPr>
      <w:r>
        <w:rPr>
          <w:rStyle w:val="15"/>
          <w:rFonts w:ascii="仿宋" w:hAnsi="仿宋" w:eastAsia="仿宋"/>
          <w:color w:val="auto"/>
          <w:sz w:val="32"/>
          <w:szCs w:val="32"/>
          <w:highlight w:val="none"/>
        </w:rPr>
        <w:t>（四）</w:t>
      </w:r>
      <w:r>
        <w:rPr>
          <w:rStyle w:val="15"/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</w:rPr>
        <w:t>乙方应将本合同约定的应付款项直接转入甲方如下银行账户：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1.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户    名：</w:t>
      </w:r>
      <w:r>
        <w:rPr>
          <w:rFonts w:hint="eastAsia" w:ascii="仿宋" w:hAnsi="仿宋" w:eastAsia="仿宋" w:cs="仿宋"/>
          <w:sz w:val="32"/>
          <w:szCs w:val="32"/>
        </w:rPr>
        <w:t>海南省木排热带作物场有限公司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2.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开 户 行：</w:t>
      </w:r>
      <w:r>
        <w:rPr>
          <w:rFonts w:hint="eastAsia" w:ascii="仿宋" w:hAnsi="仿宋" w:eastAsia="仿宋" w:cs="仿宋"/>
          <w:sz w:val="32"/>
          <w:szCs w:val="32"/>
        </w:rPr>
        <w:t>中国农业银行股份有限公司儋州明珠支行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baseline"/>
        <w:rPr>
          <w:rStyle w:val="15"/>
          <w:kern w:val="2"/>
        </w:rPr>
      </w:pP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3.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银行账号：</w:t>
      </w:r>
      <w:r>
        <w:rPr>
          <w:rFonts w:hint="eastAsia" w:ascii="仿宋" w:hAnsi="仿宋" w:eastAsia="仿宋" w:cs="仿宋"/>
          <w:sz w:val="32"/>
          <w:szCs w:val="32"/>
        </w:rPr>
        <w:t>21610001040000341</w:t>
      </w:r>
      <w:r>
        <w:rPr>
          <w:rStyle w:val="15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 xml:space="preserve">    </w:t>
      </w:r>
      <w:r>
        <w:rPr>
          <w:rStyle w:val="15"/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</w:rPr>
        <w:t xml:space="preserve">    </w:t>
      </w:r>
      <w:r>
        <w:rPr>
          <w:rStyle w:val="15"/>
          <w:kern w:val="2"/>
        </w:rPr>
        <w:t xml:space="preserve">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第四条 出租资产交付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甲方应于本合同约定的租期开始之日起，将出租资产以现行状态出租给乙方。若乙方要拆除地上</w:t>
      </w:r>
      <w:r>
        <w:rPr>
          <w:rStyle w:val="15"/>
          <w:rFonts w:hint="eastAsia" w:ascii="仿宋" w:hAnsi="仿宋" w:eastAsia="仿宋" w:cs="Times New Roman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房屋</w:t>
      </w: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等属于木排公司所有的资产，须经甲方同意。若拆除、清理涉及补偿费用的，全部由乙方自行承担，甲方配合办理有关手续。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第五条 双方权利与义务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3" w:firstLineChars="200"/>
        <w:jc w:val="left"/>
        <w:textAlignment w:val="baseline"/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（一）甲方的权利与义务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5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1.甲方有权依照本合同约定，按时向乙方收取租金。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2.合同期间，甲方有权对乙方承租的甲方出租资产使用情况进行监督检查，乙方应积极配合，不得阻挠。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乙方在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合同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期间引起与周边群众或单位发生的纠纷，甲方应积极为乙方协调创造便利条件。若出现上门滋事、无理取闹、干扰乙方正常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经营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和生活秩序等现象,甲方积极配合乙方做好协调处理工作。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4.甲方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不得干涉乙方在守法依约经营情况下的自主经营。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</w:pPr>
      <w:r>
        <w:rPr>
          <w:rStyle w:val="14"/>
          <w:rFonts w:hint="default" w:ascii="仿宋" w:hAnsi="仿宋" w:eastAsia="仿宋" w:cs="Times New Roman"/>
          <w:i w:val="0"/>
          <w:i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  <w:t>甲方负责缴纳与土地有关产生的土地税费及其他法定费用。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3" w:firstLineChars="200"/>
        <w:jc w:val="left"/>
        <w:textAlignment w:val="baseline"/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（二）乙方的权利与义务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1.乙方应按合同约定，按时、足额向甲方</w:t>
      </w:r>
      <w:r>
        <w:rPr>
          <w:rStyle w:val="14"/>
          <w:rFonts w:hint="default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支付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租金和押金。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2.乙方不得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将本合同约定的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承租土地用于开展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非法活动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否则甲方有权随时收回场地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、扣除押金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并解除合同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，乙方非法行为造成的一切不良后果由乙方承担</w:t>
      </w:r>
      <w:r>
        <w:rPr>
          <w:rStyle w:val="14"/>
          <w:rFonts w:ascii="仿宋" w:hAnsi="仿宋" w:eastAsia="仿宋"/>
          <w:b w:val="0"/>
          <w:i w:val="0"/>
          <w:iCs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3.未经甲方书面同意，乙方不得擅自将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本合同约定的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承租资产进行转租、分租、转让、转借或调换使用等。乙方将甲方出租资产自行转租、分租、转让、转借或调换使用所产生的一切后果及责任，全部由乙方自行承担。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4.乙方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应依法合规使用土地，符合政府用地规划，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相关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审批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手续由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自行办理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。不得擅自改变土地用途，禁止经营限制类、非环保类项目。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若因乙方违规使用土地造成投诉、赔偿或行政部门罚款等相关情形和损失，由乙方自行承担一切责任。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如甲方因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乙方行为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受到行政处罚，产生的罚款全部由乙方承担，且乙方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还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应赔偿由此给甲方造成的全部经济损失。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5.本合同租赁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期间，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承租区域内发生的乙方人员人身损害及财产损失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或致第三人人身损害及财产损失赔偿，概由乙方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自行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承担。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如甲方先行承担了相应赔偿责任，则有权向乙方进行追偿。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.若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本合同租赁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期内政府征用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出租资产或其他不可抗力事件发生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，乙方须同意终止合同，甲方不承担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任何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违约责任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，不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赔偿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乙方经济损失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政府征收出租资产而给予的土地补偿及安置费用、对地上原属于甲方所有的建筑物及相关附属物的补偿，归甲方所有，与乙方无关；属于乙方的资产，则政府补偿费归于乙方。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7.乙方应承担本合同租赁期间承租区域内的一切安全生产责任，杜绝安全事故的发生。乙方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必须按照国家安全生产相关条例进行生产作业，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遵守、执行当地有关部门对安全生产、门前三包、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自然环境卫生、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综合治理及安全保卫等规定，并对此承担全部责任。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8.本合同租赁期满不再续租的，乙方须及时、完整地向甲方交回出租资产。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9.</w:t>
      </w: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乙方与甲方签订合同前已实地勘查出租的土地或房屋情况，完全知晓该出租土地及地上房屋等状况，并自愿承担租赁行为引起的任何风险。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jc w:val="left"/>
        <w:textAlignment w:val="baseline"/>
        <w:rPr>
          <w:rStyle w:val="14"/>
          <w:rFonts w:hint="default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10.</w:t>
      </w: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若乙方要拆除地上</w:t>
      </w:r>
      <w:r>
        <w:rPr>
          <w:rStyle w:val="15"/>
          <w:rFonts w:hint="eastAsia" w:ascii="仿宋" w:hAnsi="仿宋" w:eastAsia="仿宋" w:cs="Times New Roman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房屋</w:t>
      </w:r>
      <w:r>
        <w:rPr>
          <w:rStyle w:val="15"/>
          <w:rFonts w:hint="eastAsia" w:ascii="仿宋" w:hAnsi="仿宋" w:eastAsia="仿宋" w:cs="Times New Roman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等属于木排公司所有的资产，须经甲方同意。若拆除、清理涉及补偿费用的，全部由乙方自行承担，甲方配合办理有关手续。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第六条 违约责任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乙方逾期未按约缴纳租金的，应按欠缴金额每日1‰向甲方支付违约金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，直至乙方还清全部租金及违约金之日。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乙方逾期缴纳租金达60日的，视为乙方单方违约，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甲方有权收回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土地并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解除合同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00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，并要求乙方继续支付应当缴纳的租金；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同时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Hans"/>
        </w:rPr>
        <w:t>，甲方可直接扣除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在甲方账户上的履约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押金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作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为违约金，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如实际损失高于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的，乙方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还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应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向甲方支付高出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押金的违约金部分，并将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履约</w:t>
      </w:r>
      <w:r>
        <w:rPr>
          <w:rStyle w:val="15"/>
          <w:rFonts w:hint="eastAsia" w:ascii="仿宋" w:hAnsi="仿宋" w:eastAsia="仿宋"/>
          <w:color w:val="auto"/>
          <w:sz w:val="32"/>
          <w:szCs w:val="32"/>
          <w:lang w:val="en-US" w:eastAsia="zh-CN"/>
        </w:rPr>
        <w:t>押金</w:t>
      </w:r>
      <w:r>
        <w:rPr>
          <w:rStyle w:val="15"/>
          <w:rFonts w:ascii="仿宋" w:hAnsi="仿宋" w:eastAsia="仿宋"/>
          <w:color w:val="auto"/>
          <w:sz w:val="32"/>
          <w:szCs w:val="32"/>
          <w:lang w:eastAsia="zh-Hans"/>
        </w:rPr>
        <w:t>予以补足。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（二）乙方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未按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合同约定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使用租赁土地的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甲方有权解除合同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Hans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并将履约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Hans"/>
        </w:rPr>
        <w:t>押金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将作为赔偿金以弥补甲方的损失。如实际损失高于履约押金的，乙方应予以补足。如因乙方未按合同约定使用出租资产给甲方造成其他损失的，甲方有权要求乙方承担相应的赔偿责任。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因乙方未按本合同履行相应的义务，导致甲方为此需要支付的一切诉讼费、律师服务费、公证费、鉴定费、公告费等相关费用，由乙方承担。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default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 xml:space="preserve">第七条 </w:t>
      </w:r>
      <w:r>
        <w:rPr>
          <w:rStyle w:val="14"/>
          <w:rFonts w:hint="default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合同终止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租赁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期满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本合同终止，甲方将根据需要收回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出租资产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或将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出租资产按照相关规定开展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对外出租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如该地块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继续出租</w:t>
      </w:r>
      <w:r>
        <w:rPr>
          <w:rStyle w:val="15"/>
          <w:rFonts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，在同等条件下，乙方有优先承租权</w:t>
      </w:r>
      <w:r>
        <w:rPr>
          <w:rStyle w:val="15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如因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改扩建，甲方需要提前终止合同时，应提前一个月书面通知乙方，并给予乙方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个月的搬迁时间，因此给乙方造成的经济损失甲方概不予赔偿。甲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乙双方按乙方实际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承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租的期间结算租金。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（三）合同租赁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期间，除出现本合同相关条款规定的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合同终止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情形外，任何一方提出终止合同，需提前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个月书面通知对方，经双方协商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一致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后签订解除合同协议书，提出终止合同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的一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赔偿对方三个月租金。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（四）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合同期满、提前终止合同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，或合同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期内因政府征收、拆迁、自然灾害及不可抗力等因素导致无法继续履行合同的，乙方已投入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的相关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费用，甲方不负责赔偿，其全部损失由乙方自行承担。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（五）合同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期满，若地块不再继续对外出租，则乙方自合同期满三个月内，自行拆除地面上乙方投资的设施设备，恢复土地原状。逾期不拆除，则视为乙方放弃其所有权，由甲方负责处置。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（六）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本合同所约定的甲方单方解除合同权利的情形出现后，甲方解除合同的通知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自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送达（包括直接送达、手机短信、电子邮件、邮寄、公告等方式）之日起产生法律效力。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第八条 争议解决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本合同在履行过程中，如发生纠纷，双方应协商解决。如协商不成，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甲、乙任意一方</w:t>
      </w:r>
      <w:r>
        <w:rPr>
          <w:rStyle w:val="14"/>
          <w:rFonts w:ascii="仿宋" w:hAnsi="仿宋" w:eastAsia="仿宋"/>
          <w:i w:val="0"/>
          <w:iCs w:val="0"/>
          <w:color w:val="auto"/>
          <w:sz w:val="32"/>
          <w:szCs w:val="32"/>
          <w:highlight w:val="none"/>
        </w:rPr>
        <w:t>均有权向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甲方所在地的人民法院提起诉讼</w:t>
      </w:r>
      <w:r>
        <w:rPr>
          <w:rFonts w:hint="default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黑体" w:hAnsi="黑体" w:eastAsia="黑体" w:cs="黑体"/>
          <w:b w:val="0"/>
          <w:bCs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第九条 其他事项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</w:pPr>
      <w:r>
        <w:rPr>
          <w:rStyle w:val="14"/>
          <w:rFonts w:hint="eastAsia" w:ascii="仿宋" w:hAnsi="仿宋" w:eastAsia="仿宋" w:cs="Times New Roman"/>
          <w:b w:val="0"/>
          <w:bCs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Style w:val="14"/>
          <w:rFonts w:ascii="仿宋" w:hAnsi="仿宋" w:eastAsia="仿宋" w:cs="Times New Roman"/>
          <w:i w:val="0"/>
          <w:iCs/>
          <w:color w:val="auto"/>
          <w:sz w:val="32"/>
          <w:szCs w:val="32"/>
          <w:highlight w:val="none"/>
        </w:rPr>
        <w:t>本合同生效时间为自甲、乙双方法定代表人或委托代理人签字，并加盖公章或者合同章。（若乙方为自然人的，则应改为“本合同生效时间为自甲方法定代表人或委托代理人签字，加盖公章或者合同章；乙方签字并按捺手印。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ascii="仿宋" w:hAnsi="仿宋" w:eastAsia="仿宋" w:cs="Times New Roman"/>
          <w:i w:val="0"/>
          <w:iCs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本协议一式四份，甲方执贰份，乙方执贰份，均具有同等法律效力，自甲乙双方签字盖章之日起生效。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（三）本合同未尽事宜，由甲、乙双方另行约定，并签订补充协议。补充协议内容与本合同不一致的，以补充协议为准</w:t>
      </w:r>
      <w:r>
        <w:rPr>
          <w:rStyle w:val="14"/>
          <w:rFonts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，补充协议与本协议均具有法律效力</w:t>
      </w: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。本合同和补充协议中未规定的事项，遵照中华人民共和国有关法律、法规和政策执行。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Style w:val="14"/>
          <w:rFonts w:hint="eastAsia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eastAsia" w:ascii="仿宋_GB2312" w:eastAsia="仿宋_GB2312"/>
          <w:sz w:val="32"/>
          <w:szCs w:val="32"/>
          <w:highlight w:val="none"/>
        </w:rPr>
        <w:t>甲、乙双方承诺，以下联系方式系各自的有效联系方式，如有变动应提前3日书面通知对方。本合同项下的通知、法律文书等材料，通过专人递交、快递、邮寄、手机短信或微信、传真或电子邮件的方式，按下述地址送至或发至对方，即视为送达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甲方住所地：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海南省儋州市和庆镇木排公司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邮编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571759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联系人：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黄天捡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13389833062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2.乙</w:t>
      </w:r>
      <w:r>
        <w:rPr>
          <w:rFonts w:hint="eastAsia" w:ascii="仿宋_GB2312" w:eastAsia="仿宋_GB2312"/>
          <w:sz w:val="32"/>
          <w:szCs w:val="32"/>
          <w:highlight w:val="none"/>
        </w:rPr>
        <w:t>方住所地：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邮编：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Style w:val="14"/>
          <w:rFonts w:hint="default" w:ascii="仿宋" w:hAnsi="仿宋" w:eastAsia="仿宋"/>
          <w:b w:val="0"/>
          <w:i w:val="0"/>
          <w:iCs/>
          <w:caps w:val="0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5"/>
        <w:tblpPr w:leftFromText="180" w:rightFromText="180" w:vertAnchor="text" w:horzAnchor="page" w:tblpX="1585" w:tblpY="425"/>
        <w:tblOverlap w:val="never"/>
        <w:tblW w:w="9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2"/>
        <w:gridCol w:w="4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甲方(盖章)：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乙方(盖章)：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法定代表人或授权代表(签字或盖章):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2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  <w:t>法定代表人或授权代表(签字或盖章):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45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  <w:tc>
          <w:tcPr>
            <w:tcW w:w="4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签订日期：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930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400" w:right="0" w:hanging="1600" w:hangingChars="500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合同签订地：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0" w:firstLineChars="0"/>
        <w:jc w:val="both"/>
        <w:textAlignment w:val="baseline"/>
        <w:rPr>
          <w:rStyle w:val="14"/>
          <w:rFonts w:ascii="仿宋" w:hAnsi="仿宋" w:eastAsia="仿宋"/>
          <w:b w:val="0"/>
          <w:i w:val="0"/>
          <w:iCs/>
          <w:caps w:val="0"/>
          <w:color w:val="FF000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66" w:bottom="1440" w:left="1380" w:header="851" w:footer="992" w:gutter="0"/>
      <w:lnNumType w:countBy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oaYJL0wAAAAUBAAAPAAAAAAAAAAEAIAAAACIAAABkcnMvZG93&#10;bnJldi54bWxQSwECFAAUAAAACACHTuJAkVBSmswBAAB6AwAADgAAAAAAAAABACAAAAAiAQAAZHJz&#10;L2Uyb0RvYy54bWxQSwUGAAAAAAYABgBZAQAAY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ZjE3ZDBhNTNmYjgzNTU1M2NhMTdiOTVmMzJmOWEifQ=="/>
  </w:docVars>
  <w:rsids>
    <w:rsidRoot w:val="00000000"/>
    <w:rsid w:val="003606B7"/>
    <w:rsid w:val="004829D5"/>
    <w:rsid w:val="004B4E63"/>
    <w:rsid w:val="00562BCE"/>
    <w:rsid w:val="0062277F"/>
    <w:rsid w:val="007F2B3F"/>
    <w:rsid w:val="008D160A"/>
    <w:rsid w:val="00A653BF"/>
    <w:rsid w:val="00C46DB4"/>
    <w:rsid w:val="00FD1060"/>
    <w:rsid w:val="03934388"/>
    <w:rsid w:val="04D87174"/>
    <w:rsid w:val="056C3CE1"/>
    <w:rsid w:val="057861AA"/>
    <w:rsid w:val="06115341"/>
    <w:rsid w:val="06E300E1"/>
    <w:rsid w:val="08FE5B82"/>
    <w:rsid w:val="09C7315A"/>
    <w:rsid w:val="0BA020F5"/>
    <w:rsid w:val="0BC16DD1"/>
    <w:rsid w:val="0CA24CC4"/>
    <w:rsid w:val="0E6A5A27"/>
    <w:rsid w:val="12EA7029"/>
    <w:rsid w:val="13635D35"/>
    <w:rsid w:val="138E433A"/>
    <w:rsid w:val="139253DC"/>
    <w:rsid w:val="13B303B3"/>
    <w:rsid w:val="13BD3279"/>
    <w:rsid w:val="16C336F3"/>
    <w:rsid w:val="177052BD"/>
    <w:rsid w:val="1947008F"/>
    <w:rsid w:val="19C3240D"/>
    <w:rsid w:val="1BC54944"/>
    <w:rsid w:val="1C5A7439"/>
    <w:rsid w:val="1D5D11BF"/>
    <w:rsid w:val="1E0B6C9E"/>
    <w:rsid w:val="1E1B3348"/>
    <w:rsid w:val="1E742417"/>
    <w:rsid w:val="1EA25228"/>
    <w:rsid w:val="1EA300D3"/>
    <w:rsid w:val="1EBA5CD2"/>
    <w:rsid w:val="1F412854"/>
    <w:rsid w:val="1F633FE0"/>
    <w:rsid w:val="1FEA35CD"/>
    <w:rsid w:val="20223158"/>
    <w:rsid w:val="20335D3D"/>
    <w:rsid w:val="209C6591"/>
    <w:rsid w:val="210459B8"/>
    <w:rsid w:val="21230340"/>
    <w:rsid w:val="22E836ED"/>
    <w:rsid w:val="2343405E"/>
    <w:rsid w:val="23613B99"/>
    <w:rsid w:val="240E111E"/>
    <w:rsid w:val="243B4AA2"/>
    <w:rsid w:val="26656C1C"/>
    <w:rsid w:val="26E606EA"/>
    <w:rsid w:val="27BE08D1"/>
    <w:rsid w:val="27F50C61"/>
    <w:rsid w:val="281B659E"/>
    <w:rsid w:val="2B097A0E"/>
    <w:rsid w:val="2CD07429"/>
    <w:rsid w:val="2DC254DE"/>
    <w:rsid w:val="2DD72C2E"/>
    <w:rsid w:val="300055BA"/>
    <w:rsid w:val="314718BB"/>
    <w:rsid w:val="315F5909"/>
    <w:rsid w:val="34052006"/>
    <w:rsid w:val="34A3033B"/>
    <w:rsid w:val="35570131"/>
    <w:rsid w:val="3592753C"/>
    <w:rsid w:val="364105D3"/>
    <w:rsid w:val="36771CE4"/>
    <w:rsid w:val="36E90A80"/>
    <w:rsid w:val="378D4398"/>
    <w:rsid w:val="37CF6E13"/>
    <w:rsid w:val="38085444"/>
    <w:rsid w:val="38403EEC"/>
    <w:rsid w:val="384F53F1"/>
    <w:rsid w:val="38D858F3"/>
    <w:rsid w:val="38E51C10"/>
    <w:rsid w:val="3A9010BB"/>
    <w:rsid w:val="3B95251E"/>
    <w:rsid w:val="3BAF03A5"/>
    <w:rsid w:val="3BE809AA"/>
    <w:rsid w:val="3BF10D2B"/>
    <w:rsid w:val="3C27493D"/>
    <w:rsid w:val="3C67742B"/>
    <w:rsid w:val="3EE13A45"/>
    <w:rsid w:val="3F6A51A3"/>
    <w:rsid w:val="3FF24EF7"/>
    <w:rsid w:val="403B0214"/>
    <w:rsid w:val="40E774CA"/>
    <w:rsid w:val="418A3D14"/>
    <w:rsid w:val="42DE2A25"/>
    <w:rsid w:val="42F412BE"/>
    <w:rsid w:val="4347213F"/>
    <w:rsid w:val="44A24D0D"/>
    <w:rsid w:val="450E7C3F"/>
    <w:rsid w:val="46762E48"/>
    <w:rsid w:val="46D6407D"/>
    <w:rsid w:val="48586EB5"/>
    <w:rsid w:val="4ACC1C45"/>
    <w:rsid w:val="4AE56419"/>
    <w:rsid w:val="4BA3187E"/>
    <w:rsid w:val="4C2942D9"/>
    <w:rsid w:val="4C2D5692"/>
    <w:rsid w:val="4C543A98"/>
    <w:rsid w:val="4CAB2E22"/>
    <w:rsid w:val="4CD24EA4"/>
    <w:rsid w:val="4DAE21BB"/>
    <w:rsid w:val="50B462DF"/>
    <w:rsid w:val="55FB0A93"/>
    <w:rsid w:val="56775F78"/>
    <w:rsid w:val="56B71504"/>
    <w:rsid w:val="574D127C"/>
    <w:rsid w:val="586B7138"/>
    <w:rsid w:val="59FB274B"/>
    <w:rsid w:val="5AA63EC5"/>
    <w:rsid w:val="5BA153F6"/>
    <w:rsid w:val="5C163463"/>
    <w:rsid w:val="5DD1000B"/>
    <w:rsid w:val="5F030375"/>
    <w:rsid w:val="5FD96985"/>
    <w:rsid w:val="60FA3687"/>
    <w:rsid w:val="617718D0"/>
    <w:rsid w:val="61C3382D"/>
    <w:rsid w:val="620A745E"/>
    <w:rsid w:val="629A67D5"/>
    <w:rsid w:val="630C2031"/>
    <w:rsid w:val="635B605E"/>
    <w:rsid w:val="64F444F5"/>
    <w:rsid w:val="67BB1F88"/>
    <w:rsid w:val="67EC542B"/>
    <w:rsid w:val="68686280"/>
    <w:rsid w:val="68C6224A"/>
    <w:rsid w:val="6A5026B1"/>
    <w:rsid w:val="6A982413"/>
    <w:rsid w:val="6C0B77F5"/>
    <w:rsid w:val="6C9A2C56"/>
    <w:rsid w:val="6CCA0EA9"/>
    <w:rsid w:val="6DB73B35"/>
    <w:rsid w:val="6EE54D2A"/>
    <w:rsid w:val="6F981313"/>
    <w:rsid w:val="701A23F1"/>
    <w:rsid w:val="70E525ED"/>
    <w:rsid w:val="71422B7C"/>
    <w:rsid w:val="71FD5573"/>
    <w:rsid w:val="7397460F"/>
    <w:rsid w:val="739C4AEE"/>
    <w:rsid w:val="74ED0E67"/>
    <w:rsid w:val="755005C8"/>
    <w:rsid w:val="75B25926"/>
    <w:rsid w:val="76705014"/>
    <w:rsid w:val="77326921"/>
    <w:rsid w:val="77F55E86"/>
    <w:rsid w:val="77FA4755"/>
    <w:rsid w:val="79427006"/>
    <w:rsid w:val="7A2C0DB9"/>
    <w:rsid w:val="7C7114E4"/>
    <w:rsid w:val="7C841228"/>
    <w:rsid w:val="7E0E2415"/>
    <w:rsid w:val="FE3AD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2"/>
    <w:qFormat/>
    <w:uiPriority w:val="0"/>
    <w:pPr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13"/>
    <w:qFormat/>
    <w:uiPriority w:val="0"/>
    <w:pPr>
      <w:pBdr>
        <w:bottom w:val="single" w:color="000000" w:sz="6" w:space="0"/>
      </w:pBdr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Acetate"/>
    <w:basedOn w:val="1"/>
    <w:link w:val="16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9">
    <w:name w:val="UserStyle_0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0">
    <w:name w:val="BodyText"/>
    <w:basedOn w:val="1"/>
    <w:qFormat/>
    <w:uiPriority w:val="0"/>
    <w:pPr>
      <w:ind w:left="292"/>
      <w:jc w:val="both"/>
      <w:textAlignment w:val="baseline"/>
    </w:pPr>
    <w:rPr>
      <w:rFonts w:ascii="宋体" w:hAnsi="宋体"/>
      <w:kern w:val="2"/>
      <w:sz w:val="29"/>
      <w:szCs w:val="29"/>
      <w:lang w:val="en-US" w:eastAsia="zh-CN" w:bidi="ar-SA"/>
    </w:rPr>
  </w:style>
  <w:style w:type="paragraph" w:customStyle="1" w:styleId="11">
    <w:name w:val="Heading5"/>
    <w:basedOn w:val="1"/>
    <w:next w:val="1"/>
    <w:qFormat/>
    <w:uiPriority w:val="0"/>
    <w:pPr>
      <w:spacing w:before="106"/>
      <w:jc w:val="both"/>
      <w:textAlignment w:val="baseline"/>
    </w:pPr>
    <w:rPr>
      <w:rFonts w:ascii="宋体" w:hAnsi="宋体"/>
      <w:kern w:val="2"/>
      <w:sz w:val="30"/>
      <w:szCs w:val="30"/>
      <w:lang w:val="en-US" w:eastAsia="zh-CN" w:bidi="ar-SA"/>
    </w:rPr>
  </w:style>
  <w:style w:type="character" w:customStyle="1" w:styleId="12">
    <w:name w:val="UserStyle_2"/>
    <w:link w:val="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3">
    <w:name w:val="UserStyle_1"/>
    <w:link w:val="4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4">
    <w:name w:val="UserStyle_3"/>
    <w:qFormat/>
    <w:uiPriority w:val="0"/>
    <w:rPr>
      <w:i/>
      <w:iCs/>
      <w:color w:val="7F7F7F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UserStyle_4"/>
    <w:link w:val="8"/>
    <w:semiHidden/>
    <w:qFormat/>
    <w:uiPriority w:val="0"/>
    <w:rPr>
      <w:rFonts w:ascii="Times New Roman" w:hAnsi="Times New Roman" w:eastAsia="宋体"/>
      <w:sz w:val="18"/>
      <w:szCs w:val="18"/>
    </w:rPr>
  </w:style>
  <w:style w:type="table" w:customStyle="1" w:styleId="17">
    <w:name w:val="TableNormal"/>
    <w:semiHidden/>
    <w:qFormat/>
    <w:uiPriority w:val="0"/>
    <w:tcPr>
      <w:textDirection w:val="tbRl"/>
    </w:tcPr>
  </w:style>
  <w:style w:type="table" w:customStyle="1" w:styleId="18">
    <w:name w:val="TableGrid"/>
    <w:basedOn w:val="17"/>
    <w:qFormat/>
    <w:uiPriority w:val="0"/>
    <w:tcPr>
      <w:textDirection w:val="tbRl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2021-12-21T15:52:00Z</dcterms:created>
  <dc:creator>Administrator</dc:creator>
  <cp:lastModifiedBy> 拔剑錾天</cp:lastModifiedBy>
  <cp:lastPrinted>2022-11-25T03:05:00Z</cp:lastPrinted>
  <dcterms:modified xsi:type="dcterms:W3CDTF">2026-07-29T07:21:13Z</dcterms:modified>
  <dc:title>土地租赁合同           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F37D61A5DEF84B50950491527B580290</vt:lpwstr>
  </property>
</Properties>
</file>