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A93C9">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131A109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FE9A74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DBE1172">
      <w:pPr>
        <w:pStyle w:val="5"/>
        <w:ind w:firstLine="0"/>
        <w:jc w:val="left"/>
        <w:rPr>
          <w:rFonts w:ascii="仿宋_GB2312" w:hAnsi="仿宋_GB2312" w:eastAsia="仿宋_GB2312" w:cs="仿宋_GB2312"/>
          <w:color w:val="000000"/>
          <w:sz w:val="30"/>
          <w:szCs w:val="30"/>
        </w:rPr>
      </w:pPr>
    </w:p>
    <w:p w14:paraId="2D39291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6990D72">
      <w:pPr>
        <w:pStyle w:val="5"/>
        <w:ind w:firstLine="0"/>
        <w:jc w:val="left"/>
        <w:rPr>
          <w:rFonts w:ascii="仿宋_GB2312" w:hAnsi="仿宋_GB2312" w:eastAsia="仿宋_GB2312" w:cs="仿宋_GB2312"/>
          <w:color w:val="000000"/>
          <w:sz w:val="30"/>
          <w:szCs w:val="30"/>
        </w:rPr>
      </w:pPr>
    </w:p>
    <w:p w14:paraId="367221C1">
      <w:pPr>
        <w:pStyle w:val="5"/>
        <w:jc w:val="left"/>
        <w:rPr>
          <w:rFonts w:ascii="仿宋_GB2312" w:hAnsi="仿宋_GB2312" w:eastAsia="仿宋_GB2312" w:cs="仿宋_GB2312"/>
          <w:color w:val="000000"/>
          <w:sz w:val="30"/>
          <w:szCs w:val="30"/>
        </w:rPr>
      </w:pPr>
    </w:p>
    <w:p w14:paraId="1AF3A001">
      <w:pPr>
        <w:pStyle w:val="5"/>
        <w:jc w:val="left"/>
        <w:rPr>
          <w:rFonts w:ascii="仿宋_GB2312" w:hAnsi="仿宋_GB2312" w:eastAsia="仿宋_GB2312" w:cs="仿宋_GB2312"/>
          <w:color w:val="000000"/>
          <w:sz w:val="30"/>
          <w:szCs w:val="30"/>
        </w:rPr>
      </w:pPr>
    </w:p>
    <w:p w14:paraId="794FBCF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3F4CA32F">
      <w:pPr>
        <w:pStyle w:val="5"/>
        <w:ind w:firstLine="0"/>
        <w:jc w:val="left"/>
        <w:rPr>
          <w:rFonts w:ascii="仿宋_GB2312" w:hAnsi="仿宋_GB2312" w:eastAsia="仿宋_GB2312" w:cs="仿宋_GB2312"/>
          <w:color w:val="000000"/>
          <w:sz w:val="30"/>
          <w:szCs w:val="30"/>
        </w:rPr>
      </w:pPr>
    </w:p>
    <w:p w14:paraId="4C43D7E9">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1224AF56">
      <w:pPr>
        <w:pStyle w:val="5"/>
        <w:jc w:val="left"/>
        <w:rPr>
          <w:rFonts w:ascii="仿宋_GB2312" w:hAnsi="仿宋_GB2312" w:eastAsia="仿宋_GB2312" w:cs="仿宋_GB2312"/>
          <w:color w:val="000000"/>
          <w:sz w:val="30"/>
          <w:szCs w:val="30"/>
        </w:rPr>
      </w:pPr>
    </w:p>
    <w:p w14:paraId="7F371A39">
      <w:pPr>
        <w:pStyle w:val="5"/>
        <w:jc w:val="left"/>
        <w:rPr>
          <w:rFonts w:ascii="仿宋_GB2312" w:hAnsi="仿宋_GB2312" w:eastAsia="仿宋_GB2312" w:cs="仿宋_GB2312"/>
          <w:color w:val="000000"/>
          <w:sz w:val="30"/>
          <w:szCs w:val="30"/>
        </w:rPr>
      </w:pPr>
    </w:p>
    <w:p w14:paraId="3AE496CD">
      <w:pPr>
        <w:pStyle w:val="5"/>
        <w:jc w:val="left"/>
        <w:rPr>
          <w:rFonts w:ascii="仿宋_GB2312" w:hAnsi="仿宋_GB2312" w:eastAsia="仿宋_GB2312" w:cs="仿宋_GB2312"/>
          <w:color w:val="000000"/>
          <w:sz w:val="30"/>
          <w:szCs w:val="30"/>
        </w:rPr>
      </w:pPr>
    </w:p>
    <w:p w14:paraId="231186AA">
      <w:pPr>
        <w:pStyle w:val="5"/>
        <w:jc w:val="left"/>
        <w:rPr>
          <w:rFonts w:ascii="仿宋_GB2312" w:hAnsi="仿宋_GB2312" w:eastAsia="仿宋_GB2312" w:cs="仿宋_GB2312"/>
          <w:color w:val="000000"/>
          <w:sz w:val="30"/>
          <w:szCs w:val="30"/>
        </w:rPr>
      </w:pPr>
    </w:p>
    <w:p w14:paraId="199AD2FE">
      <w:pPr>
        <w:pStyle w:val="5"/>
        <w:jc w:val="left"/>
        <w:rPr>
          <w:rFonts w:ascii="仿宋_GB2312" w:hAnsi="仿宋_GB2312" w:eastAsia="仿宋_GB2312" w:cs="仿宋_GB2312"/>
          <w:color w:val="000000"/>
          <w:sz w:val="30"/>
          <w:szCs w:val="30"/>
        </w:rPr>
      </w:pPr>
    </w:p>
    <w:p w14:paraId="14DF6FEB">
      <w:pPr>
        <w:pStyle w:val="5"/>
        <w:jc w:val="left"/>
        <w:rPr>
          <w:rFonts w:ascii="仿宋_GB2312" w:hAnsi="仿宋_GB2312" w:eastAsia="仿宋_GB2312" w:cs="仿宋_GB2312"/>
          <w:color w:val="000000"/>
          <w:sz w:val="30"/>
          <w:szCs w:val="30"/>
        </w:rPr>
      </w:pPr>
    </w:p>
    <w:p w14:paraId="0523F44D">
      <w:pPr>
        <w:pStyle w:val="5"/>
        <w:jc w:val="left"/>
        <w:rPr>
          <w:rFonts w:ascii="仿宋_GB2312" w:hAnsi="仿宋_GB2312" w:eastAsia="仿宋_GB2312" w:cs="仿宋_GB2312"/>
          <w:color w:val="000000"/>
          <w:sz w:val="30"/>
          <w:szCs w:val="30"/>
        </w:rPr>
      </w:pPr>
    </w:p>
    <w:p w14:paraId="4710E18C">
      <w:pPr>
        <w:pStyle w:val="5"/>
        <w:jc w:val="left"/>
        <w:rPr>
          <w:rFonts w:ascii="仿宋_GB2312" w:hAnsi="仿宋_GB2312" w:eastAsia="仿宋_GB2312" w:cs="仿宋_GB2312"/>
          <w:color w:val="000000"/>
          <w:sz w:val="30"/>
          <w:szCs w:val="30"/>
        </w:rPr>
      </w:pPr>
    </w:p>
    <w:p w14:paraId="251B2028">
      <w:pPr>
        <w:jc w:val="left"/>
        <w:sectPr>
          <w:footerReference r:id="rId3" w:type="default"/>
          <w:pgSz w:w="11906" w:h="16838"/>
          <w:pgMar w:top="1440" w:right="1800" w:bottom="1440" w:left="1800" w:header="851" w:footer="992" w:gutter="0"/>
          <w:cols w:space="425" w:num="1"/>
          <w:docGrid w:type="lines" w:linePitch="312" w:charSpace="0"/>
        </w:sectPr>
      </w:pPr>
    </w:p>
    <w:p w14:paraId="73775164">
      <w:pPr>
        <w:pStyle w:val="2"/>
        <w:spacing w:line="240" w:lineRule="auto"/>
        <w:rPr>
          <w:rFonts w:ascii="黑体" w:hAnsi="黑体"/>
          <w:color w:val="000000"/>
        </w:rPr>
      </w:pPr>
      <w:bookmarkStart w:id="1" w:name="_Toc21762"/>
      <w:bookmarkStart w:id="2" w:name="_Toc15737"/>
      <w:bookmarkStart w:id="3" w:name="_Toc21422"/>
      <w:bookmarkStart w:id="4" w:name="_Toc24454"/>
      <w:bookmarkStart w:id="5" w:name="_Toc32320"/>
      <w:bookmarkStart w:id="6" w:name="_Toc20910"/>
      <w:bookmarkStart w:id="7" w:name="_Toc11918"/>
      <w:bookmarkStart w:id="8" w:name="_Toc29002"/>
      <w:bookmarkStart w:id="9" w:name="_Toc25712"/>
      <w:bookmarkStart w:id="10" w:name="_Toc7615"/>
      <w:bookmarkStart w:id="11" w:name="_Toc12789"/>
      <w:bookmarkStart w:id="12" w:name="_Toc20033"/>
      <w:bookmarkStart w:id="13" w:name="_Toc24068"/>
      <w:bookmarkStart w:id="14" w:name="_Toc13462"/>
      <w:bookmarkStart w:id="15" w:name="_Toc8396"/>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0E339DEC">
      <w:pPr>
        <w:numPr>
          <w:ilvl w:val="0"/>
          <w:numId w:val="1"/>
        </w:numPr>
        <w:spacing w:line="520" w:lineRule="exact"/>
        <w:rPr>
          <w:rFonts w:ascii="新宋体" w:hAnsi="新宋体" w:eastAsia="新宋体"/>
          <w:sz w:val="28"/>
          <w:szCs w:val="28"/>
        </w:rPr>
      </w:pPr>
      <w:r>
        <w:rPr>
          <w:rFonts w:hint="eastAsia" w:asciiTheme="minorEastAsia" w:hAnsiTheme="minorEastAsia" w:cstheme="minorEastAsia"/>
          <w:b w:val="0"/>
          <w:bCs w:val="0"/>
          <w:color w:val="auto"/>
          <w:sz w:val="28"/>
          <w:szCs w:val="28"/>
          <w:lang w:val="en-US" w:eastAsia="zh-CN"/>
        </w:rPr>
        <w:t>白沙黎族自治县青松乡拥处村委会归田民宿798.81㎡及食堂等配套设施出租出租</w:t>
      </w:r>
      <w:r>
        <w:rPr>
          <w:rFonts w:hint="eastAsia" w:ascii="新宋体" w:hAnsi="新宋体" w:eastAsia="新宋体"/>
          <w:sz w:val="28"/>
          <w:szCs w:val="28"/>
        </w:rPr>
        <w:t>《网络竞价须知》（以下简称《须知》），依据《</w:t>
      </w:r>
      <w:r>
        <w:rPr>
          <w:rFonts w:hint="eastAsia" w:ascii="新宋体" w:hAnsi="新宋体" w:eastAsia="新宋体"/>
          <w:sz w:val="28"/>
          <w:szCs w:val="28"/>
          <w:lang w:eastAsia="zh-CN"/>
        </w:rPr>
        <w:t>白沙黎族自治县农村产权交易中心有限公司</w:t>
      </w:r>
      <w:r>
        <w:rPr>
          <w:rFonts w:hint="eastAsia" w:ascii="新宋体" w:hAnsi="新宋体" w:eastAsia="新宋体"/>
          <w:sz w:val="28"/>
          <w:szCs w:val="28"/>
        </w:rPr>
        <w:t>农村产权交易服务平台产权交易规则（试行）》、《农村产权交易服务平台网络竞价实施办法（试行）》及有关法律、法规的规定，制定本交易须知。</w:t>
      </w:r>
    </w:p>
    <w:p w14:paraId="59896F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77F138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eastAsia="zh-CN"/>
        </w:rPr>
        <w:t>白沙农村产权交易服务平台</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b/>
          <w:bCs/>
          <w:sz w:val="28"/>
          <w:szCs w:val="28"/>
        </w:rPr>
        <w:t>，以下简称“平台”）为指定的交易平台，竞买方应通过平台参与标的竞拍活动。</w:t>
      </w:r>
    </w:p>
    <w:p w14:paraId="35D5876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5FD67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62F5CD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0AFBC14D">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17  10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396D6FD">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86"/>
        <w:gridCol w:w="5713"/>
      </w:tblGrid>
      <w:tr w14:paraId="5C85ADDA">
        <w:tblPrEx>
          <w:tblCellMar>
            <w:top w:w="0" w:type="dxa"/>
            <w:left w:w="108" w:type="dxa"/>
            <w:bottom w:w="0" w:type="dxa"/>
            <w:right w:w="108" w:type="dxa"/>
          </w:tblCellMar>
        </w:tblPrEx>
        <w:trPr>
          <w:trHeight w:val="600"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1EC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D398">
            <w:pPr>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53E942AF">
        <w:tblPrEx>
          <w:tblCellMar>
            <w:top w:w="0" w:type="dxa"/>
            <w:left w:w="108" w:type="dxa"/>
            <w:bottom w:w="0" w:type="dxa"/>
            <w:right w:w="108" w:type="dxa"/>
          </w:tblCellMar>
        </w:tblPrEx>
        <w:trPr>
          <w:trHeight w:val="578"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8DE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302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海南农村商业银行股份有限公司白沙支行</w:t>
            </w:r>
          </w:p>
        </w:tc>
      </w:tr>
      <w:tr w14:paraId="78CD96B0">
        <w:tblPrEx>
          <w:tblCellMar>
            <w:top w:w="0" w:type="dxa"/>
            <w:left w:w="108" w:type="dxa"/>
            <w:bottom w:w="0" w:type="dxa"/>
            <w:right w:w="108" w:type="dxa"/>
          </w:tblCellMar>
        </w:tblPrEx>
        <w:trPr>
          <w:trHeight w:val="586"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E68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D111">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1021261600000102</w:t>
            </w:r>
          </w:p>
        </w:tc>
      </w:tr>
    </w:tbl>
    <w:p w14:paraId="7A0AFF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79031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8063C6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sz w:val="28"/>
          <w:szCs w:val="28"/>
        </w:rPr>
        <w:t>，即可操作。</w:t>
      </w:r>
    </w:p>
    <w:p w14:paraId="6FF3FBC1">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127809.6</w:t>
      </w:r>
      <w:r>
        <w:rPr>
          <w:rFonts w:hint="eastAsia" w:ascii="新宋体" w:hAnsi="新宋体" w:eastAsia="新宋体" w:cs="Times New Roman"/>
          <w:b/>
          <w:bCs/>
          <w:sz w:val="28"/>
          <w:szCs w:val="28"/>
          <w:lang w:val="en-US" w:eastAsia="zh-CN"/>
        </w:rPr>
        <w:t>元/年。</w:t>
      </w:r>
    </w:p>
    <w:p w14:paraId="6938B7BF">
      <w:pPr>
        <w:spacing w:line="520" w:lineRule="exact"/>
        <w:ind w:firstLine="562" w:firstLineChars="200"/>
        <w:jc w:val="left"/>
        <w:rPr>
          <w:rFonts w:hint="eastAsia" w:ascii="新宋体" w:hAnsi="新宋体" w:eastAsia="新宋体" w:cs="Times New Roman"/>
          <w:b/>
          <w:bCs/>
          <w:sz w:val="28"/>
          <w:szCs w:val="28"/>
          <w:lang w:val="en-US" w:eastAsia="zh-CN"/>
        </w:rPr>
      </w:pPr>
    </w:p>
    <w:p w14:paraId="0F419A14">
      <w:pPr>
        <w:spacing w:line="520" w:lineRule="exact"/>
        <w:ind w:firstLine="562" w:firstLineChars="200"/>
        <w:jc w:val="left"/>
        <w:rPr>
          <w:rFonts w:hint="eastAsia" w:ascii="新宋体" w:hAnsi="新宋体" w:eastAsia="新宋体" w:cs="Times New Roman"/>
          <w:b/>
          <w:bCs/>
          <w:sz w:val="28"/>
          <w:szCs w:val="28"/>
          <w:lang w:val="en-US" w:eastAsia="zh-CN"/>
        </w:rPr>
      </w:pPr>
    </w:p>
    <w:p w14:paraId="4758941D">
      <w:pPr>
        <w:spacing w:line="520" w:lineRule="exact"/>
        <w:ind w:firstLine="562" w:firstLineChars="200"/>
        <w:jc w:val="left"/>
        <w:rPr>
          <w:rFonts w:hint="eastAsia" w:ascii="新宋体" w:hAnsi="新宋体" w:eastAsia="新宋体" w:cs="Times New Roman"/>
          <w:b/>
          <w:bCs/>
          <w:sz w:val="28"/>
          <w:szCs w:val="28"/>
          <w:lang w:val="en-US" w:eastAsia="zh-CN"/>
        </w:rPr>
      </w:pPr>
    </w:p>
    <w:p w14:paraId="114A3DE5">
      <w:pPr>
        <w:spacing w:line="520" w:lineRule="exact"/>
        <w:ind w:firstLine="562" w:firstLineChars="200"/>
        <w:jc w:val="left"/>
        <w:rPr>
          <w:rFonts w:hint="eastAsia" w:ascii="新宋体" w:hAnsi="新宋体" w:eastAsia="新宋体" w:cs="Times New Roman"/>
          <w:b/>
          <w:bCs/>
          <w:sz w:val="28"/>
          <w:szCs w:val="28"/>
          <w:lang w:val="en-US" w:eastAsia="zh-CN"/>
        </w:rPr>
      </w:pPr>
    </w:p>
    <w:p w14:paraId="1635D6F5">
      <w:pPr>
        <w:spacing w:line="520" w:lineRule="exact"/>
        <w:ind w:firstLine="562" w:firstLineChars="200"/>
        <w:jc w:val="left"/>
        <w:rPr>
          <w:rFonts w:hint="eastAsia" w:ascii="新宋体" w:hAnsi="新宋体" w:eastAsia="新宋体" w:cs="Times New Roman"/>
          <w:b/>
          <w:bCs/>
          <w:sz w:val="28"/>
          <w:szCs w:val="28"/>
          <w:lang w:val="en-US" w:eastAsia="zh-CN"/>
        </w:rPr>
      </w:pPr>
    </w:p>
    <w:p w14:paraId="686F8482">
      <w:pPr>
        <w:spacing w:line="520" w:lineRule="exact"/>
        <w:ind w:firstLine="562" w:firstLineChars="200"/>
        <w:jc w:val="left"/>
        <w:rPr>
          <w:rFonts w:hint="eastAsia" w:ascii="新宋体" w:hAnsi="新宋体" w:eastAsia="新宋体" w:cs="Times New Roman"/>
          <w:b/>
          <w:bCs/>
          <w:sz w:val="28"/>
          <w:szCs w:val="28"/>
          <w:lang w:val="en-US" w:eastAsia="zh-CN"/>
        </w:rPr>
      </w:pPr>
    </w:p>
    <w:p w14:paraId="224CE30B">
      <w:pPr>
        <w:spacing w:line="520" w:lineRule="exact"/>
        <w:ind w:firstLine="562" w:firstLineChars="200"/>
        <w:jc w:val="left"/>
        <w:rPr>
          <w:rFonts w:hint="eastAsia" w:ascii="新宋体" w:hAnsi="新宋体" w:eastAsia="新宋体" w:cs="Times New Roman"/>
          <w:b/>
          <w:bCs/>
          <w:sz w:val="28"/>
          <w:szCs w:val="28"/>
          <w:lang w:val="en-US" w:eastAsia="zh-CN"/>
        </w:rPr>
      </w:pPr>
    </w:p>
    <w:p w14:paraId="71AB65FB">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b/>
          <w:bCs/>
          <w:lang w:eastAsia="zh-CN"/>
        </w:rPr>
        <w:t>☑</w:t>
      </w:r>
      <w:r>
        <w:rPr>
          <w:rFonts w:hint="eastAsia" w:ascii="新宋体" w:hAnsi="新宋体" w:eastAsia="新宋体" w:cs="Times New Roman"/>
          <w:b/>
          <w:bCs/>
          <w:sz w:val="28"/>
          <w:szCs w:val="28"/>
        </w:rPr>
        <w:t>阶梯竞价、</w:t>
      </w:r>
      <w:r>
        <w:rPr>
          <w:rFonts w:hint="eastAsia" w:ascii="宋体" w:hAnsi="Times New Roman"/>
          <w:b/>
          <w:bCs/>
          <w:lang w:eastAsia="zh-CN"/>
        </w:rPr>
        <w:t>□</w:t>
      </w:r>
      <w:r>
        <w:rPr>
          <w:rFonts w:hint="eastAsia" w:ascii="新宋体" w:hAnsi="新宋体" w:eastAsia="新宋体" w:cs="Times New Roman"/>
          <w:b/>
          <w:bCs/>
          <w:sz w:val="28"/>
          <w:szCs w:val="28"/>
        </w:rPr>
        <w:t>自由竞价）。</w:t>
      </w:r>
    </w:p>
    <w:p w14:paraId="456BD621">
      <w:pPr>
        <w:spacing w:line="520" w:lineRule="exact"/>
        <w:ind w:firstLine="562" w:firstLineChars="200"/>
        <w:jc w:val="left"/>
        <w:rPr>
          <w:rFonts w:ascii="新宋体" w:hAnsi="新宋体" w:eastAsia="新宋体" w:cs="Times New Roman"/>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4、本次竞价加（减）价阶梯为人民币：</w:t>
      </w:r>
      <w:r>
        <w:rPr>
          <w:rFonts w:hint="eastAsia" w:ascii="新宋体" w:hAnsi="新宋体" w:eastAsia="新宋体" w:cs="Times New Roman"/>
          <w:b/>
          <w:bCs/>
          <w:sz w:val="28"/>
          <w:szCs w:val="28"/>
          <w:u w:val="single"/>
        </w:rPr>
        <w:t>10</w:t>
      </w:r>
      <w:r>
        <w:rPr>
          <w:rFonts w:hint="eastAsia" w:ascii="新宋体" w:hAnsi="新宋体" w:eastAsia="新宋体" w:cs="Times New Roman"/>
          <w:b/>
          <w:bCs/>
          <w:sz w:val="28"/>
          <w:szCs w:val="28"/>
          <w:u w:val="single"/>
          <w:lang w:val="en-US" w:eastAsia="zh-CN"/>
        </w:rPr>
        <w:t>0</w:t>
      </w:r>
      <w:r>
        <w:rPr>
          <w:rFonts w:hint="eastAsia" w:ascii="新宋体" w:hAnsi="新宋体" w:eastAsia="新宋体" w:cs="Times New Roman"/>
          <w:b/>
          <w:bCs/>
          <w:sz w:val="28"/>
          <w:szCs w:val="28"/>
        </w:rPr>
        <w:t>元的整数倍（至少10</w:t>
      </w:r>
      <w:r>
        <w:rPr>
          <w:rFonts w:hint="eastAsia" w:ascii="新宋体" w:hAnsi="新宋体" w:eastAsia="新宋体" w:cs="Times New Roman"/>
          <w:b/>
          <w:bCs/>
          <w:sz w:val="28"/>
          <w:szCs w:val="28"/>
          <w:lang w:val="en-US" w:eastAsia="zh-CN"/>
        </w:rPr>
        <w:t>0</w:t>
      </w:r>
      <w:r>
        <w:rPr>
          <w:rFonts w:hint="eastAsia" w:ascii="新宋体" w:hAnsi="新宋体" w:eastAsia="新宋体" w:cs="Times New Roman"/>
          <w:b/>
          <w:bCs/>
          <w:sz w:val="28"/>
          <w:szCs w:val="28"/>
        </w:rPr>
        <w:t>元）。</w:t>
      </w:r>
    </w:p>
    <w:p w14:paraId="065B69A9">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6C86922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8-18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0DCE17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3F26B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62AE453E">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15B9E27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F398B1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5D61D8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58AE75E2">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039E08E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623ADB7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700493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3E1CB4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33B88BC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ABDC9C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03D83DB">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036CF4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1F3653B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260DD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79163D4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72C1A4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38BF6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499F3A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9A517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34CAC5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EFB3D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79DE942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71C42DC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464870E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2EEAC5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428D4D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72C626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7B396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9708E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BA6CFB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41DB538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EC9EF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6BB958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15FEB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DD30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C4AC1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127E465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547017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1D21E92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51679FE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1C5EB9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1AED0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22EF1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ECABE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A7D39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E7AAA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BB5D5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2010AAF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E32E3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CC566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6D5E6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11D136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8A5EF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29D140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46043B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51060A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4B22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7BBF4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0A848B4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E56D95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4318D8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A83F7E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2E4773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665D73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A3CDC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E5BF5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01C54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7D1F82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89F3D1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9B539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E0E9F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1A8CC5E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C3B01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DCB1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1418A1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48F6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DB081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0E2F23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32A70004">
      <w:pPr>
        <w:spacing w:line="520" w:lineRule="exact"/>
        <w:rPr>
          <w:rFonts w:hint="eastAsia"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注：1、每笔交易最低收费500元；</w:t>
      </w:r>
    </w:p>
    <w:p w14:paraId="180B1B12">
      <w:pPr>
        <w:spacing w:line="520" w:lineRule="exact"/>
        <w:rPr>
          <w:rFonts w:hint="default"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 xml:space="preserve">    2、转出方为农户个人、村集体，免收该项费用。</w:t>
      </w:r>
    </w:p>
    <w:p w14:paraId="4193B391">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03AA9B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2A2560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8B8033C">
            <w:pPr>
              <w:jc w:val="both"/>
              <w:rPr>
                <w:rFonts w:hint="eastAsia" w:asciiTheme="minorEastAsia" w:hAnsiTheme="minorEastAsia" w:eastAsiaTheme="minorEastAsia" w:cstheme="minorEastAsia"/>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6B02B9F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18AC2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411243E">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海南农村商业银行股份有限公司白沙支行</w:t>
            </w:r>
          </w:p>
        </w:tc>
      </w:tr>
      <w:tr w14:paraId="4FDA244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97C32C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FEB2C69">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1021261600000102</w:t>
            </w:r>
          </w:p>
        </w:tc>
      </w:tr>
    </w:tbl>
    <w:p w14:paraId="4FFF5958">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eastAsia="zh-CN"/>
        </w:rPr>
        <w:t>白沙黎族自治县农村产权交易中心有限公司</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753E80B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C8804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B5829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2072AA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7362D798">
      <w:pPr>
        <w:pStyle w:val="10"/>
        <w:ind w:left="2250" w:hanging="1200"/>
      </w:pPr>
    </w:p>
    <w:p w14:paraId="5FF46891"/>
    <w:p w14:paraId="3F865A37">
      <w:pPr>
        <w:pStyle w:val="5"/>
      </w:pPr>
    </w:p>
    <w:p w14:paraId="72AF99D0">
      <w:pPr>
        <w:spacing w:line="520" w:lineRule="exact"/>
      </w:pPr>
      <w:r>
        <w:rPr>
          <w:rFonts w:hint="eastAsia" w:ascii="Times New Roman" w:hAnsi="Times New Roman"/>
          <w:sz w:val="32"/>
          <w:szCs w:val="32"/>
        </w:rPr>
        <w:t>已详细阅读此竞价须知，对此竞价须知无异议。</w:t>
      </w:r>
    </w:p>
    <w:p w14:paraId="2741890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C356C23">
      <w:pPr>
        <w:pStyle w:val="2"/>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5269D50">
      <w:pPr>
        <w:pStyle w:val="2"/>
        <w:spacing w:line="240" w:lineRule="auto"/>
        <w:rPr>
          <w:rFonts w:ascii="黑体" w:hAnsi="黑体"/>
          <w:color w:val="000000"/>
        </w:rPr>
      </w:pPr>
    </w:p>
    <w:p w14:paraId="784482A3">
      <w:pPr>
        <w:pStyle w:val="2"/>
        <w:spacing w:line="240" w:lineRule="auto"/>
        <w:jc w:val="both"/>
        <w:rPr>
          <w:rFonts w:ascii="黑体" w:hAnsi="黑体"/>
          <w:color w:val="000000"/>
        </w:rPr>
      </w:pPr>
    </w:p>
    <w:p w14:paraId="72225859">
      <w:pPr>
        <w:rPr>
          <w:rFonts w:ascii="黑体" w:hAnsi="黑体"/>
          <w:color w:val="000000"/>
        </w:rPr>
      </w:pPr>
    </w:p>
    <w:p w14:paraId="46556CFB">
      <w:pPr>
        <w:pStyle w:val="2"/>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33382C78">
      <w:pPr>
        <w:pStyle w:val="2"/>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6A0C6AF">
      <w:pPr>
        <w:keepNext w:val="0"/>
        <w:keepLines w:val="0"/>
        <w:pageBreakBefore w:val="0"/>
        <w:widowControl w:val="0"/>
        <w:kinsoku/>
        <w:wordWrap/>
        <w:overflowPunct/>
        <w:topLinePunct w:val="0"/>
        <w:autoSpaceDE/>
        <w:autoSpaceDN/>
        <w:bidi w:val="0"/>
        <w:adjustRightInd/>
        <w:snapToGrid w:val="0"/>
        <w:spacing w:line="192" w:lineRule="auto"/>
        <w:textAlignment w:val="auto"/>
        <w:rPr>
          <w:rFonts w:ascii="Times New Roman" w:hAnsi="Times New Roman"/>
          <w:sz w:val="28"/>
          <w:szCs w:val="28"/>
        </w:rPr>
      </w:pPr>
      <w:r>
        <w:rPr>
          <w:rFonts w:hint="eastAsia" w:ascii="Times New Roman" w:hAnsi="Times New Roman"/>
          <w:sz w:val="28"/>
          <w:szCs w:val="28"/>
          <w:lang w:eastAsia="zh-CN"/>
        </w:rPr>
        <w:t>白沙黎族自治县农村产权交易中心有限公司</w:t>
      </w:r>
      <w:r>
        <w:rPr>
          <w:rFonts w:hint="eastAsia" w:ascii="Times New Roman" w:hAnsi="Times New Roman"/>
          <w:sz w:val="28"/>
          <w:szCs w:val="28"/>
        </w:rPr>
        <w:t>：</w:t>
      </w:r>
    </w:p>
    <w:p w14:paraId="56DD7F7D">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本竞买方就参与“</w:t>
      </w:r>
      <w:r>
        <w:rPr>
          <w:rFonts w:hint="eastAsia" w:asciiTheme="minorEastAsia" w:hAnsiTheme="minorEastAsia" w:cstheme="minorEastAsia"/>
          <w:b w:val="0"/>
          <w:bCs w:val="0"/>
          <w:color w:val="auto"/>
          <w:sz w:val="28"/>
          <w:szCs w:val="28"/>
          <w:lang w:val="en-US" w:eastAsia="zh-CN"/>
        </w:rPr>
        <w:t>白沙黎族自治县青松乡拥处村委会归田民宿798.81㎡及食堂等配套设施出租出租</w:t>
      </w:r>
      <w:r>
        <w:rPr>
          <w:rFonts w:hint="eastAsia" w:ascii="宋体" w:hAnsi="宋体" w:eastAsia="宋体" w:cs="宋体"/>
          <w:sz w:val="28"/>
          <w:szCs w:val="28"/>
        </w:rPr>
        <w:t>”项目网络竞价活动作出如下承诺：</w:t>
      </w:r>
    </w:p>
    <w:p w14:paraId="3EBC73FB">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一、本竞买方同意按照信息公告的要求，参加“</w:t>
      </w:r>
      <w:r>
        <w:rPr>
          <w:rFonts w:hint="eastAsia" w:asciiTheme="minorEastAsia" w:hAnsiTheme="minorEastAsia" w:cstheme="minorEastAsia"/>
          <w:b w:val="0"/>
          <w:bCs w:val="0"/>
          <w:color w:val="auto"/>
          <w:sz w:val="28"/>
          <w:szCs w:val="28"/>
          <w:lang w:val="en-US" w:eastAsia="zh-CN"/>
        </w:rPr>
        <w:t>白沙黎族自治县青松乡拥处村委会归田民宿798.81㎡及食堂等配套设施出租出租</w:t>
      </w:r>
      <w:r>
        <w:rPr>
          <w:rFonts w:hint="eastAsia" w:ascii="宋体" w:hAnsi="宋体" w:eastAsia="宋体" w:cs="宋体"/>
          <w:sz w:val="28"/>
          <w:szCs w:val="28"/>
        </w:rPr>
        <w:t>”项目网络竞价活动，并参与报价。</w:t>
      </w:r>
    </w:p>
    <w:p w14:paraId="1790E3D8">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二、本竞买方对“</w:t>
      </w:r>
      <w:r>
        <w:rPr>
          <w:rFonts w:hint="eastAsia" w:asciiTheme="minorEastAsia" w:hAnsiTheme="minorEastAsia" w:cstheme="minorEastAsia"/>
          <w:b w:val="0"/>
          <w:bCs w:val="0"/>
          <w:color w:val="auto"/>
          <w:sz w:val="28"/>
          <w:szCs w:val="28"/>
          <w:lang w:val="en-US" w:eastAsia="zh-CN"/>
        </w:rPr>
        <w:t>白沙黎族自治县青松乡拥处村委会归田民宿798.81㎡及食堂等配套设施出租出租</w:t>
      </w:r>
      <w:r>
        <w:rPr>
          <w:rFonts w:hint="eastAsia" w:ascii="宋体" w:hAnsi="宋体" w:eastAsia="宋体" w:cs="宋体"/>
          <w:sz w:val="28"/>
          <w:szCs w:val="28"/>
        </w:rPr>
        <w:t>”项目和《</w:t>
      </w:r>
      <w:r>
        <w:rPr>
          <w:rFonts w:hint="eastAsia" w:ascii="宋体" w:hAnsi="宋体" w:eastAsia="宋体" w:cs="宋体"/>
          <w:sz w:val="28"/>
          <w:szCs w:val="28"/>
          <w:lang w:val="en-US" w:eastAsia="zh-CN"/>
        </w:rPr>
        <w:t>白沙</w:t>
      </w:r>
      <w:r>
        <w:rPr>
          <w:rFonts w:hint="eastAsia" w:ascii="宋体" w:hAnsi="宋体" w:eastAsia="宋体" w:cs="宋体"/>
          <w:sz w:val="28"/>
          <w:szCs w:val="28"/>
        </w:rPr>
        <w:t>农村产权交易中心网络竞价实施办法（试行）》《网络竞价须知》已充分了解，并自愿遵守文件中的相关规定。</w:t>
      </w:r>
    </w:p>
    <w:p w14:paraId="7F415765">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eastAsia="zh-CN"/>
        </w:rPr>
        <w:t>白沙农村产权交易服务平台</w:t>
      </w:r>
      <w:r>
        <w:rPr>
          <w:rFonts w:hint="eastAsia" w:ascii="新宋体" w:hAnsi="新宋体" w:eastAsia="新宋体" w:cs="Times New Roman"/>
          <w:sz w:val="28"/>
          <w:szCs w:val="28"/>
        </w:rPr>
        <w:t>（</w:t>
      </w:r>
      <w:r>
        <w:rPr>
          <w:rFonts w:hint="eastAsia" w:ascii="新宋体" w:hAnsi="新宋体" w:eastAsia="新宋体" w:cs="Times New Roman"/>
          <w:sz w:val="28"/>
          <w:szCs w:val="28"/>
          <w:lang w:eastAsia="zh-CN"/>
        </w:rPr>
        <w:t>http://baisha.nongjiao.com</w:t>
      </w:r>
      <w:r>
        <w:rPr>
          <w:rFonts w:hint="eastAsia" w:ascii="新宋体" w:hAnsi="新宋体" w:eastAsia="新宋体" w:cs="Times New Roman"/>
          <w:sz w:val="28"/>
          <w:szCs w:val="28"/>
        </w:rPr>
        <w:t>，以下简称“平台”）</w:t>
      </w:r>
      <w:r>
        <w:rPr>
          <w:rFonts w:hint="eastAsia" w:ascii="Times New Roman" w:hAnsi="Times New Roman"/>
          <w:sz w:val="28"/>
          <w:szCs w:val="28"/>
        </w:rPr>
        <w:t>无关。</w:t>
      </w:r>
    </w:p>
    <w:p w14:paraId="518D0CC0">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37839E4F">
      <w:pPr>
        <w:keepNext w:val="0"/>
        <w:keepLines w:val="0"/>
        <w:pageBreakBefore w:val="0"/>
        <w:widowControl w:val="0"/>
        <w:kinsoku/>
        <w:wordWrap/>
        <w:overflowPunct/>
        <w:topLinePunct w:val="0"/>
        <w:autoSpaceDE/>
        <w:autoSpaceDN/>
        <w:bidi w:val="0"/>
        <w:adjustRightInd/>
        <w:snapToGrid w:val="0"/>
        <w:spacing w:line="192"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eastAsia="zh-CN"/>
        </w:rPr>
        <w:t>白沙农村产权交易服务平台</w:t>
      </w:r>
      <w:r>
        <w:rPr>
          <w:rFonts w:hint="eastAsia" w:ascii="Times New Roman" w:hAnsi="Times New Roman"/>
          <w:sz w:val="28"/>
          <w:szCs w:val="28"/>
        </w:rPr>
        <w:t>书面通知要求与出租（转让）方签署交易合同，并按《产权交易结算通知书》的约定支付交易价款。</w:t>
      </w:r>
    </w:p>
    <w:p w14:paraId="0BABC7F1">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B63C318">
      <w:pPr>
        <w:pStyle w:val="10"/>
        <w:keepNext w:val="0"/>
        <w:keepLines w:val="0"/>
        <w:pageBreakBefore w:val="0"/>
        <w:widowControl w:val="0"/>
        <w:kinsoku/>
        <w:wordWrap/>
        <w:overflowPunct/>
        <w:topLinePunct w:val="0"/>
        <w:autoSpaceDE/>
        <w:autoSpaceDN/>
        <w:bidi w:val="0"/>
        <w:adjustRightInd/>
        <w:spacing w:line="240" w:lineRule="auto"/>
        <w:ind w:left="2250" w:hanging="1200"/>
        <w:textAlignment w:val="auto"/>
      </w:pPr>
    </w:p>
    <w:p w14:paraId="69BC4D5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BC5A5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597E3471">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8421E96">
      <w:pPr>
        <w:pStyle w:val="2"/>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05F33CF">
      <w:pPr>
        <w:rPr>
          <w:rFonts w:ascii="仿宋_GB2312" w:hAnsi="仿宋_GB2312" w:eastAsia="仿宋_GB2312" w:cs="仿宋_GB2312"/>
          <w:color w:val="000000"/>
          <w:sz w:val="36"/>
          <w:szCs w:val="30"/>
        </w:rPr>
      </w:pPr>
    </w:p>
    <w:p w14:paraId="62BAC5A6">
      <w:pPr>
        <w:rPr>
          <w:rFonts w:ascii="仿宋_GB2312" w:hAnsi="仿宋_GB2312" w:eastAsia="仿宋_GB2312" w:cs="仿宋_GB2312"/>
          <w:color w:val="000000"/>
          <w:sz w:val="30"/>
          <w:szCs w:val="30"/>
        </w:rPr>
      </w:pPr>
    </w:p>
    <w:p w14:paraId="1251ADE4">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1AB17E96">
      <w:pPr>
        <w:rPr>
          <w:rFonts w:ascii="仿宋_GB2312" w:hAnsi="仿宋_GB2312" w:eastAsia="仿宋_GB2312" w:cs="仿宋_GB2312"/>
          <w:b/>
          <w:color w:val="000000"/>
          <w:sz w:val="30"/>
          <w:szCs w:val="30"/>
        </w:rPr>
      </w:pPr>
    </w:p>
    <w:p w14:paraId="30376BE8">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66B1473">
      <w:pPr>
        <w:rPr>
          <w:rFonts w:ascii="仿宋_GB2312" w:hAnsi="仿宋_GB2312" w:eastAsia="仿宋_GB2312" w:cs="仿宋_GB2312"/>
          <w:b/>
          <w:color w:val="000000"/>
          <w:sz w:val="30"/>
          <w:szCs w:val="30"/>
          <w:u w:val="single"/>
        </w:rPr>
      </w:pPr>
    </w:p>
    <w:p w14:paraId="1B3ED02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462935F">
      <w:pPr>
        <w:rPr>
          <w:rFonts w:ascii="仿宋_GB2312" w:hAnsi="仿宋_GB2312" w:eastAsia="仿宋_GB2312" w:cs="仿宋_GB2312"/>
          <w:color w:val="000000"/>
          <w:sz w:val="30"/>
          <w:szCs w:val="30"/>
        </w:rPr>
      </w:pPr>
    </w:p>
    <w:p w14:paraId="1A7AF4C7">
      <w:pPr>
        <w:rPr>
          <w:rFonts w:ascii="仿宋_GB2312" w:hAnsi="仿宋_GB2312" w:eastAsia="仿宋_GB2312" w:cs="仿宋_GB2312"/>
          <w:color w:val="000000"/>
          <w:sz w:val="30"/>
          <w:szCs w:val="30"/>
        </w:rPr>
      </w:pPr>
    </w:p>
    <w:p w14:paraId="3785F208">
      <w:pPr>
        <w:rPr>
          <w:rFonts w:ascii="仿宋_GB2312" w:hAnsi="仿宋_GB2312" w:eastAsia="仿宋_GB2312" w:cs="仿宋_GB2312"/>
          <w:color w:val="000000"/>
          <w:sz w:val="30"/>
          <w:szCs w:val="30"/>
        </w:rPr>
      </w:pPr>
    </w:p>
    <w:p w14:paraId="36278B2C">
      <w:pPr>
        <w:rPr>
          <w:rFonts w:ascii="仿宋_GB2312" w:hAnsi="仿宋_GB2312" w:eastAsia="仿宋_GB2312" w:cs="仿宋_GB2312"/>
          <w:color w:val="000000"/>
          <w:sz w:val="30"/>
          <w:szCs w:val="30"/>
        </w:rPr>
      </w:pPr>
    </w:p>
    <w:p w14:paraId="3ABA8FF6">
      <w:pPr>
        <w:rPr>
          <w:rFonts w:ascii="仿宋_GB2312" w:hAnsi="仿宋_GB2312" w:eastAsia="仿宋_GB2312" w:cs="仿宋_GB2312"/>
          <w:color w:val="000000"/>
          <w:sz w:val="30"/>
          <w:szCs w:val="30"/>
        </w:rPr>
      </w:pPr>
    </w:p>
    <w:p w14:paraId="5774FC63">
      <w:pPr>
        <w:rPr>
          <w:rFonts w:ascii="仿宋_GB2312" w:hAnsi="仿宋_GB2312" w:eastAsia="仿宋_GB2312" w:cs="仿宋_GB2312"/>
          <w:color w:val="000000"/>
          <w:sz w:val="30"/>
          <w:szCs w:val="30"/>
        </w:rPr>
      </w:pPr>
    </w:p>
    <w:p w14:paraId="7D245AD0">
      <w:pPr>
        <w:rPr>
          <w:rFonts w:ascii="仿宋_GB2312" w:hAnsi="仿宋_GB2312" w:eastAsia="仿宋_GB2312" w:cs="仿宋_GB2312"/>
          <w:color w:val="000000"/>
          <w:sz w:val="30"/>
          <w:szCs w:val="30"/>
        </w:rPr>
      </w:pPr>
    </w:p>
    <w:p w14:paraId="328BCE17">
      <w:pPr>
        <w:pStyle w:val="5"/>
      </w:pPr>
    </w:p>
    <w:p w14:paraId="221BE0C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白沙黎族自治县农村产权交易中心有限公司</w:t>
      </w:r>
      <w:r>
        <w:rPr>
          <w:rFonts w:hint="eastAsia" w:ascii="仿宋_GB2312" w:hAnsi="仿宋_GB2312" w:eastAsia="仿宋_GB2312" w:cs="仿宋_GB2312"/>
          <w:b/>
          <w:color w:val="000000"/>
          <w:sz w:val="36"/>
          <w:szCs w:val="30"/>
        </w:rPr>
        <w:t>制</w:t>
      </w:r>
    </w:p>
    <w:p w14:paraId="56C3F51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7BE7C9C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712C53">
      <w:pPr>
        <w:pStyle w:val="2"/>
        <w:spacing w:line="400" w:lineRule="exact"/>
        <w:rPr>
          <w:rFonts w:ascii="仿宋" w:hAnsi="仿宋"/>
          <w:bCs/>
          <w:szCs w:val="36"/>
        </w:rPr>
      </w:pPr>
      <w:r>
        <w:rPr>
          <w:rFonts w:hint="eastAsia"/>
          <w:bCs/>
          <w:szCs w:val="36"/>
        </w:rPr>
        <w:t>意向承租（受让）函</w:t>
      </w:r>
    </w:p>
    <w:p w14:paraId="1EDBA1BE">
      <w:pPr>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eastAsia="黑体"/>
          <w:bCs/>
          <w:sz w:val="24"/>
        </w:rPr>
      </w:pPr>
      <w:r>
        <w:rPr>
          <w:rFonts w:hint="eastAsia" w:ascii="Times New Roman" w:hAnsi="Times New Roman" w:eastAsia="黑体"/>
          <w:sz w:val="24"/>
          <w:lang w:eastAsia="zh-CN"/>
        </w:rPr>
        <w:t>白沙黎族自治县农村产权交易中心有限公司</w:t>
      </w:r>
      <w:r>
        <w:rPr>
          <w:rFonts w:hint="eastAsia" w:ascii="Times New Roman" w:hAnsi="Times New Roman" w:eastAsia="黑体"/>
          <w:sz w:val="24"/>
        </w:rPr>
        <w:t>：</w:t>
      </w:r>
    </w:p>
    <w:p w14:paraId="0C8E2CE3">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80" w:firstLineChars="200"/>
        <w:textAlignment w:val="auto"/>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eastAsia="zh-CN"/>
        </w:rPr>
        <w:t>白沙农村产权交易服务平台</w:t>
      </w:r>
      <w:r>
        <w:rPr>
          <w:rFonts w:hint="eastAsia" w:ascii="Times New Roman" w:hAnsi="Times New Roman"/>
          <w:bCs/>
          <w:sz w:val="24"/>
        </w:rPr>
        <w:t>（</w:t>
      </w:r>
      <w:r>
        <w:rPr>
          <w:rFonts w:hint="eastAsia" w:ascii="Times New Roman" w:hAnsi="Times New Roman"/>
          <w:bCs/>
          <w:sz w:val="24"/>
          <w:lang w:eastAsia="zh-CN"/>
        </w:rPr>
        <w:t>http://baisha.nongjiao.com</w:t>
      </w:r>
      <w:r>
        <w:rPr>
          <w:rFonts w:hint="eastAsia" w:ascii="Times New Roman" w:hAnsi="Times New Roman"/>
          <w:bCs/>
          <w:sz w:val="24"/>
        </w:rPr>
        <w:t>，以下简称“平台”）申请承租（受让）</w:t>
      </w:r>
      <w:r>
        <w:rPr>
          <w:rFonts w:hint="eastAsia" w:ascii="楷体" w:hAnsi="楷体" w:eastAsia="楷体" w:cs="楷体"/>
          <w:color w:val="auto"/>
          <w:sz w:val="28"/>
          <w:szCs w:val="28"/>
          <w:lang w:val="en-US" w:eastAsia="zh-CN"/>
        </w:rPr>
        <w:t>白沙黎族自治县青松乡拥处村委会归田民宿798.81㎡及食堂等配套设施出租出租</w:t>
      </w:r>
      <w:r>
        <w:rPr>
          <w:rFonts w:hint="eastAsia" w:ascii="Times New Roman" w:hAnsi="Times New Roman"/>
          <w:bCs/>
          <w:sz w:val="24"/>
        </w:rPr>
        <w:t>，并承诺：</w:t>
      </w:r>
    </w:p>
    <w:p w14:paraId="5D8ADF0A">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E53BD5C">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7DF2DF85">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DDED8C8">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eastAsia="zh-CN"/>
        </w:rPr>
        <w:t>白沙黎族自治县农村产权交易中心有限公司</w:t>
      </w:r>
      <w:r>
        <w:rPr>
          <w:rFonts w:hint="eastAsia" w:ascii="Times New Roman" w:hAnsi="Times New Roman"/>
          <w:b/>
          <w:sz w:val="24"/>
        </w:rPr>
        <w:t>农村产权交易服务平台产权交易规则（试行）》等相关规定实施农村产权流转活动；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53AEB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67BB57D">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1291A63B">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4CE696D5">
      <w:pPr>
        <w:pStyle w:val="5"/>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8E33C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F31F702">
      <w:pPr>
        <w:pStyle w:val="5"/>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eastAsia="zh-CN"/>
        </w:rPr>
        <w:t>白沙黎族自治县农村产权交易中心有限公司</w:t>
      </w:r>
      <w:r>
        <w:rPr>
          <w:rFonts w:hint="eastAsia" w:ascii="Times New Roman" w:hAnsi="Times New Roman"/>
          <w:b/>
          <w:sz w:val="24"/>
          <w:szCs w:val="24"/>
        </w:rPr>
        <w:t>。</w:t>
      </w:r>
      <w:bookmarkEnd w:id="20"/>
      <w:bookmarkEnd w:id="21"/>
      <w:bookmarkEnd w:id="22"/>
    </w:p>
    <w:p w14:paraId="76A5DE66">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rPr>
      </w:pPr>
    </w:p>
    <w:p w14:paraId="7ABFF4C1">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440E70">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1F4482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黑体" w:hAnsi="黑体"/>
          <w:color w:val="000000"/>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bookmarkStart w:id="28" w:name="_Toc4580"/>
      <w:bookmarkStart w:id="29" w:name="_Toc11237"/>
      <w:bookmarkStart w:id="30" w:name="_Toc29841"/>
      <w:bookmarkStart w:id="31" w:name="_Toc32101"/>
      <w:bookmarkStart w:id="32" w:name="_Toc13094"/>
      <w:bookmarkStart w:id="33" w:name="_Toc12264"/>
      <w:bookmarkStart w:id="34" w:name="_Toc14469"/>
    </w:p>
    <w:p w14:paraId="5FBF3611">
      <w:pPr>
        <w:pStyle w:val="2"/>
        <w:spacing w:line="240" w:lineRule="auto"/>
        <w:rPr>
          <w:rFonts w:ascii="黑体" w:hAnsi="黑体"/>
          <w:color w:val="000000"/>
        </w:rPr>
      </w:pP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4430189F">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43C10C4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8AAD7B8">
            <w:pPr>
              <w:pStyle w:val="3"/>
            </w:pPr>
          </w:p>
        </w:tc>
      </w:tr>
      <w:tr w14:paraId="40D37386">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C7FCCB1">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6B4CCB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C40461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FAD43E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DC93925">
            <w:pPr>
              <w:spacing w:line="360" w:lineRule="auto"/>
              <w:rPr>
                <w:rFonts w:ascii="宋体" w:hAnsi="宋体" w:eastAsia="宋体"/>
                <w:sz w:val="22"/>
              </w:rPr>
            </w:pPr>
          </w:p>
        </w:tc>
      </w:tr>
      <w:tr w14:paraId="01E7EEBD">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8DB02F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4B98D9D">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45D6EE1">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51BC5F">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58B7F7D">
            <w:pPr>
              <w:spacing w:line="360" w:lineRule="auto"/>
              <w:rPr>
                <w:rFonts w:ascii="宋体" w:hAnsi="宋体" w:eastAsia="宋体"/>
                <w:sz w:val="22"/>
              </w:rPr>
            </w:pPr>
          </w:p>
        </w:tc>
      </w:tr>
      <w:tr w14:paraId="1FC797C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2FCE2E5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9CC19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2DD62D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F10F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3E237F2">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190C256">
            <w:pPr>
              <w:spacing w:line="360" w:lineRule="auto"/>
              <w:rPr>
                <w:rFonts w:ascii="宋体" w:hAnsi="宋体" w:eastAsia="宋体"/>
                <w:sz w:val="22"/>
              </w:rPr>
            </w:pPr>
          </w:p>
        </w:tc>
      </w:tr>
      <w:tr w14:paraId="1A0B0D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6C1D5F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BEBEC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02D419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E9BFF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5437769">
            <w:pPr>
              <w:spacing w:line="360" w:lineRule="auto"/>
              <w:rPr>
                <w:rFonts w:ascii="宋体" w:hAnsi="宋体" w:eastAsia="宋体"/>
                <w:sz w:val="22"/>
              </w:rPr>
            </w:pPr>
          </w:p>
        </w:tc>
      </w:tr>
      <w:tr w14:paraId="1E34C8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C21A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AA6BB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21C8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11B43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2F70EA">
            <w:pPr>
              <w:spacing w:line="360" w:lineRule="auto"/>
              <w:rPr>
                <w:rFonts w:ascii="宋体" w:hAnsi="宋体" w:eastAsia="宋体"/>
                <w:sz w:val="22"/>
              </w:rPr>
            </w:pPr>
          </w:p>
        </w:tc>
      </w:tr>
      <w:tr w14:paraId="5206B76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6D504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7C14077">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9494B6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5FAA83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D7763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3D0933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EE3477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00ECC8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4A78A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3F02EF0">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F73F905">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615C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656A48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8A83B3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FAE134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4B7CD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0CD2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82DC1E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5980D94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598DE0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8FD155">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6EF1B14">
            <w:pPr>
              <w:spacing w:line="360" w:lineRule="auto"/>
              <w:jc w:val="center"/>
              <w:rPr>
                <w:rFonts w:ascii="宋体" w:hAnsi="宋体" w:eastAsia="宋体"/>
                <w:sz w:val="22"/>
              </w:rPr>
            </w:pPr>
          </w:p>
        </w:tc>
      </w:tr>
      <w:tr w14:paraId="62456B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14E4E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AB32D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F81E5A">
            <w:pPr>
              <w:spacing w:line="360" w:lineRule="auto"/>
              <w:rPr>
                <w:rFonts w:ascii="宋体" w:hAnsi="宋体" w:eastAsia="宋体"/>
                <w:sz w:val="22"/>
              </w:rPr>
            </w:pPr>
          </w:p>
        </w:tc>
      </w:tr>
      <w:tr w14:paraId="75D23E0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93A2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6093638">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2A9A4014">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32BEE375">
            <w:pPr>
              <w:spacing w:line="360" w:lineRule="auto"/>
              <w:ind w:left="48"/>
              <w:rPr>
                <w:rFonts w:ascii="宋体" w:hAnsi="宋体" w:eastAsia="宋体"/>
                <w:sz w:val="22"/>
              </w:rPr>
            </w:pPr>
            <w:r>
              <w:rPr>
                <w:rFonts w:hint="eastAsia" w:ascii="宋体" w:hAnsi="宋体" w:eastAsia="宋体"/>
                <w:sz w:val="22"/>
              </w:rPr>
              <w:t>报表时间：</w:t>
            </w:r>
          </w:p>
        </w:tc>
      </w:tr>
      <w:tr w14:paraId="59BAA8E6">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7F9CD4">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3D54CF3">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7673202">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F152723">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0B355523">
            <w:pPr>
              <w:pStyle w:val="16"/>
              <w:spacing w:line="360" w:lineRule="auto"/>
              <w:jc w:val="center"/>
            </w:pPr>
          </w:p>
          <w:p w14:paraId="0C078E1C"/>
        </w:tc>
        <w:tc>
          <w:tcPr>
            <w:tcW w:w="795" w:type="dxa"/>
            <w:gridSpan w:val="3"/>
            <w:tcBorders>
              <w:top w:val="single" w:color="auto" w:sz="4" w:space="0"/>
              <w:left w:val="single" w:color="auto" w:sz="4" w:space="0"/>
              <w:bottom w:val="single" w:color="auto" w:sz="4" w:space="0"/>
              <w:right w:val="single" w:color="auto" w:sz="4" w:space="0"/>
            </w:tcBorders>
            <w:vAlign w:val="center"/>
          </w:tcPr>
          <w:p w14:paraId="263558E1">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EAB7288">
            <w:pPr>
              <w:pStyle w:val="16"/>
              <w:spacing w:line="360" w:lineRule="auto"/>
              <w:jc w:val="center"/>
            </w:pPr>
          </w:p>
          <w:p w14:paraId="10A3AF3E">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63D8017">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565665A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28D7F802">
            <w:pPr>
              <w:pStyle w:val="16"/>
              <w:spacing w:line="360" w:lineRule="auto"/>
              <w:jc w:val="center"/>
              <w:rPr>
                <w:rFonts w:ascii="宋体" w:hAnsi="宋体" w:eastAsia="宋体"/>
                <w:sz w:val="22"/>
                <w:szCs w:val="24"/>
              </w:rPr>
            </w:pPr>
          </w:p>
        </w:tc>
      </w:tr>
      <w:tr w14:paraId="76AA94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383B54">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DEC83D">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29E5FB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6DC01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C8AD7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64FCE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0A09D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74D8534">
            <w:pPr>
              <w:spacing w:line="360" w:lineRule="auto"/>
              <w:jc w:val="center"/>
              <w:rPr>
                <w:rFonts w:hint="default" w:ascii="宋体" w:hAnsi="宋体" w:eastAsia="宋体"/>
                <w:sz w:val="22"/>
                <w:lang w:val="en-US" w:eastAsia="zh-CN"/>
              </w:rPr>
            </w:pPr>
          </w:p>
        </w:tc>
      </w:tr>
      <w:tr w14:paraId="452167B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8F69AD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92634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6B7EB82">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6D99C60">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919454F">
            <w:pPr>
              <w:spacing w:line="360" w:lineRule="auto"/>
              <w:jc w:val="center"/>
              <w:rPr>
                <w:rFonts w:hint="default" w:ascii="宋体" w:hAnsi="宋体" w:eastAsia="宋体"/>
                <w:sz w:val="22"/>
                <w:lang w:val="en-US" w:eastAsia="zh-CN"/>
              </w:rPr>
            </w:pPr>
          </w:p>
        </w:tc>
      </w:tr>
      <w:tr w14:paraId="09A82B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D89B135">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49450B34">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B2622D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5A74965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4AAE75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9E5896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B09D7F0">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CD62CEC">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BEF68C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7225C">
            <w:pPr>
              <w:spacing w:line="360" w:lineRule="auto"/>
              <w:rPr>
                <w:rFonts w:hint="eastAsia" w:ascii="宋体" w:hAnsi="宋体" w:eastAsia="宋体"/>
                <w:sz w:val="22"/>
                <w:lang w:val="en-US" w:eastAsia="zh-CN"/>
              </w:rPr>
            </w:pPr>
          </w:p>
        </w:tc>
      </w:tr>
      <w:tr w14:paraId="44E03452">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4126300">
            <w:pPr>
              <w:spacing w:line="360" w:lineRule="auto"/>
              <w:jc w:val="center"/>
              <w:rPr>
                <w:rFonts w:ascii="宋体" w:hAnsi="宋体" w:eastAsia="宋体"/>
                <w:bCs/>
                <w:sz w:val="22"/>
              </w:rPr>
            </w:pPr>
            <w:r>
              <w:rPr>
                <w:rFonts w:hint="eastAsia" w:ascii="宋体" w:hAnsi="宋体" w:eastAsia="宋体"/>
                <w:bCs/>
                <w:sz w:val="22"/>
              </w:rPr>
              <w:t>附件</w:t>
            </w:r>
          </w:p>
          <w:p w14:paraId="78282EF3">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2E1A5A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FEC61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B74A7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1DC3D">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4F44BC0D">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51A38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D3978D8">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53934C7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1A1D7D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01122C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5EFD0E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D926EA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97ADB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CE43E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207A82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BA8613">
            <w:pPr>
              <w:spacing w:line="360" w:lineRule="auto"/>
              <w:jc w:val="left"/>
              <w:rPr>
                <w:rFonts w:ascii="宋体" w:hAnsi="宋体" w:eastAsia="宋体"/>
                <w:sz w:val="22"/>
              </w:rPr>
            </w:pPr>
          </w:p>
        </w:tc>
      </w:tr>
      <w:tr w14:paraId="1F4957CB">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22717A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0ACB26F">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5F984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D2C5B">
            <w:pPr>
              <w:spacing w:line="360" w:lineRule="auto"/>
              <w:jc w:val="left"/>
              <w:rPr>
                <w:rFonts w:ascii="宋体" w:hAnsi="宋体" w:eastAsia="宋体"/>
                <w:sz w:val="22"/>
              </w:rPr>
            </w:pPr>
          </w:p>
        </w:tc>
      </w:tr>
      <w:tr w14:paraId="76B9A5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33397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7D1C5656">
            <w:pPr>
              <w:spacing w:line="360" w:lineRule="auto"/>
              <w:jc w:val="center"/>
              <w:rPr>
                <w:rFonts w:ascii="宋体" w:hAnsi="宋体" w:eastAsia="宋体"/>
                <w:bCs/>
                <w:sz w:val="22"/>
              </w:rPr>
            </w:pPr>
            <w:r>
              <w:rPr>
                <w:rFonts w:hint="eastAsia" w:ascii="宋体" w:hAnsi="宋体" w:eastAsia="宋体"/>
                <w:bCs/>
                <w:sz w:val="22"/>
              </w:rPr>
              <w:t>法人单位</w:t>
            </w:r>
          </w:p>
          <w:p w14:paraId="2DB14475">
            <w:pPr>
              <w:spacing w:line="360" w:lineRule="auto"/>
              <w:jc w:val="center"/>
              <w:rPr>
                <w:rFonts w:ascii="宋体" w:hAnsi="宋体" w:eastAsia="宋体"/>
                <w:bCs/>
                <w:sz w:val="22"/>
              </w:rPr>
            </w:pPr>
            <w:r>
              <w:rPr>
                <w:rFonts w:hint="eastAsia" w:ascii="宋体" w:hAnsi="宋体" w:eastAsia="宋体"/>
                <w:bCs/>
                <w:sz w:val="22"/>
              </w:rPr>
              <w:t>（如农业企业，</w:t>
            </w:r>
          </w:p>
          <w:p w14:paraId="7E3128A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52FBC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6C174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73D5F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36A784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863ACD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机构代码证复印件（盖章，注明与原件一致）</w:t>
            </w:r>
          </w:p>
        </w:tc>
      </w:tr>
      <w:tr w14:paraId="57DC76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6C356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E3B80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4323FA">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4880818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0135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DEF6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5687C0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2B8470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2655D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40B0777">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DC6A2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261817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8CD1A3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6C47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0C01E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4F5DEF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3AF97C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471C9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BC54F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67E154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D49D6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A1C921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F60771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8A911C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5C74CEA">
            <w:pPr>
              <w:spacing w:line="360" w:lineRule="auto"/>
              <w:jc w:val="left"/>
              <w:rPr>
                <w:rFonts w:ascii="宋体" w:hAnsi="宋体" w:eastAsia="宋体"/>
                <w:sz w:val="22"/>
              </w:rPr>
            </w:pPr>
          </w:p>
        </w:tc>
      </w:tr>
      <w:tr w14:paraId="74257C2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D663A7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6062C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7C4CC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1CF8EFA1">
            <w:pPr>
              <w:spacing w:line="360" w:lineRule="auto"/>
              <w:jc w:val="left"/>
              <w:rPr>
                <w:rFonts w:ascii="宋体" w:hAnsi="宋体" w:eastAsia="宋体"/>
                <w:sz w:val="22"/>
              </w:rPr>
            </w:pPr>
          </w:p>
        </w:tc>
      </w:tr>
      <w:tr w14:paraId="3F8F75E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0B66C23">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1957BE7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2186F53">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14597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BBF2614">
            <w:pPr>
              <w:spacing w:line="360" w:lineRule="auto"/>
              <w:rPr>
                <w:rFonts w:ascii="宋体" w:hAnsi="宋体" w:eastAsia="宋体"/>
                <w:sz w:val="22"/>
              </w:rPr>
            </w:pPr>
          </w:p>
        </w:tc>
      </w:tr>
      <w:tr w14:paraId="318A2727">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85E823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B2E147">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06EC425">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24B7571">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0EA20F8">
            <w:pPr>
              <w:spacing w:line="360" w:lineRule="auto"/>
              <w:jc w:val="center"/>
              <w:rPr>
                <w:rFonts w:hint="default" w:ascii="宋体" w:hAnsi="宋体" w:eastAsia="宋体"/>
                <w:sz w:val="22"/>
                <w:lang w:val="en-US" w:eastAsia="zh-CN"/>
              </w:rPr>
            </w:pPr>
          </w:p>
        </w:tc>
      </w:tr>
    </w:tbl>
    <w:p w14:paraId="097E4A4F">
      <w:pPr>
        <w:spacing w:line="570" w:lineRule="exact"/>
        <w:jc w:val="center"/>
        <w:rPr>
          <w:rFonts w:hint="eastAsia" w:ascii="方正小标宋简体" w:hAnsi="方正小标宋简体" w:eastAsia="方正小标宋简体" w:cs="方正小标宋简体"/>
          <w:b/>
          <w:bCs/>
          <w:sz w:val="36"/>
          <w:szCs w:val="36"/>
          <w:u w:val="single"/>
        </w:rPr>
      </w:pPr>
    </w:p>
    <w:p w14:paraId="3EBBE62F">
      <w:pPr>
        <w:spacing w:line="570" w:lineRule="exact"/>
        <w:jc w:val="center"/>
        <w:rPr>
          <w:rFonts w:hint="eastAsia" w:ascii="方正小标宋简体" w:hAnsi="方正小标宋简体" w:eastAsia="方正小标宋简体" w:cs="方正小标宋简体"/>
          <w:b/>
          <w:bCs/>
          <w:sz w:val="36"/>
          <w:szCs w:val="36"/>
          <w:u w:val="single"/>
        </w:rPr>
      </w:pPr>
    </w:p>
    <w:p w14:paraId="130BB643">
      <w:pPr>
        <w:spacing w:line="570" w:lineRule="exact"/>
        <w:jc w:val="center"/>
        <w:rPr>
          <w:rFonts w:hint="eastAsia" w:ascii="方正小标宋简体" w:hAnsi="方正小标宋简体" w:eastAsia="方正小标宋简体" w:cs="方正小标宋简体"/>
          <w:b/>
          <w:bCs/>
          <w:sz w:val="36"/>
          <w:szCs w:val="36"/>
          <w:u w:val="single"/>
        </w:rPr>
      </w:pPr>
    </w:p>
    <w:p w14:paraId="6F2E3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jc w:val="center"/>
        <w:textAlignment w:val="auto"/>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白沙黎族自治县青松乡拥处村委会归田民宿798.81㎡及食堂等配套设施出租出租交易</w:t>
      </w:r>
      <w:r>
        <w:rPr>
          <w:rFonts w:hint="eastAsia" w:ascii="方正小标宋_GBK" w:hAnsi="方正小标宋_GBK" w:eastAsia="方正小标宋_GBK" w:cs="方正小标宋_GBK"/>
          <w:b/>
          <w:bCs/>
          <w:sz w:val="36"/>
          <w:szCs w:val="36"/>
        </w:rPr>
        <w:t>公示</w:t>
      </w:r>
    </w:p>
    <w:p w14:paraId="465C7D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cs="宋体"/>
          <w:bCs/>
          <w:color w:val="auto"/>
          <w:sz w:val="32"/>
          <w:szCs w:val="32"/>
          <w:highlight w:val="none"/>
          <w:lang w:val="en-US" w:eastAsia="zh-CN"/>
        </w:rPr>
        <w:t>海南白沙黎族自治县青松乡拥处村委会</w:t>
      </w:r>
      <w:r>
        <w:rPr>
          <w:rFonts w:hint="eastAsia" w:asciiTheme="minorEastAsia" w:hAnsiTheme="minorEastAsia" w:eastAsiaTheme="minorEastAsia" w:cstheme="minorEastAsia"/>
          <w:sz w:val="32"/>
          <w:szCs w:val="32"/>
        </w:rPr>
        <w:t>召开的会议决议，同意</w:t>
      </w:r>
      <w:r>
        <w:rPr>
          <w:rFonts w:hint="eastAsia" w:ascii="宋体" w:hAnsi="宋体" w:eastAsia="宋体" w:cs="宋体"/>
          <w:color w:val="auto"/>
          <w:sz w:val="32"/>
          <w:szCs w:val="32"/>
          <w:lang w:val="en-US" w:eastAsia="zh-CN"/>
        </w:rPr>
        <w:t>白沙黎族自治县青松乡拥处村委会归田民宿798.81㎡及食堂等配套设施出租出租项目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eastAsia="zh-CN"/>
        </w:rPr>
        <w:t>白沙农村产权交易服务平台</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baisha</w:t>
      </w:r>
      <w:r>
        <w:rPr>
          <w:rFonts w:hint="eastAsia" w:asciiTheme="minorEastAsia" w:hAnsiTheme="minorEastAsia" w:eastAsiaTheme="minorEastAsia" w:cstheme="minorEastAsia"/>
          <w:sz w:val="32"/>
          <w:szCs w:val="32"/>
        </w:rPr>
        <w:t>.nongjiao.com，以下简称“平台”）进行出租交易，依据《海南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农村产权流转交易管理暂行办法》规定在平台挂牌交易，现将公示如下：</w:t>
      </w:r>
    </w:p>
    <w:p w14:paraId="541B828E">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6CDD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宋体" w:hAnsi="宋体" w:eastAsia="宋体" w:cs="宋体"/>
          <w:color w:val="auto"/>
          <w:sz w:val="28"/>
          <w:szCs w:val="28"/>
          <w:lang w:val="en-US" w:eastAsia="zh-CN"/>
        </w:rPr>
        <w:t>白沙黎族自治县青松乡拥处村委会归田民宿798.81㎡及食堂等配套设施出租</w:t>
      </w:r>
    </w:p>
    <w:p w14:paraId="1345EBC2">
      <w:pPr>
        <w:spacing w:line="520" w:lineRule="exact"/>
        <w:ind w:firstLine="560" w:firstLineChars="200"/>
        <w:rPr>
          <w:rFonts w:hint="eastAsia" w:ascii="宋体" w:hAnsi="宋体" w:eastAsia="宋体" w:cs="宋体"/>
          <w:b w:val="0"/>
          <w:bCs w:val="0"/>
          <w:color w:val="auto"/>
          <w:sz w:val="30"/>
          <w:szCs w:val="30"/>
          <w:u w:val="none"/>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宋体" w:hAnsi="宋体" w:eastAsia="宋体" w:cs="宋体"/>
          <w:color w:val="auto"/>
          <w:sz w:val="28"/>
          <w:szCs w:val="28"/>
          <w:lang w:val="en-US" w:eastAsia="zh-CN"/>
        </w:rPr>
        <w:t>白沙黎族自治县青松乡拥处村委会</w:t>
      </w:r>
    </w:p>
    <w:p w14:paraId="5E19A9F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出租面积</w:t>
      </w:r>
      <w:r>
        <w:rPr>
          <w:rFonts w:hint="eastAsia" w:asciiTheme="minorEastAsia" w:hAnsiTheme="minorEastAsia" w:eastAsiaTheme="minorEastAsia" w:cstheme="minorEastAsia"/>
          <w:sz w:val="28"/>
          <w:szCs w:val="28"/>
        </w:rPr>
        <w:t>：</w:t>
      </w:r>
      <w:r>
        <w:rPr>
          <w:rFonts w:hint="eastAsia" w:ascii="宋体" w:hAnsi="宋体" w:eastAsia="宋体" w:cs="宋体"/>
          <w:color w:val="auto"/>
          <w:sz w:val="28"/>
          <w:szCs w:val="28"/>
          <w:lang w:val="en-US" w:eastAsia="zh-CN"/>
        </w:rPr>
        <w:t>798.81平方米</w:t>
      </w:r>
    </w:p>
    <w:p w14:paraId="3E0C89EE">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3年</w:t>
      </w:r>
      <w:bookmarkStart w:id="36" w:name="_GoBack"/>
      <w:bookmarkEnd w:id="36"/>
    </w:p>
    <w:p w14:paraId="0C7A6BFB">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新宋体" w:hAnsi="新宋体" w:eastAsia="新宋体" w:cs="Times New Roman"/>
          <w:b w:val="0"/>
          <w:bCs w:val="0"/>
          <w:sz w:val="28"/>
          <w:szCs w:val="28"/>
          <w:u w:val="none"/>
          <w:lang w:val="en-US" w:eastAsia="zh-CN"/>
        </w:rPr>
        <w:t>127809.6元/年</w:t>
      </w:r>
    </w:p>
    <w:p w14:paraId="17074FFA">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28000元 </w:t>
      </w:r>
    </w:p>
    <w:p w14:paraId="163C751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9C62EC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16:00</w:t>
      </w:r>
    </w:p>
    <w:p w14:paraId="14FCB0C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w:t>
      </w:r>
      <w:r>
        <w:rPr>
          <w:rFonts w:hint="eastAsia" w:ascii="宋体" w:hAnsi="宋体" w:cs="宋体"/>
          <w:color w:val="auto"/>
          <w:kern w:val="2"/>
          <w:sz w:val="28"/>
          <w:szCs w:val="28"/>
          <w:highlight w:val="none"/>
          <w:u w:val="none"/>
          <w:lang w:val="en-US" w:eastAsia="zh-CN" w:bidi="ar-SA"/>
        </w:rPr>
        <w:t>按年支付，一年一付。</w:t>
      </w:r>
    </w:p>
    <w:p w14:paraId="222E98EB">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宋体" w:hAnsi="宋体" w:eastAsia="宋体" w:cs="宋体"/>
          <w:bCs/>
          <w:color w:val="auto"/>
          <w:sz w:val="28"/>
          <w:szCs w:val="28"/>
          <w:lang w:val="en-US" w:eastAsia="zh-CN"/>
        </w:rPr>
        <w:t>13976372218、18907676633</w:t>
      </w:r>
    </w:p>
    <w:p w14:paraId="5ECB204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26370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512B1B2C">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38680688</w:t>
      </w:r>
      <w:r>
        <w:rPr>
          <w:rFonts w:hint="eastAsia" w:asciiTheme="minorEastAsia" w:hAnsiTheme="minorEastAsia" w:eastAsiaTheme="minorEastAsia" w:cstheme="minorEastAsia"/>
          <w:sz w:val="28"/>
          <w:szCs w:val="28"/>
        </w:rPr>
        <w:t>（报名热线）</w:t>
      </w:r>
    </w:p>
    <w:p w14:paraId="44D697E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报名地址：白沙黎族自治县牙叉中路金沙山水假日广场5幢104号。</w:t>
      </w:r>
    </w:p>
    <w:p w14:paraId="6F12F9D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baisha</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DA1718F">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3360"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177290" cy="1177290"/>
                    </a:xfrm>
                    <a:prstGeom prst="rect">
                      <a:avLst/>
                    </a:prstGeom>
                    <a:noFill/>
                    <a:ln w="9525">
                      <a:noFill/>
                    </a:ln>
                  </pic:spPr>
                </pic:pic>
              </a:graphicData>
            </a:graphic>
          </wp:anchor>
        </w:drawing>
      </w:r>
    </w:p>
    <w:p w14:paraId="57AF75F7">
      <w:pPr>
        <w:pStyle w:val="5"/>
        <w:jc w:val="right"/>
        <w:rPr>
          <w:b/>
          <w:bCs/>
          <w:sz w:val="28"/>
          <w:szCs w:val="36"/>
        </w:rPr>
      </w:pPr>
      <w:r>
        <w:rPr>
          <w:rFonts w:hint="eastAsia"/>
          <w:b/>
          <w:bCs/>
          <w:sz w:val="28"/>
          <w:szCs w:val="36"/>
        </w:rPr>
        <w:t>已详细阅读此交易公示，对此交易公示内容无异议。</w:t>
      </w:r>
    </w:p>
    <w:p w14:paraId="4F8BE1CA">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00A059B">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A3B5F95">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EA3DC">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20CAE">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820CAE">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25DA0"/>
    <w:rsid w:val="00075E67"/>
    <w:rsid w:val="00125DA0"/>
    <w:rsid w:val="00167AC6"/>
    <w:rsid w:val="00B57B36"/>
    <w:rsid w:val="00CD7376"/>
    <w:rsid w:val="00D956BC"/>
    <w:rsid w:val="00E03B4E"/>
    <w:rsid w:val="00E541D7"/>
    <w:rsid w:val="02701449"/>
    <w:rsid w:val="030A5E0C"/>
    <w:rsid w:val="043F5624"/>
    <w:rsid w:val="056C7B74"/>
    <w:rsid w:val="06A64F55"/>
    <w:rsid w:val="086F7974"/>
    <w:rsid w:val="09442156"/>
    <w:rsid w:val="0A8721A0"/>
    <w:rsid w:val="0B7B2128"/>
    <w:rsid w:val="0B985CD3"/>
    <w:rsid w:val="0C825B1D"/>
    <w:rsid w:val="0D1C7D1F"/>
    <w:rsid w:val="0E9816ED"/>
    <w:rsid w:val="0EC90496"/>
    <w:rsid w:val="0F20786F"/>
    <w:rsid w:val="10396E71"/>
    <w:rsid w:val="11C24382"/>
    <w:rsid w:val="11DE52CB"/>
    <w:rsid w:val="14353F00"/>
    <w:rsid w:val="150A3847"/>
    <w:rsid w:val="15CE03B6"/>
    <w:rsid w:val="17B81DEC"/>
    <w:rsid w:val="18E10F33"/>
    <w:rsid w:val="19BA5CC7"/>
    <w:rsid w:val="1A0C35CC"/>
    <w:rsid w:val="1B99253B"/>
    <w:rsid w:val="1C077DEC"/>
    <w:rsid w:val="1C1C306D"/>
    <w:rsid w:val="1D7A2230"/>
    <w:rsid w:val="1E234C86"/>
    <w:rsid w:val="215024C1"/>
    <w:rsid w:val="2163678E"/>
    <w:rsid w:val="228202A5"/>
    <w:rsid w:val="231803B8"/>
    <w:rsid w:val="23C4301C"/>
    <w:rsid w:val="24A00DDE"/>
    <w:rsid w:val="24F22670"/>
    <w:rsid w:val="258B421D"/>
    <w:rsid w:val="26563BAA"/>
    <w:rsid w:val="2741574C"/>
    <w:rsid w:val="28BE5CD7"/>
    <w:rsid w:val="2988150A"/>
    <w:rsid w:val="2C765212"/>
    <w:rsid w:val="2D8A3036"/>
    <w:rsid w:val="2E4C168F"/>
    <w:rsid w:val="2EDB1BB9"/>
    <w:rsid w:val="30B56AE1"/>
    <w:rsid w:val="31A42E6E"/>
    <w:rsid w:val="32281852"/>
    <w:rsid w:val="326225B7"/>
    <w:rsid w:val="327E6635"/>
    <w:rsid w:val="3336296F"/>
    <w:rsid w:val="33581145"/>
    <w:rsid w:val="3516702D"/>
    <w:rsid w:val="35237B92"/>
    <w:rsid w:val="356B5D48"/>
    <w:rsid w:val="37E601A9"/>
    <w:rsid w:val="38C84008"/>
    <w:rsid w:val="39301960"/>
    <w:rsid w:val="3A7A2C02"/>
    <w:rsid w:val="3BE66897"/>
    <w:rsid w:val="3D0B44F2"/>
    <w:rsid w:val="3D14477C"/>
    <w:rsid w:val="3EE84C2D"/>
    <w:rsid w:val="3EEA4909"/>
    <w:rsid w:val="43315BEC"/>
    <w:rsid w:val="438C0A54"/>
    <w:rsid w:val="438F2F22"/>
    <w:rsid w:val="43AD1C7C"/>
    <w:rsid w:val="44030F25"/>
    <w:rsid w:val="44912C24"/>
    <w:rsid w:val="45503E73"/>
    <w:rsid w:val="45796287"/>
    <w:rsid w:val="46C056A9"/>
    <w:rsid w:val="46FD3B9E"/>
    <w:rsid w:val="4794337F"/>
    <w:rsid w:val="47C03328"/>
    <w:rsid w:val="47C5769D"/>
    <w:rsid w:val="49C524C8"/>
    <w:rsid w:val="4C122427"/>
    <w:rsid w:val="4CBB4E2A"/>
    <w:rsid w:val="4D440E1C"/>
    <w:rsid w:val="4DC33073"/>
    <w:rsid w:val="4E3F7559"/>
    <w:rsid w:val="4ECE0172"/>
    <w:rsid w:val="4F005A5B"/>
    <w:rsid w:val="4F337FD5"/>
    <w:rsid w:val="512F2A1E"/>
    <w:rsid w:val="51516E47"/>
    <w:rsid w:val="52C03171"/>
    <w:rsid w:val="54AE7EC3"/>
    <w:rsid w:val="555871CC"/>
    <w:rsid w:val="587C3438"/>
    <w:rsid w:val="5CF93C67"/>
    <w:rsid w:val="5F312D0F"/>
    <w:rsid w:val="603F68CD"/>
    <w:rsid w:val="611B0C7C"/>
    <w:rsid w:val="6255188F"/>
    <w:rsid w:val="64515E2E"/>
    <w:rsid w:val="648E47C6"/>
    <w:rsid w:val="64B45B46"/>
    <w:rsid w:val="64D61FAB"/>
    <w:rsid w:val="65966409"/>
    <w:rsid w:val="669251AA"/>
    <w:rsid w:val="67AB5F5B"/>
    <w:rsid w:val="67AF0A63"/>
    <w:rsid w:val="68054B4C"/>
    <w:rsid w:val="6CC46D1F"/>
    <w:rsid w:val="6CDD534C"/>
    <w:rsid w:val="6D8A2D46"/>
    <w:rsid w:val="6F71646A"/>
    <w:rsid w:val="703A75B1"/>
    <w:rsid w:val="708B70F6"/>
    <w:rsid w:val="70A47B6F"/>
    <w:rsid w:val="71AC3EEB"/>
    <w:rsid w:val="72AE2CD6"/>
    <w:rsid w:val="74445A99"/>
    <w:rsid w:val="74C210D6"/>
    <w:rsid w:val="74CD42AD"/>
    <w:rsid w:val="753A606A"/>
    <w:rsid w:val="77A22AD1"/>
    <w:rsid w:val="786A7F85"/>
    <w:rsid w:val="791505B4"/>
    <w:rsid w:val="79D06969"/>
    <w:rsid w:val="79EF31B4"/>
    <w:rsid w:val="7A280249"/>
    <w:rsid w:val="7A2D6D03"/>
    <w:rsid w:val="7A41585E"/>
    <w:rsid w:val="7A7C6A82"/>
    <w:rsid w:val="7B671F02"/>
    <w:rsid w:val="7B7F441F"/>
    <w:rsid w:val="7B910B48"/>
    <w:rsid w:val="7EC1633B"/>
    <w:rsid w:val="7F0A7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3">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6645</Words>
  <Characters>6985</Characters>
  <Lines>59</Lines>
  <Paragraphs>16</Paragraphs>
  <TotalTime>21</TotalTime>
  <ScaleCrop>false</ScaleCrop>
  <LinksUpToDate>false</LinksUpToDate>
  <CharactersWithSpaces>7432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曹嘉云</cp:lastModifiedBy>
  <dcterms:modified xsi:type="dcterms:W3CDTF">2026-08-07T00:54:33Z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01571D2B5F9E4BB19F89BCF12CEB2C85_13</vt:lpwstr>
  </property>
  <property fmtid="{D5CDD505-2E9C-101B-9397-08002B2CF9AE}" pid="4" name="KSOTemplateDocerSaveRecord">
    <vt:lpwstr>eyJoZGlkIjoiMzYzOTkzOGMyYzNiY2VjM2Y1MDVlOTBlNzU3YWZlNTciLCJ1c2VySWQiOiIzMTg5MDczNDYifQ==</vt:lpwstr>
  </property>
</Properties>
</file>