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62520">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0E456601">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1217F52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27AA3FF8">
      <w:pPr>
        <w:pStyle w:val="5"/>
        <w:ind w:firstLine="0"/>
        <w:jc w:val="left"/>
        <w:rPr>
          <w:rFonts w:ascii="仿宋_GB2312" w:hAnsi="仿宋_GB2312" w:eastAsia="仿宋_GB2312" w:cs="仿宋_GB2312"/>
          <w:color w:val="000000"/>
          <w:sz w:val="30"/>
          <w:szCs w:val="30"/>
        </w:rPr>
      </w:pPr>
    </w:p>
    <w:p w14:paraId="73871E0C">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7165512">
      <w:pPr>
        <w:pStyle w:val="5"/>
        <w:ind w:firstLine="0"/>
        <w:jc w:val="left"/>
        <w:rPr>
          <w:rFonts w:ascii="仿宋_GB2312" w:hAnsi="仿宋_GB2312" w:eastAsia="仿宋_GB2312" w:cs="仿宋_GB2312"/>
          <w:color w:val="000000"/>
          <w:sz w:val="30"/>
          <w:szCs w:val="30"/>
        </w:rPr>
      </w:pPr>
    </w:p>
    <w:p w14:paraId="59A6CFE4">
      <w:pPr>
        <w:pStyle w:val="5"/>
        <w:jc w:val="left"/>
        <w:rPr>
          <w:rFonts w:ascii="仿宋_GB2312" w:hAnsi="仿宋_GB2312" w:eastAsia="仿宋_GB2312" w:cs="仿宋_GB2312"/>
          <w:color w:val="000000"/>
          <w:sz w:val="30"/>
          <w:szCs w:val="30"/>
        </w:rPr>
      </w:pPr>
    </w:p>
    <w:p w14:paraId="0708A14A">
      <w:pPr>
        <w:pStyle w:val="5"/>
        <w:jc w:val="left"/>
        <w:rPr>
          <w:rFonts w:ascii="仿宋_GB2312" w:hAnsi="仿宋_GB2312" w:eastAsia="仿宋_GB2312" w:cs="仿宋_GB2312"/>
          <w:color w:val="000000"/>
          <w:sz w:val="30"/>
          <w:szCs w:val="30"/>
        </w:rPr>
      </w:pPr>
    </w:p>
    <w:p w14:paraId="6DEC682B">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619AACFC">
      <w:pPr>
        <w:pStyle w:val="5"/>
        <w:ind w:firstLine="0"/>
        <w:jc w:val="left"/>
        <w:rPr>
          <w:rFonts w:ascii="仿宋_GB2312" w:hAnsi="仿宋_GB2312" w:eastAsia="仿宋_GB2312" w:cs="仿宋_GB2312"/>
          <w:color w:val="000000"/>
          <w:sz w:val="30"/>
          <w:szCs w:val="30"/>
        </w:rPr>
      </w:pPr>
    </w:p>
    <w:p w14:paraId="25E17F07">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47A186C8">
      <w:pPr>
        <w:pStyle w:val="5"/>
        <w:jc w:val="left"/>
        <w:rPr>
          <w:rFonts w:ascii="仿宋_GB2312" w:hAnsi="仿宋_GB2312" w:eastAsia="仿宋_GB2312" w:cs="仿宋_GB2312"/>
          <w:color w:val="000000"/>
          <w:sz w:val="30"/>
          <w:szCs w:val="30"/>
        </w:rPr>
      </w:pPr>
    </w:p>
    <w:p w14:paraId="4FD0F364">
      <w:pPr>
        <w:pStyle w:val="5"/>
        <w:jc w:val="left"/>
        <w:rPr>
          <w:rFonts w:ascii="仿宋_GB2312" w:hAnsi="仿宋_GB2312" w:eastAsia="仿宋_GB2312" w:cs="仿宋_GB2312"/>
          <w:color w:val="000000"/>
          <w:sz w:val="30"/>
          <w:szCs w:val="30"/>
        </w:rPr>
      </w:pPr>
    </w:p>
    <w:p w14:paraId="07D32E1C">
      <w:pPr>
        <w:pStyle w:val="5"/>
        <w:jc w:val="left"/>
        <w:rPr>
          <w:rFonts w:ascii="仿宋_GB2312" w:hAnsi="仿宋_GB2312" w:eastAsia="仿宋_GB2312" w:cs="仿宋_GB2312"/>
          <w:color w:val="000000"/>
          <w:sz w:val="30"/>
          <w:szCs w:val="30"/>
        </w:rPr>
      </w:pPr>
    </w:p>
    <w:p w14:paraId="7A353C8F">
      <w:pPr>
        <w:pStyle w:val="5"/>
        <w:jc w:val="left"/>
        <w:rPr>
          <w:rFonts w:ascii="仿宋_GB2312" w:hAnsi="仿宋_GB2312" w:eastAsia="仿宋_GB2312" w:cs="仿宋_GB2312"/>
          <w:color w:val="000000"/>
          <w:sz w:val="30"/>
          <w:szCs w:val="30"/>
        </w:rPr>
      </w:pPr>
    </w:p>
    <w:p w14:paraId="3E5AF220">
      <w:pPr>
        <w:pStyle w:val="5"/>
        <w:jc w:val="left"/>
        <w:rPr>
          <w:rFonts w:ascii="仿宋_GB2312" w:hAnsi="仿宋_GB2312" w:eastAsia="仿宋_GB2312" w:cs="仿宋_GB2312"/>
          <w:color w:val="000000"/>
          <w:sz w:val="30"/>
          <w:szCs w:val="30"/>
        </w:rPr>
      </w:pPr>
    </w:p>
    <w:p w14:paraId="798D9006">
      <w:pPr>
        <w:pStyle w:val="5"/>
        <w:jc w:val="left"/>
        <w:rPr>
          <w:rFonts w:ascii="仿宋_GB2312" w:hAnsi="仿宋_GB2312" w:eastAsia="仿宋_GB2312" w:cs="仿宋_GB2312"/>
          <w:color w:val="000000"/>
          <w:sz w:val="30"/>
          <w:szCs w:val="30"/>
        </w:rPr>
      </w:pPr>
    </w:p>
    <w:p w14:paraId="1C97DA63">
      <w:pPr>
        <w:pStyle w:val="5"/>
        <w:jc w:val="left"/>
        <w:rPr>
          <w:rFonts w:ascii="仿宋_GB2312" w:hAnsi="仿宋_GB2312" w:eastAsia="仿宋_GB2312" w:cs="仿宋_GB2312"/>
          <w:color w:val="000000"/>
          <w:sz w:val="30"/>
          <w:szCs w:val="30"/>
        </w:rPr>
      </w:pPr>
    </w:p>
    <w:p w14:paraId="532A28FB">
      <w:pPr>
        <w:pStyle w:val="5"/>
        <w:jc w:val="left"/>
        <w:rPr>
          <w:rFonts w:ascii="仿宋_GB2312" w:hAnsi="仿宋_GB2312" w:eastAsia="仿宋_GB2312" w:cs="仿宋_GB2312"/>
          <w:color w:val="000000"/>
          <w:sz w:val="30"/>
          <w:szCs w:val="30"/>
        </w:rPr>
      </w:pPr>
    </w:p>
    <w:p w14:paraId="7A91B56D">
      <w:pPr>
        <w:jc w:val="left"/>
        <w:sectPr>
          <w:pgSz w:w="11906" w:h="16838"/>
          <w:pgMar w:top="1440" w:right="1800" w:bottom="1440" w:left="1800" w:header="851" w:footer="992" w:gutter="0"/>
          <w:cols w:space="425" w:num="1"/>
          <w:docGrid w:type="lines" w:linePitch="312" w:charSpace="0"/>
        </w:sectPr>
      </w:pPr>
    </w:p>
    <w:p w14:paraId="1F65A285">
      <w:pPr>
        <w:pStyle w:val="3"/>
        <w:spacing w:line="240" w:lineRule="auto"/>
        <w:rPr>
          <w:rFonts w:ascii="黑体" w:hAnsi="黑体"/>
          <w:color w:val="000000"/>
        </w:rPr>
      </w:pPr>
      <w:bookmarkStart w:id="1" w:name="_Toc20910"/>
      <w:bookmarkStart w:id="2" w:name="_Toc21762"/>
      <w:bookmarkStart w:id="3" w:name="_Toc32320"/>
      <w:bookmarkStart w:id="4" w:name="_Toc24454"/>
      <w:bookmarkStart w:id="5" w:name="_Toc11918"/>
      <w:bookmarkStart w:id="6" w:name="_Toc21422"/>
      <w:bookmarkStart w:id="7" w:name="_Toc15737"/>
      <w:bookmarkStart w:id="8" w:name="_Toc20033"/>
      <w:bookmarkStart w:id="9" w:name="_Toc7615"/>
      <w:bookmarkStart w:id="10" w:name="_Toc24068"/>
      <w:bookmarkStart w:id="11" w:name="_Toc8396"/>
      <w:bookmarkStart w:id="12" w:name="_Toc29002"/>
      <w:bookmarkStart w:id="13" w:name="_Toc25712"/>
      <w:bookmarkStart w:id="14" w:name="_Toc13462"/>
      <w:bookmarkStart w:id="15" w:name="_Toc24727"/>
      <w:bookmarkStart w:id="16" w:name="_Toc12789"/>
      <w:r>
        <w:rPr>
          <w:rFonts w:hint="eastAsia" w:ascii="黑体" w:hAnsi="黑体"/>
          <w:color w:val="000000"/>
        </w:rPr>
        <w:t>网络竞价须知</w:t>
      </w:r>
      <w:bookmarkEnd w:id="1"/>
      <w:bookmarkEnd w:id="2"/>
      <w:bookmarkEnd w:id="3"/>
      <w:bookmarkEnd w:id="4"/>
      <w:bookmarkEnd w:id="5"/>
      <w:bookmarkEnd w:id="6"/>
      <w:bookmarkEnd w:id="7"/>
    </w:p>
    <w:p w14:paraId="29FA3E1D">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儋州市王五镇光村村委会妙山村140.73亩土地经营权出租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儋州农村产权交易中心农村</w:t>
      </w:r>
      <w:r>
        <w:rPr>
          <w:rFonts w:hint="eastAsia" w:ascii="新宋体" w:hAnsi="新宋体" w:eastAsia="新宋体"/>
          <w:sz w:val="28"/>
          <w:szCs w:val="28"/>
        </w:rPr>
        <w:t>产权交易规则（试行）》、《</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网络竞价实施办法（试行）》及有关法律、法规的规定，制定本交易须知。</w:t>
      </w:r>
    </w:p>
    <w:p w14:paraId="4A3BD3A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有关交易规则以及有关法律法规。</w:t>
      </w:r>
    </w:p>
    <w:p w14:paraId="62E5492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儋州市</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（https://danzhou.nongjiao.com/，以下简称“</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val="en-US" w:eastAsia="zh-CN"/>
        </w:rPr>
        <w:t>农交中心网站</w:t>
      </w:r>
      <w:r>
        <w:rPr>
          <w:rFonts w:hint="eastAsia" w:ascii="新宋体" w:hAnsi="新宋体" w:eastAsia="新宋体" w:cs="Times New Roman"/>
          <w:b/>
          <w:bCs/>
          <w:sz w:val="28"/>
          <w:szCs w:val="28"/>
        </w:rPr>
        <w:t>参与标的竞拍活动。</w:t>
      </w:r>
    </w:p>
    <w:p w14:paraId="3D5D083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539C6BB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24B87C4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有关交易规则和交易须知。</w:t>
      </w:r>
    </w:p>
    <w:p w14:paraId="49FE1E3C">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20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提交本次网络竞价《网络竞价须知》《网络竞价承诺函》等竞价文件后，</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交易保证金结算账户，方取得竞拍资格。</w:t>
      </w:r>
    </w:p>
    <w:p w14:paraId="3534F98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3E0A6EC5">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1AF7">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84CB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儋州市农村产权交易中心</w:t>
            </w:r>
            <w:r>
              <w:rPr>
                <w:rFonts w:hint="eastAsia" w:ascii="仿宋_GB2312" w:hAnsi="仿宋_GB2312" w:eastAsia="仿宋_GB2312" w:cs="仿宋_GB2312"/>
                <w:b/>
                <w:bCs/>
                <w:sz w:val="28"/>
                <w:szCs w:val="28"/>
              </w:rPr>
              <w:t>有限公司</w:t>
            </w:r>
          </w:p>
        </w:tc>
      </w:tr>
      <w:tr w14:paraId="7B273E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4555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9A04D">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海南农村商业银行股份有限公司儋州支行</w:t>
            </w:r>
          </w:p>
        </w:tc>
      </w:tr>
      <w:tr w14:paraId="3AB8F4B3">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A3C0">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AFB62">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1021592300000323</w:t>
            </w:r>
          </w:p>
        </w:tc>
      </w:tr>
    </w:tbl>
    <w:p w14:paraId="50453F6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提出更新申请，否则由此引起的经济及法律责任均由竞买方自行承担。</w:t>
      </w:r>
    </w:p>
    <w:p w14:paraId="5E31294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系统。</w:t>
      </w:r>
    </w:p>
    <w:p w14:paraId="1C3C961D">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https://danzhou.nongjiao.com/</w:t>
      </w:r>
      <w:r>
        <w:rPr>
          <w:rFonts w:hint="eastAsia" w:ascii="新宋体" w:hAnsi="新宋体" w:eastAsia="新宋体" w:cs="Times New Roman"/>
          <w:sz w:val="28"/>
          <w:szCs w:val="28"/>
        </w:rPr>
        <w:t>，即可操作。</w:t>
      </w:r>
    </w:p>
    <w:p w14:paraId="58BB5CDC">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1158911.55</w:t>
      </w:r>
      <w:r>
        <w:rPr>
          <w:rFonts w:hint="eastAsia" w:ascii="新宋体" w:hAnsi="新宋体" w:eastAsia="新宋体" w:cs="Times New Roman"/>
          <w:b/>
          <w:bCs/>
          <w:sz w:val="28"/>
          <w:szCs w:val="28"/>
          <w:lang w:val="en-US" w:eastAsia="zh-CN"/>
        </w:rPr>
        <w:t>元（总价）</w:t>
      </w:r>
    </w:p>
    <w:p w14:paraId="671405A5">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3C07A97B">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11FD3D0E">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4AC55F2">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08-21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795203B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63CFEDD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记录即视为有效报价，竞买方不可变更或撤销。</w:t>
      </w:r>
    </w:p>
    <w:p w14:paraId="1C51AE35">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E7209C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35CEC73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49108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7014A8C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w:t>
      </w:r>
    </w:p>
    <w:p w14:paraId="02B9015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发布的竞价活动相关信息的；</w:t>
      </w:r>
    </w:p>
    <w:p w14:paraId="6D5F364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4797DA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6DEB4BF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6638B3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236C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1A7D0B7">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不承担任何责任。主要行为包括但不限于以下：</w:t>
      </w:r>
    </w:p>
    <w:p w14:paraId="61F2CE3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B99B3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D2AE97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05544A2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85B0DA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35A60E4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C3454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运营单位或委托人核实的其他原因；</w:t>
      </w:r>
    </w:p>
    <w:p w14:paraId="43C1DB3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认为需要中止网络竞价活动的其他情形。</w:t>
      </w:r>
    </w:p>
    <w:p w14:paraId="6753CAE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20D4A1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通知各竞买方。</w:t>
      </w:r>
    </w:p>
    <w:p w14:paraId="1221CA2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可以根据相关约定重新组织实施竞价或再次发布转让信息公告。</w:t>
      </w:r>
    </w:p>
    <w:p w14:paraId="60DDF2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交易活动，待问题解决后依程序重新实施竞拍活动：</w:t>
      </w:r>
    </w:p>
    <w:p w14:paraId="799BC9A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E141B1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3E0E48A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DA11A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3FC095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或委托方核实的其他情形。</w:t>
      </w:r>
    </w:p>
    <w:p w14:paraId="3B5CC07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4EE30B8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及相关方损失的，由竞买方依法承担赔偿损失等法律责任。</w:t>
      </w:r>
    </w:p>
    <w:p w14:paraId="3AB1B0B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5A20972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8D970B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BC1995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00D6EED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造成损失的；</w:t>
      </w:r>
    </w:p>
    <w:p w14:paraId="2C1D7F1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08999F7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6966D5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4C0D0BE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才能出具《标的竞得书》），竞得人凭《标的竞得书》与委托单位在3个工作日内（或按公告要求的时限）签订交易合同，</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对合同内容按规定进行形式审核，审核通过后解冻竞得人的交易保证金。竞得人需要在交易合同签订的5个工作日内按规定标准缴纳交易服务费。</w:t>
      </w:r>
    </w:p>
    <w:p w14:paraId="7BF33EA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0ECF2250">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E6BF8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C3E7C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7F0184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5BE57F5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05C4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3FE262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34B271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A3EE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47E63F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60F4324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26F431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71A556C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31958A2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4BF341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7C14629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305714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A34D0D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A64EFC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24C7F548">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72E920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8512F1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4DD7B7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45E5EA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0B7D8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0514FA6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5E34E4D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ADA312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33CCA4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3757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6075713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222011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D02D62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6B11F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6B43376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652D13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7AA9E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4BE0492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7D35C4F5">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30BB5B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D58DC4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A71F5CC">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儋州市农村产权交易中心</w:t>
            </w:r>
            <w:r>
              <w:rPr>
                <w:rFonts w:hint="eastAsia" w:asciiTheme="minorEastAsia" w:hAnsiTheme="minorEastAsia" w:cstheme="minorEastAsia"/>
                <w:b/>
                <w:bCs/>
                <w:sz w:val="28"/>
                <w:szCs w:val="28"/>
              </w:rPr>
              <w:t>有限公司</w:t>
            </w:r>
          </w:p>
        </w:tc>
      </w:tr>
      <w:tr w14:paraId="020BF7E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BFE58A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04B889D2">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海南农村商业银行股份有限公司儋州</w:t>
            </w:r>
            <w:r>
              <w:rPr>
                <w:rFonts w:hint="eastAsia" w:asciiTheme="minorEastAsia" w:hAnsiTheme="minorEastAsia" w:cstheme="minorEastAsia"/>
                <w:b/>
                <w:bCs/>
                <w:sz w:val="28"/>
                <w:szCs w:val="28"/>
              </w:rPr>
              <w:t>支行</w:t>
            </w:r>
          </w:p>
        </w:tc>
      </w:tr>
      <w:tr w14:paraId="63A20346">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53A1DA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8412E91">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1021592300000277</w:t>
            </w:r>
          </w:p>
        </w:tc>
      </w:tr>
    </w:tbl>
    <w:p w14:paraId="15796690">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val="en-US" w:eastAsia="zh-CN"/>
        </w:rPr>
        <w:t>儋州农村产权交易中心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B09588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有权扣除交易保证金作为相关方的补偿。</w:t>
      </w:r>
    </w:p>
    <w:p w14:paraId="3121F80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206146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BF925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有权根据相关法律、法规进行变更和修订。</w:t>
      </w:r>
    </w:p>
    <w:p w14:paraId="21468726">
      <w:pPr>
        <w:pStyle w:val="10"/>
        <w:ind w:left="2250" w:hanging="1200"/>
      </w:pPr>
    </w:p>
    <w:p w14:paraId="33C9B8E1"/>
    <w:p w14:paraId="6C7C613B">
      <w:pPr>
        <w:pStyle w:val="5"/>
      </w:pPr>
    </w:p>
    <w:p w14:paraId="72A4C935">
      <w:pPr>
        <w:spacing w:line="520" w:lineRule="exact"/>
      </w:pPr>
      <w:r>
        <w:rPr>
          <w:rFonts w:hint="eastAsia" w:ascii="Times New Roman" w:hAnsi="Times New Roman"/>
          <w:sz w:val="32"/>
          <w:szCs w:val="32"/>
        </w:rPr>
        <w:t>已详细阅读此竞价须知，对此竞价须知无异议。</w:t>
      </w:r>
    </w:p>
    <w:p w14:paraId="56A9CC21">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038B211E">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421FBEA1">
      <w:pPr>
        <w:pStyle w:val="3"/>
        <w:spacing w:line="240" w:lineRule="auto"/>
        <w:rPr>
          <w:rFonts w:ascii="黑体" w:hAnsi="黑体"/>
          <w:color w:val="000000"/>
        </w:rPr>
      </w:pPr>
    </w:p>
    <w:p w14:paraId="57D4D46E">
      <w:pPr>
        <w:pStyle w:val="3"/>
        <w:spacing w:line="240" w:lineRule="auto"/>
        <w:jc w:val="both"/>
        <w:rPr>
          <w:rFonts w:ascii="黑体" w:hAnsi="黑体"/>
          <w:color w:val="000000"/>
        </w:rPr>
      </w:pPr>
    </w:p>
    <w:p w14:paraId="19221949">
      <w:pPr>
        <w:rPr>
          <w:rFonts w:ascii="黑体" w:hAnsi="黑体"/>
          <w:color w:val="000000"/>
        </w:rPr>
      </w:pPr>
    </w:p>
    <w:p w14:paraId="7B438358">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A3CC010">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20179CF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儋州市农村产权交易中心</w:t>
      </w:r>
      <w:r>
        <w:rPr>
          <w:rFonts w:hint="eastAsia" w:ascii="Times New Roman" w:hAnsi="Times New Roman"/>
          <w:sz w:val="28"/>
          <w:szCs w:val="28"/>
        </w:rPr>
        <w:t>：</w:t>
      </w:r>
    </w:p>
    <w:p w14:paraId="62A3B18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儋州市王五镇光村村委会妙山村140.73亩土地经营权出租</w:t>
      </w:r>
      <w:r>
        <w:rPr>
          <w:rFonts w:ascii="Times New Roman" w:hAnsi="Times New Roman"/>
          <w:sz w:val="28"/>
          <w:szCs w:val="28"/>
        </w:rPr>
        <w:t>”</w:t>
      </w:r>
      <w:r>
        <w:rPr>
          <w:rFonts w:hint="eastAsia" w:ascii="Times New Roman" w:hAnsi="Times New Roman"/>
          <w:sz w:val="28"/>
          <w:szCs w:val="28"/>
        </w:rPr>
        <w:t>项目网络竞价活动作出如下承诺：</w:t>
      </w:r>
    </w:p>
    <w:p w14:paraId="2E2CAB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儋州市王五镇光村村委会妙山村140.73亩土地经营权出租</w:t>
      </w:r>
      <w:r>
        <w:rPr>
          <w:rFonts w:ascii="Times New Roman" w:hAnsi="Times New Roman"/>
          <w:sz w:val="28"/>
          <w:szCs w:val="28"/>
        </w:rPr>
        <w:t>”</w:t>
      </w:r>
      <w:r>
        <w:rPr>
          <w:rFonts w:hint="eastAsia" w:ascii="Times New Roman" w:hAnsi="Times New Roman"/>
          <w:sz w:val="28"/>
          <w:szCs w:val="28"/>
        </w:rPr>
        <w:t>项目网络竞价活动，并参与报价。</w:t>
      </w:r>
    </w:p>
    <w:p w14:paraId="46D6146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儋州市王五镇光村村委会妙山村140.73亩土地经营权出租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3E9688C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儋州市</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（https://danzhou.nongjiao.com/，以下简称“</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w:t>
      </w:r>
      <w:r>
        <w:rPr>
          <w:rFonts w:hint="eastAsia" w:ascii="Times New Roman" w:hAnsi="Times New Roman"/>
          <w:sz w:val="28"/>
          <w:szCs w:val="28"/>
        </w:rPr>
        <w:t>无关。</w:t>
      </w:r>
    </w:p>
    <w:p w14:paraId="07B896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农交中心</w:t>
      </w:r>
      <w:r>
        <w:rPr>
          <w:rFonts w:hint="eastAsia" w:ascii="Times New Roman" w:hAnsi="Times New Roman"/>
          <w:sz w:val="28"/>
          <w:szCs w:val="28"/>
        </w:rPr>
        <w:t>有权根据《网络竞价须知》的规定扣除保证金。</w:t>
      </w:r>
    </w:p>
    <w:p w14:paraId="04BE3C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儋州市</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书面通知要求与出租（转让）方签署交易合同，并按《产权交易结算通知书》的约定支付交易价款。</w:t>
      </w:r>
    </w:p>
    <w:p w14:paraId="62D08C5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EC82C3B">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2DA107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3D82EDB2">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51B3403">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4156CC2">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50806EF6">
      <w:pPr>
        <w:rPr>
          <w:rFonts w:ascii="仿宋_GB2312" w:hAnsi="仿宋_GB2312" w:eastAsia="仿宋_GB2312" w:cs="仿宋_GB2312"/>
          <w:color w:val="000000"/>
          <w:sz w:val="36"/>
          <w:szCs w:val="30"/>
        </w:rPr>
      </w:pPr>
    </w:p>
    <w:p w14:paraId="6CD48FAB">
      <w:pPr>
        <w:rPr>
          <w:rFonts w:ascii="仿宋_GB2312" w:hAnsi="仿宋_GB2312" w:eastAsia="仿宋_GB2312" w:cs="仿宋_GB2312"/>
          <w:color w:val="000000"/>
          <w:sz w:val="30"/>
          <w:szCs w:val="30"/>
        </w:rPr>
      </w:pPr>
    </w:p>
    <w:p w14:paraId="47C7A97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0BFA650">
      <w:pPr>
        <w:rPr>
          <w:rFonts w:ascii="仿宋_GB2312" w:hAnsi="仿宋_GB2312" w:eastAsia="仿宋_GB2312" w:cs="仿宋_GB2312"/>
          <w:b/>
          <w:color w:val="000000"/>
          <w:sz w:val="30"/>
          <w:szCs w:val="30"/>
        </w:rPr>
      </w:pPr>
    </w:p>
    <w:p w14:paraId="59B47716">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F871C3">
      <w:pPr>
        <w:rPr>
          <w:rFonts w:ascii="仿宋_GB2312" w:hAnsi="仿宋_GB2312" w:eastAsia="仿宋_GB2312" w:cs="仿宋_GB2312"/>
          <w:b/>
          <w:color w:val="000000"/>
          <w:sz w:val="30"/>
          <w:szCs w:val="30"/>
          <w:u w:val="single"/>
        </w:rPr>
      </w:pPr>
    </w:p>
    <w:p w14:paraId="15486C15">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294B2C">
      <w:pPr>
        <w:rPr>
          <w:rFonts w:ascii="仿宋_GB2312" w:hAnsi="仿宋_GB2312" w:eastAsia="仿宋_GB2312" w:cs="仿宋_GB2312"/>
          <w:color w:val="000000"/>
          <w:sz w:val="30"/>
          <w:szCs w:val="30"/>
        </w:rPr>
      </w:pPr>
    </w:p>
    <w:p w14:paraId="2853C87D">
      <w:pPr>
        <w:rPr>
          <w:rFonts w:ascii="仿宋_GB2312" w:hAnsi="仿宋_GB2312" w:eastAsia="仿宋_GB2312" w:cs="仿宋_GB2312"/>
          <w:color w:val="000000"/>
          <w:sz w:val="30"/>
          <w:szCs w:val="30"/>
        </w:rPr>
      </w:pPr>
    </w:p>
    <w:p w14:paraId="330CD3B6">
      <w:pPr>
        <w:rPr>
          <w:rFonts w:ascii="仿宋_GB2312" w:hAnsi="仿宋_GB2312" w:eastAsia="仿宋_GB2312" w:cs="仿宋_GB2312"/>
          <w:color w:val="000000"/>
          <w:sz w:val="30"/>
          <w:szCs w:val="30"/>
        </w:rPr>
      </w:pPr>
    </w:p>
    <w:p w14:paraId="3497BAFC">
      <w:pPr>
        <w:rPr>
          <w:rFonts w:ascii="仿宋_GB2312" w:hAnsi="仿宋_GB2312" w:eastAsia="仿宋_GB2312" w:cs="仿宋_GB2312"/>
          <w:color w:val="000000"/>
          <w:sz w:val="30"/>
          <w:szCs w:val="30"/>
        </w:rPr>
      </w:pPr>
    </w:p>
    <w:p w14:paraId="2160064E">
      <w:pPr>
        <w:rPr>
          <w:rFonts w:ascii="仿宋_GB2312" w:hAnsi="仿宋_GB2312" w:eastAsia="仿宋_GB2312" w:cs="仿宋_GB2312"/>
          <w:color w:val="000000"/>
          <w:sz w:val="30"/>
          <w:szCs w:val="30"/>
        </w:rPr>
      </w:pPr>
    </w:p>
    <w:p w14:paraId="6F95BC31">
      <w:pPr>
        <w:rPr>
          <w:rFonts w:ascii="仿宋_GB2312" w:hAnsi="仿宋_GB2312" w:eastAsia="仿宋_GB2312" w:cs="仿宋_GB2312"/>
          <w:color w:val="000000"/>
          <w:sz w:val="30"/>
          <w:szCs w:val="30"/>
        </w:rPr>
      </w:pPr>
    </w:p>
    <w:p w14:paraId="3A8DCBD3">
      <w:pPr>
        <w:rPr>
          <w:rFonts w:ascii="仿宋_GB2312" w:hAnsi="仿宋_GB2312" w:eastAsia="仿宋_GB2312" w:cs="仿宋_GB2312"/>
          <w:color w:val="000000"/>
          <w:sz w:val="30"/>
          <w:szCs w:val="30"/>
        </w:rPr>
      </w:pPr>
    </w:p>
    <w:p w14:paraId="588C2ACE">
      <w:pPr>
        <w:pStyle w:val="5"/>
      </w:pPr>
    </w:p>
    <w:p w14:paraId="019F1D6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儋州市农村产权交易中心</w:t>
      </w:r>
      <w:r>
        <w:rPr>
          <w:rFonts w:hint="eastAsia" w:ascii="仿宋_GB2312" w:hAnsi="仿宋_GB2312" w:eastAsia="仿宋_GB2312" w:cs="仿宋_GB2312"/>
          <w:b/>
          <w:color w:val="000000"/>
          <w:sz w:val="36"/>
          <w:szCs w:val="30"/>
        </w:rPr>
        <w:t>制</w:t>
      </w:r>
    </w:p>
    <w:p w14:paraId="0F97705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w:t>
      </w:r>
      <w:r>
        <w:rPr>
          <w:rFonts w:hint="eastAsia" w:ascii="仿宋_GB2312" w:hAnsi="仿宋_GB2312" w:eastAsia="仿宋_GB2312" w:cs="仿宋_GB2312"/>
          <w:b/>
          <w:color w:val="000000"/>
          <w:sz w:val="36"/>
          <w:szCs w:val="30"/>
          <w:lang w:val="en-US" w:eastAsia="zh-CN"/>
        </w:rPr>
        <w:t>26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0FB0D0F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0ED2E5E1">
      <w:pPr>
        <w:pStyle w:val="3"/>
        <w:spacing w:line="400" w:lineRule="exact"/>
        <w:rPr>
          <w:rFonts w:ascii="仿宋" w:hAnsi="仿宋"/>
          <w:bCs/>
          <w:szCs w:val="36"/>
        </w:rPr>
      </w:pPr>
      <w:r>
        <w:rPr>
          <w:rFonts w:hint="eastAsia"/>
          <w:bCs/>
          <w:szCs w:val="36"/>
        </w:rPr>
        <w:t>意向承租（受让）函</w:t>
      </w:r>
    </w:p>
    <w:p w14:paraId="12F4B2E9">
      <w:pPr>
        <w:rPr>
          <w:rFonts w:ascii="Times New Roman" w:hAnsi="Times New Roman" w:eastAsia="黑体"/>
          <w:bCs/>
          <w:sz w:val="24"/>
        </w:rPr>
      </w:pPr>
      <w:r>
        <w:rPr>
          <w:rFonts w:hint="eastAsia" w:ascii="Times New Roman" w:hAnsi="Times New Roman" w:eastAsia="黑体"/>
          <w:sz w:val="24"/>
          <w:lang w:val="en-US" w:eastAsia="zh-CN"/>
        </w:rPr>
        <w:t>儋州市农村产权交易中心</w:t>
      </w:r>
      <w:r>
        <w:rPr>
          <w:rFonts w:hint="eastAsia" w:ascii="Times New Roman" w:hAnsi="Times New Roman" w:eastAsia="黑体"/>
          <w:sz w:val="24"/>
        </w:rPr>
        <w:t>：</w:t>
      </w:r>
    </w:p>
    <w:p w14:paraId="6D5D173C">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儋州市</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（https://danzhou.nongjiao.com/，以下简称“</w:t>
      </w:r>
      <w:r>
        <w:rPr>
          <w:rFonts w:hint="eastAsia" w:ascii="Times New Roman" w:hAnsi="Times New Roman"/>
          <w:bCs/>
          <w:sz w:val="24"/>
          <w:lang w:val="en-US" w:eastAsia="zh-CN"/>
        </w:rPr>
        <w:t>农交中心</w:t>
      </w:r>
      <w:r>
        <w:rPr>
          <w:rFonts w:hint="eastAsia" w:ascii="Times New Roman" w:hAnsi="Times New Roman"/>
          <w:bCs/>
          <w:sz w:val="24"/>
        </w:rPr>
        <w:t>”）申请承租（受让）</w:t>
      </w:r>
      <w:r>
        <w:rPr>
          <w:rFonts w:hint="eastAsia" w:ascii="新宋体" w:hAnsi="新宋体" w:eastAsia="新宋体"/>
          <w:b/>
          <w:bCs/>
          <w:color w:val="C00000"/>
          <w:sz w:val="28"/>
          <w:szCs w:val="28"/>
          <w:u w:val="single"/>
          <w:lang w:val="en-US" w:eastAsia="zh-CN"/>
        </w:rPr>
        <w:t>儋州市王五镇光村村委会妙山村140.73亩土地经营权出租</w:t>
      </w:r>
      <w:r>
        <w:rPr>
          <w:rFonts w:hint="eastAsia" w:ascii="Times New Roman" w:hAnsi="Times New Roman"/>
          <w:bCs/>
          <w:sz w:val="24"/>
        </w:rPr>
        <w:t>，并承诺：</w:t>
      </w:r>
    </w:p>
    <w:p w14:paraId="6BB9F496">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D694B3B">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D6C697">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9BED71D">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val="en-US"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val="en-US" w:eastAsia="zh-CN"/>
        </w:rPr>
        <w:t>农交中心</w:t>
      </w:r>
      <w:r>
        <w:rPr>
          <w:rFonts w:hint="eastAsia" w:ascii="Times New Roman" w:hAnsi="Times New Roman"/>
          <w:b/>
          <w:sz w:val="24"/>
        </w:rPr>
        <w:t>《</w:t>
      </w:r>
      <w:r>
        <w:rPr>
          <w:rFonts w:hint="eastAsia" w:ascii="Times New Roman" w:hAnsi="Times New Roman"/>
          <w:b/>
          <w:sz w:val="24"/>
          <w:lang w:val="en-US" w:eastAsia="zh-CN"/>
        </w:rPr>
        <w:t>儋州农村产权交易中心农村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4D5ABA82">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val="en-US" w:eastAsia="zh-CN"/>
        </w:rPr>
        <w:t>农交中心</w:t>
      </w:r>
      <w:r>
        <w:rPr>
          <w:rFonts w:hint="eastAsia" w:ascii="Times New Roman" w:hAnsi="Times New Roman"/>
          <w:b/>
          <w:sz w:val="24"/>
        </w:rPr>
        <w:t>的收费项目及标准，同意按规定交纳相关费用。</w:t>
      </w:r>
    </w:p>
    <w:p w14:paraId="68EC072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04AE1111">
      <w:pPr>
        <w:spacing w:line="440" w:lineRule="exact"/>
        <w:ind w:firstLine="482" w:firstLineChars="200"/>
        <w:rPr>
          <w:rFonts w:ascii="Times New Roman" w:hAnsi="Times New Roman"/>
          <w:b/>
          <w:sz w:val="24"/>
        </w:rPr>
      </w:pPr>
      <w:bookmarkStart w:id="17" w:name="_Toc28981"/>
      <w:bookmarkStart w:id="18" w:name="_Toc13357"/>
      <w:bookmarkStart w:id="19" w:name="_Toc11532"/>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3344692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582FBB15">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val="en-US"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51B329C9">
      <w:pPr>
        <w:pStyle w:val="5"/>
        <w:spacing w:line="440" w:lineRule="exact"/>
        <w:rPr>
          <w:rFonts w:ascii="Times New Roman" w:hAnsi="Times New Roman"/>
          <w:bCs/>
          <w:sz w:val="28"/>
          <w:szCs w:val="24"/>
        </w:rPr>
      </w:pPr>
      <w:bookmarkStart w:id="20" w:name="_Toc7009"/>
      <w:bookmarkStart w:id="21" w:name="_Toc24611"/>
      <w:bookmarkStart w:id="22"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儋州市农村产权交易中心</w:t>
      </w:r>
      <w:r>
        <w:rPr>
          <w:rFonts w:hint="eastAsia" w:ascii="Times New Roman" w:hAnsi="Times New Roman"/>
          <w:b/>
          <w:sz w:val="24"/>
          <w:szCs w:val="24"/>
        </w:rPr>
        <w:t>。</w:t>
      </w:r>
      <w:bookmarkEnd w:id="20"/>
      <w:bookmarkEnd w:id="21"/>
      <w:bookmarkEnd w:id="22"/>
    </w:p>
    <w:p w14:paraId="0AC8776B">
      <w:pPr>
        <w:spacing w:line="312" w:lineRule="auto"/>
        <w:ind w:firstLine="3840" w:firstLineChars="1600"/>
        <w:rPr>
          <w:rFonts w:ascii="宋体" w:hAnsi="宋体" w:eastAsia="宋体" w:cs="宋体"/>
          <w:sz w:val="24"/>
        </w:rPr>
      </w:pPr>
    </w:p>
    <w:p w14:paraId="45AB8489">
      <w:pPr>
        <w:spacing w:line="296" w:lineRule="auto"/>
        <w:ind w:firstLine="3840" w:firstLineChars="1600"/>
        <w:rPr>
          <w:rFonts w:ascii="宋体" w:hAnsi="宋体" w:eastAsia="宋体" w:cs="宋体"/>
          <w:sz w:val="24"/>
          <w:u w:val="single"/>
        </w:rPr>
      </w:pPr>
      <w:bookmarkStart w:id="23" w:name="_Toc4535"/>
      <w:bookmarkStart w:id="24" w:name="_Toc29057"/>
      <w:bookmarkStart w:id="25" w:name="_Toc30986"/>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7070BE47">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6B4A2D7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0ED20767">
      <w:pPr>
        <w:pStyle w:val="3"/>
        <w:spacing w:line="240" w:lineRule="auto"/>
        <w:rPr>
          <w:rFonts w:ascii="黑体" w:hAnsi="黑体"/>
          <w:color w:val="000000"/>
        </w:rPr>
      </w:pPr>
      <w:bookmarkStart w:id="28" w:name="_Toc29841"/>
      <w:bookmarkStart w:id="29" w:name="_Toc32101"/>
      <w:bookmarkStart w:id="30" w:name="_Toc11237"/>
      <w:bookmarkStart w:id="31" w:name="_Toc12264"/>
      <w:bookmarkStart w:id="32" w:name="_Toc14469"/>
      <w:bookmarkStart w:id="33" w:name="_Toc4580"/>
      <w:bookmarkStart w:id="34" w:name="_Toc13094"/>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05755EC8">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B98BEF">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19A715">
            <w:pPr>
              <w:pStyle w:val="2"/>
            </w:pPr>
          </w:p>
        </w:tc>
      </w:tr>
      <w:tr w14:paraId="64D24F37">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D8091F6">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9E8F375">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3018C1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C0D790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2B6E0FF">
            <w:pPr>
              <w:spacing w:line="360" w:lineRule="auto"/>
              <w:rPr>
                <w:rFonts w:ascii="宋体" w:hAnsi="宋体" w:eastAsia="宋体"/>
                <w:sz w:val="22"/>
              </w:rPr>
            </w:pPr>
          </w:p>
        </w:tc>
      </w:tr>
      <w:tr w14:paraId="7004C2E3">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DB65E9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50B0B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E80DD1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CC78D6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358801B">
            <w:pPr>
              <w:spacing w:line="360" w:lineRule="auto"/>
              <w:rPr>
                <w:rFonts w:ascii="宋体" w:hAnsi="宋体" w:eastAsia="宋体"/>
                <w:sz w:val="22"/>
              </w:rPr>
            </w:pPr>
          </w:p>
        </w:tc>
      </w:tr>
      <w:tr w14:paraId="7018658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92C302E">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66E38E">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25A0C3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677A7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2B080">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7D564FC">
            <w:pPr>
              <w:spacing w:line="360" w:lineRule="auto"/>
              <w:rPr>
                <w:rFonts w:ascii="宋体" w:hAnsi="宋体" w:eastAsia="宋体"/>
                <w:sz w:val="22"/>
              </w:rPr>
            </w:pPr>
          </w:p>
        </w:tc>
      </w:tr>
      <w:tr w14:paraId="3A69A43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71795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45886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3E395B2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4989C8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8967329">
            <w:pPr>
              <w:spacing w:line="360" w:lineRule="auto"/>
              <w:rPr>
                <w:rFonts w:ascii="宋体" w:hAnsi="宋体" w:eastAsia="宋体"/>
                <w:sz w:val="22"/>
              </w:rPr>
            </w:pPr>
          </w:p>
        </w:tc>
      </w:tr>
      <w:tr w14:paraId="3FDD91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B89B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1C4B40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53BBF0B">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D0182E">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446D954">
            <w:pPr>
              <w:spacing w:line="360" w:lineRule="auto"/>
              <w:rPr>
                <w:rFonts w:ascii="宋体" w:hAnsi="宋体" w:eastAsia="宋体"/>
                <w:sz w:val="22"/>
              </w:rPr>
            </w:pPr>
          </w:p>
        </w:tc>
      </w:tr>
      <w:tr w14:paraId="55A499E4">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17E13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3712E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28662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248EDA3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5AC119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1D15135">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4CB57A9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4301CACC">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3CE849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212D01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3C18AC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3B2881D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464EE47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546ECD5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24EDC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00CA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14B7A5">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DDE0DEF">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73EAAA3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ED2D7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30E66CA">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A5A0D0F">
            <w:pPr>
              <w:spacing w:line="360" w:lineRule="auto"/>
              <w:jc w:val="center"/>
              <w:rPr>
                <w:rFonts w:ascii="宋体" w:hAnsi="宋体" w:eastAsia="宋体"/>
                <w:sz w:val="22"/>
              </w:rPr>
            </w:pPr>
          </w:p>
        </w:tc>
      </w:tr>
      <w:tr w14:paraId="1A6BE56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434C26">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2BBFDA6">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5EE07D9">
            <w:pPr>
              <w:spacing w:line="360" w:lineRule="auto"/>
              <w:rPr>
                <w:rFonts w:ascii="宋体" w:hAnsi="宋体" w:eastAsia="宋体"/>
                <w:sz w:val="22"/>
              </w:rPr>
            </w:pPr>
          </w:p>
        </w:tc>
      </w:tr>
      <w:tr w14:paraId="685AA18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25DD80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BAEF66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3EF62C6">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63CEA08">
            <w:pPr>
              <w:spacing w:line="360" w:lineRule="auto"/>
              <w:ind w:left="48"/>
              <w:rPr>
                <w:rFonts w:ascii="宋体" w:hAnsi="宋体" w:eastAsia="宋体"/>
                <w:sz w:val="22"/>
              </w:rPr>
            </w:pPr>
            <w:r>
              <w:rPr>
                <w:rFonts w:hint="eastAsia" w:ascii="宋体" w:hAnsi="宋体" w:eastAsia="宋体"/>
                <w:sz w:val="22"/>
              </w:rPr>
              <w:t>报表时间：</w:t>
            </w:r>
          </w:p>
        </w:tc>
      </w:tr>
      <w:tr w14:paraId="696721F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515AC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E33AD9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7F6A940A">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64A8700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996937">
            <w:pPr>
              <w:pStyle w:val="16"/>
              <w:spacing w:line="360" w:lineRule="auto"/>
              <w:jc w:val="center"/>
            </w:pPr>
          </w:p>
          <w:p w14:paraId="6DACB5C9"/>
        </w:tc>
        <w:tc>
          <w:tcPr>
            <w:tcW w:w="795" w:type="dxa"/>
            <w:gridSpan w:val="3"/>
            <w:tcBorders>
              <w:top w:val="single" w:color="auto" w:sz="4" w:space="0"/>
              <w:left w:val="single" w:color="auto" w:sz="4" w:space="0"/>
              <w:bottom w:val="single" w:color="auto" w:sz="4" w:space="0"/>
              <w:right w:val="single" w:color="auto" w:sz="4" w:space="0"/>
            </w:tcBorders>
            <w:vAlign w:val="center"/>
          </w:tcPr>
          <w:p w14:paraId="24A4B603">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20FD9B74">
            <w:pPr>
              <w:pStyle w:val="16"/>
              <w:spacing w:line="360" w:lineRule="auto"/>
              <w:jc w:val="center"/>
            </w:pPr>
          </w:p>
          <w:p w14:paraId="280AB178">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5A9FE14">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D7BCD80">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755AD5ED">
            <w:pPr>
              <w:pStyle w:val="16"/>
              <w:spacing w:line="360" w:lineRule="auto"/>
              <w:jc w:val="center"/>
              <w:rPr>
                <w:rFonts w:ascii="宋体" w:hAnsi="宋体" w:eastAsia="宋体"/>
                <w:sz w:val="22"/>
                <w:szCs w:val="24"/>
              </w:rPr>
            </w:pPr>
          </w:p>
        </w:tc>
      </w:tr>
      <w:tr w14:paraId="672A060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C1F9B7">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F7F237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52553B0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9FA622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ED47C12">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42C91838">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7AA523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218FB22">
            <w:pPr>
              <w:spacing w:line="360" w:lineRule="auto"/>
              <w:jc w:val="center"/>
              <w:rPr>
                <w:rFonts w:hint="default" w:ascii="宋体" w:hAnsi="宋体" w:eastAsia="宋体"/>
                <w:sz w:val="22"/>
                <w:lang w:val="en-US" w:eastAsia="zh-CN"/>
              </w:rPr>
            </w:pPr>
          </w:p>
        </w:tc>
      </w:tr>
      <w:tr w14:paraId="21ACEF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0EB9F1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8F72208">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4154AF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C8BF0E4">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8CA710F">
            <w:pPr>
              <w:spacing w:line="360" w:lineRule="auto"/>
              <w:jc w:val="center"/>
              <w:rPr>
                <w:rFonts w:hint="default" w:ascii="宋体" w:hAnsi="宋体" w:eastAsia="宋体"/>
                <w:sz w:val="22"/>
                <w:lang w:val="en-US" w:eastAsia="zh-CN"/>
              </w:rPr>
            </w:pPr>
          </w:p>
        </w:tc>
      </w:tr>
      <w:tr w14:paraId="1630ECA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97D4F7">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136BEA40">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35AC253F">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7CD93918">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7FF4CE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0E5CB2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75AD0C1">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12F3750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EA8FC28">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00F2FCC">
            <w:pPr>
              <w:spacing w:line="360" w:lineRule="auto"/>
              <w:rPr>
                <w:rFonts w:hint="eastAsia" w:ascii="宋体" w:hAnsi="宋体" w:eastAsia="宋体"/>
                <w:sz w:val="22"/>
                <w:lang w:val="en-US" w:eastAsia="zh-CN"/>
              </w:rPr>
            </w:pPr>
          </w:p>
        </w:tc>
      </w:tr>
      <w:tr w14:paraId="6BEDFC11">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353C83A">
            <w:pPr>
              <w:spacing w:line="360" w:lineRule="auto"/>
              <w:jc w:val="center"/>
              <w:rPr>
                <w:rFonts w:ascii="宋体" w:hAnsi="宋体" w:eastAsia="宋体"/>
                <w:bCs/>
                <w:sz w:val="22"/>
              </w:rPr>
            </w:pPr>
            <w:r>
              <w:rPr>
                <w:rFonts w:hint="eastAsia" w:ascii="宋体" w:hAnsi="宋体" w:eastAsia="宋体"/>
                <w:bCs/>
                <w:sz w:val="22"/>
              </w:rPr>
              <w:t>附件</w:t>
            </w:r>
          </w:p>
          <w:p w14:paraId="1C47184C">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A2DDD85">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FE20B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7434F36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C83383">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31D2E7F">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7C583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3BC6F05A">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C15629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C57BD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BCFF41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3549673">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00900CF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02A1F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C6EC8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E02191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B1AF1D6">
            <w:pPr>
              <w:spacing w:line="360" w:lineRule="auto"/>
              <w:jc w:val="left"/>
              <w:rPr>
                <w:rFonts w:ascii="宋体" w:hAnsi="宋体" w:eastAsia="宋体"/>
                <w:sz w:val="22"/>
              </w:rPr>
            </w:pPr>
          </w:p>
        </w:tc>
      </w:tr>
      <w:tr w14:paraId="0CAD9D3C">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B92832">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7354DB0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6C4E05B">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5C94FCED">
            <w:pPr>
              <w:spacing w:line="360" w:lineRule="auto"/>
              <w:jc w:val="left"/>
              <w:rPr>
                <w:rFonts w:ascii="宋体" w:hAnsi="宋体" w:eastAsia="宋体"/>
                <w:sz w:val="22"/>
              </w:rPr>
            </w:pPr>
          </w:p>
        </w:tc>
      </w:tr>
      <w:tr w14:paraId="55A9ABF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28BC1AD">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0D37875">
            <w:pPr>
              <w:spacing w:line="360" w:lineRule="auto"/>
              <w:jc w:val="center"/>
              <w:rPr>
                <w:rFonts w:ascii="宋体" w:hAnsi="宋体" w:eastAsia="宋体"/>
                <w:bCs/>
                <w:sz w:val="22"/>
              </w:rPr>
            </w:pPr>
            <w:r>
              <w:rPr>
                <w:rFonts w:hint="eastAsia" w:ascii="宋体" w:hAnsi="宋体" w:eastAsia="宋体"/>
                <w:bCs/>
                <w:sz w:val="22"/>
              </w:rPr>
              <w:t>法人单位</w:t>
            </w:r>
          </w:p>
          <w:p w14:paraId="39AF4BA9">
            <w:pPr>
              <w:spacing w:line="360" w:lineRule="auto"/>
              <w:jc w:val="center"/>
              <w:rPr>
                <w:rFonts w:ascii="宋体" w:hAnsi="宋体" w:eastAsia="宋体"/>
                <w:bCs/>
                <w:sz w:val="22"/>
              </w:rPr>
            </w:pPr>
            <w:r>
              <w:rPr>
                <w:rFonts w:hint="eastAsia" w:ascii="宋体" w:hAnsi="宋体" w:eastAsia="宋体"/>
                <w:bCs/>
                <w:sz w:val="22"/>
              </w:rPr>
              <w:t>（如农业企业，</w:t>
            </w:r>
          </w:p>
          <w:p w14:paraId="0AB3CD0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1DF76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7320E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DE52C8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4A50A1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5A19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4814779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8A7B2B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DA37EB1">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B5D85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7131E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7E2953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4208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EC3285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557FA6D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6647E1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3BA2C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B9AC1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49D5C1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86524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7C4F0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92376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596CB2E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91A50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2EAE1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89E10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493C405">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C46C65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1D6C4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14520C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E1397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4F757D">
            <w:pPr>
              <w:spacing w:line="360" w:lineRule="auto"/>
              <w:jc w:val="left"/>
              <w:rPr>
                <w:rFonts w:ascii="宋体" w:hAnsi="宋体" w:eastAsia="宋体"/>
                <w:sz w:val="22"/>
              </w:rPr>
            </w:pPr>
          </w:p>
        </w:tc>
      </w:tr>
      <w:tr w14:paraId="29D1CC8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FE3C8D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0567C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4DF2DD">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45213773">
            <w:pPr>
              <w:spacing w:line="360" w:lineRule="auto"/>
              <w:jc w:val="left"/>
              <w:rPr>
                <w:rFonts w:ascii="宋体" w:hAnsi="宋体" w:eastAsia="宋体"/>
                <w:sz w:val="22"/>
              </w:rPr>
            </w:pPr>
          </w:p>
        </w:tc>
      </w:tr>
      <w:tr w14:paraId="2F11DCE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EAE0232">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2CFDC49">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0845B3D4">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BBF315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8E91765">
            <w:pPr>
              <w:spacing w:line="360" w:lineRule="auto"/>
              <w:rPr>
                <w:rFonts w:ascii="宋体" w:hAnsi="宋体" w:eastAsia="宋体"/>
                <w:sz w:val="22"/>
              </w:rPr>
            </w:pPr>
          </w:p>
        </w:tc>
      </w:tr>
      <w:tr w14:paraId="71888BFF">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54BE03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BA849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E622068">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23E73B7">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62FB66B">
            <w:pPr>
              <w:spacing w:line="360" w:lineRule="auto"/>
              <w:jc w:val="center"/>
              <w:rPr>
                <w:rFonts w:hint="default" w:ascii="宋体" w:hAnsi="宋体" w:eastAsia="宋体"/>
                <w:sz w:val="22"/>
                <w:lang w:val="en-US" w:eastAsia="zh-CN"/>
              </w:rPr>
            </w:pPr>
          </w:p>
        </w:tc>
      </w:tr>
    </w:tbl>
    <w:p w14:paraId="0B9A9DBB">
      <w:pPr>
        <w:spacing w:line="570" w:lineRule="exact"/>
        <w:jc w:val="center"/>
        <w:rPr>
          <w:rFonts w:hint="eastAsia" w:ascii="方正小标宋简体" w:hAnsi="方正小标宋简体" w:eastAsia="方正小标宋简体" w:cs="方正小标宋简体"/>
          <w:b/>
          <w:bCs/>
          <w:sz w:val="36"/>
          <w:szCs w:val="36"/>
          <w:u w:val="single"/>
        </w:rPr>
      </w:pPr>
    </w:p>
    <w:p w14:paraId="75F818DA">
      <w:pPr>
        <w:spacing w:line="570" w:lineRule="exact"/>
        <w:jc w:val="center"/>
        <w:rPr>
          <w:rFonts w:hint="eastAsia" w:ascii="方正小标宋简体" w:hAnsi="方正小标宋简体" w:eastAsia="方正小标宋简体" w:cs="方正小标宋简体"/>
          <w:b/>
          <w:bCs/>
          <w:sz w:val="36"/>
          <w:szCs w:val="36"/>
          <w:u w:val="single"/>
        </w:rPr>
      </w:pPr>
    </w:p>
    <w:p w14:paraId="7B1D08D7">
      <w:pPr>
        <w:spacing w:line="570" w:lineRule="exact"/>
        <w:jc w:val="center"/>
        <w:rPr>
          <w:rFonts w:hint="eastAsia" w:ascii="方正小标宋简体" w:hAnsi="方正小标宋简体" w:eastAsia="方正小标宋简体" w:cs="方正小标宋简体"/>
          <w:b/>
          <w:bCs/>
          <w:sz w:val="36"/>
          <w:szCs w:val="36"/>
          <w:u w:val="single"/>
        </w:rPr>
      </w:pPr>
    </w:p>
    <w:p w14:paraId="1F79E15B">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海南省儋州市王五镇光村村委会妙山村140.73亩土地经营权出租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267D28A9">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儋州乡投农村农业投资有限公司</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val="en-US" w:eastAsia="zh-CN"/>
        </w:rPr>
        <w:t>儋州市王五镇光村村委会妙山村140.73亩土地经营权出租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儋州市</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（https://danzhou.nongjiao.com/，以下简称“</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挂牌交易，现将公示如下：</w:t>
      </w:r>
    </w:p>
    <w:p w14:paraId="028610A3">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6E75625">
      <w:pPr>
        <w:spacing w:line="520" w:lineRule="exact"/>
        <w:ind w:left="1959" w:leftChars="266" w:hanging="1400" w:hangingChars="5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val="en-US" w:eastAsia="zh-CN"/>
        </w:rPr>
        <w:t>儋州市王五镇光村村委会妙山村140.73亩土地经营权出租</w:t>
      </w:r>
    </w:p>
    <w:p w14:paraId="5DA4BF4C">
      <w:pPr>
        <w:spacing w:line="520" w:lineRule="exact"/>
        <w:ind w:firstLine="560" w:firstLineChars="200"/>
        <w:rPr>
          <w:rFonts w:hint="default" w:asciiTheme="minorEastAsia" w:hAnsiTheme="minorEastAsia" w:eastAsiaTheme="minorEastAsia" w:cstheme="minorEastAsia"/>
          <w:color w:val="C00000"/>
          <w:sz w:val="28"/>
          <w:szCs w:val="28"/>
          <w:lang w:val="en-US"/>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sz w:val="28"/>
          <w:szCs w:val="28"/>
          <w:lang w:val="en-US" w:eastAsia="zh-CN"/>
        </w:rPr>
        <w:t>儋州乡投农村农业投资有限公司</w:t>
      </w:r>
    </w:p>
    <w:p w14:paraId="090433A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 xml:space="preserve"> 140.73亩</w:t>
      </w:r>
    </w:p>
    <w:p w14:paraId="4D35ABF6">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126月</w:t>
      </w:r>
    </w:p>
    <w:p w14:paraId="16AAE53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 1158911.55元（总价）</w:t>
      </w:r>
    </w:p>
    <w:p w14:paraId="4EC93440">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 60795.36元</w:t>
      </w:r>
    </w:p>
    <w:p w14:paraId="7FFFF4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12</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20</w:t>
      </w:r>
      <w:r>
        <w:rPr>
          <w:rFonts w:hint="eastAsia" w:asciiTheme="minorEastAsia" w:hAnsiTheme="minorEastAsia" w:eastAsiaTheme="minorEastAsia" w:cstheme="minorEastAsia"/>
          <w:sz w:val="28"/>
          <w:szCs w:val="28"/>
        </w:rPr>
        <w:t xml:space="preserve"> 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329A1B3E">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rPr>
        <w:t xml:space="preserve"> 10:00至20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rPr>
        <w:t xml:space="preserve"> 16:00</w:t>
      </w:r>
    </w:p>
    <w:p w14:paraId="57CC583F">
      <w:pPr>
        <w:spacing w:line="520" w:lineRule="exact"/>
        <w:ind w:left="1959" w:leftChars="266" w:hanging="1400" w:hangingChars="5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租金押一付一，一年一付，三年为一期，每期每亩增加50元</w:t>
      </w:r>
      <w:bookmarkStart w:id="36" w:name="_GoBack"/>
      <w:bookmarkEnd w:id="36"/>
      <w:r>
        <w:rPr>
          <w:rFonts w:hint="eastAsia" w:asciiTheme="minorEastAsia" w:hAnsiTheme="minorEastAsia" w:cstheme="minorEastAsia"/>
          <w:sz w:val="28"/>
          <w:szCs w:val="28"/>
          <w:lang w:val="en-US" w:eastAsia="zh-CN"/>
        </w:rPr>
        <w:t>。</w:t>
      </w:r>
    </w:p>
    <w:p w14:paraId="109B9B75">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 xml:space="preserve"> 邱泽奇17389756854</w:t>
      </w:r>
    </w:p>
    <w:p w14:paraId="55CB3161">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484B87F5">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流转交易。</w:t>
      </w:r>
    </w:p>
    <w:p w14:paraId="0CAA2312">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w:t>
      </w:r>
      <w:r>
        <w:rPr>
          <w:rFonts w:hint="eastAsia" w:asciiTheme="minorEastAsia" w:hAnsiTheme="minorEastAsia" w:cstheme="minorEastAsia"/>
          <w:sz w:val="28"/>
          <w:szCs w:val="28"/>
          <w:lang w:val="en-US" w:eastAsia="zh-CN"/>
        </w:rPr>
        <w:t>36786688</w:t>
      </w:r>
      <w:r>
        <w:rPr>
          <w:rFonts w:hint="eastAsia" w:asciiTheme="minorEastAsia" w:hAnsiTheme="minorEastAsia" w:eastAsiaTheme="minorEastAsia" w:cstheme="minorEastAsia"/>
          <w:sz w:val="28"/>
          <w:szCs w:val="28"/>
        </w:rPr>
        <w:t>（报名热线）</w:t>
      </w:r>
    </w:p>
    <w:p w14:paraId="09F2773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val="en-US" w:eastAsia="zh-CN"/>
        </w:rPr>
        <w:t>儋州</w:t>
      </w:r>
      <w:r>
        <w:rPr>
          <w:rFonts w:hint="eastAsia" w:asciiTheme="minorEastAsia" w:hAnsiTheme="minorEastAsia" w:eastAsiaTheme="minorEastAsia" w:cstheme="minorEastAsia"/>
          <w:sz w:val="28"/>
          <w:szCs w:val="28"/>
        </w:rPr>
        <w:t>市</w:t>
      </w:r>
      <w:r>
        <w:rPr>
          <w:rFonts w:hint="eastAsia" w:asciiTheme="minorEastAsia" w:hAnsiTheme="minorEastAsia" w:cstheme="minorEastAsia"/>
          <w:sz w:val="28"/>
          <w:szCs w:val="28"/>
          <w:lang w:val="en-US" w:eastAsia="zh-CN"/>
        </w:rPr>
        <w:t>那大镇解放北路127号</w:t>
      </w:r>
      <w:r>
        <w:rPr>
          <w:rFonts w:hint="eastAsia" w:asciiTheme="minorEastAsia" w:hAnsiTheme="minorEastAsia" w:eastAsiaTheme="minorEastAsia" w:cstheme="minorEastAsia"/>
          <w:sz w:val="28"/>
          <w:szCs w:val="28"/>
        </w:rPr>
        <w:t>。</w:t>
      </w:r>
    </w:p>
    <w:p w14:paraId="010BC8D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https://danzhou.nongjiao.com/</w:t>
      </w:r>
      <w:r>
        <w:rPr>
          <w:rFonts w:hint="eastAsia" w:asciiTheme="minorEastAsia" w:hAnsiTheme="minorEastAsia" w:eastAsiaTheme="minorEastAsia" w:cstheme="minorEastAsia"/>
          <w:sz w:val="28"/>
          <w:szCs w:val="28"/>
        </w:rPr>
        <w:t>查看，以网站项目详情页为准。或扫下方二维码关注挂网项目。</w:t>
      </w:r>
    </w:p>
    <w:p w14:paraId="281FF017">
      <w:pPr>
        <w:pStyle w:val="2"/>
        <w:rPr>
          <w:rFonts w:hint="eastAsia" w:eastAsiaTheme="minorEastAsia"/>
          <w:lang w:eastAsia="zh-CN"/>
        </w:rPr>
      </w:pPr>
      <w:r>
        <w:rPr>
          <w:rFonts w:hint="eastAsia" w:eastAsiaTheme="minorEastAsia"/>
          <w:lang w:eastAsia="zh-CN"/>
        </w:rPr>
        <w:drawing>
          <wp:inline distT="0" distB="0" distL="114300" distR="114300">
            <wp:extent cx="1324610" cy="1324610"/>
            <wp:effectExtent l="0" t="0" r="8890" b="8890"/>
            <wp:docPr id="1" name="图片 1" descr="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众号二维码"/>
                    <pic:cNvPicPr>
                      <a:picLocks noChangeAspect="1"/>
                    </pic:cNvPicPr>
                  </pic:nvPicPr>
                  <pic:blipFill>
                    <a:blip r:embed="rId4"/>
                    <a:stretch>
                      <a:fillRect/>
                    </a:stretch>
                  </pic:blipFill>
                  <pic:spPr>
                    <a:xfrm>
                      <a:off x="0" y="0"/>
                      <a:ext cx="1324610" cy="1324610"/>
                    </a:xfrm>
                    <a:prstGeom prst="rect">
                      <a:avLst/>
                    </a:prstGeom>
                  </pic:spPr>
                </pic:pic>
              </a:graphicData>
            </a:graphic>
          </wp:inline>
        </w:drawing>
      </w:r>
    </w:p>
    <w:p w14:paraId="490BBFCF">
      <w:pPr>
        <w:spacing w:line="570" w:lineRule="exact"/>
        <w:ind w:firstLine="560" w:firstLineChars="200"/>
        <w:jc w:val="right"/>
        <w:rPr>
          <w:rFonts w:ascii="宋体" w:hAnsi="宋体" w:eastAsia="宋体" w:cs="宋体"/>
          <w:sz w:val="28"/>
          <w:szCs w:val="28"/>
          <w:u w:val="single"/>
        </w:rPr>
      </w:pPr>
    </w:p>
    <w:p w14:paraId="1B6185D1">
      <w:pPr>
        <w:pStyle w:val="5"/>
        <w:jc w:val="right"/>
        <w:rPr>
          <w:b/>
          <w:bCs/>
          <w:sz w:val="28"/>
          <w:szCs w:val="36"/>
        </w:rPr>
      </w:pPr>
      <w:r>
        <w:rPr>
          <w:rFonts w:hint="eastAsia"/>
          <w:b/>
          <w:bCs/>
          <w:sz w:val="28"/>
          <w:szCs w:val="36"/>
        </w:rPr>
        <w:t>已详细阅读此交易公示，对此交易公示内容无异议。</w:t>
      </w:r>
    </w:p>
    <w:p w14:paraId="16105E9E">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25C38F4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1FD63F9">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9DDD7D9-5988-412C-AC67-98A00B5CB29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embedRegular r:id="rId2" w:fontKey="{B556C420-7CFB-463E-AC25-8DDC25C939D1}"/>
  </w:font>
  <w:font w:name="仿宋">
    <w:panose1 w:val="02010609060101010101"/>
    <w:charset w:val="86"/>
    <w:family w:val="auto"/>
    <w:pitch w:val="default"/>
    <w:sig w:usb0="800002BF" w:usb1="38CF7CFA" w:usb2="00000016" w:usb3="00000000" w:csb0="00040001" w:csb1="00000000"/>
    <w:embedRegular r:id="rId3" w:fontKey="{8F3CCAAD-6F4B-4278-8030-7E0C261008C1}"/>
  </w:font>
  <w:font w:name="新宋体">
    <w:panose1 w:val="02010609030101010101"/>
    <w:charset w:val="86"/>
    <w:family w:val="modern"/>
    <w:pitch w:val="default"/>
    <w:sig w:usb0="00000203" w:usb1="288F0000" w:usb2="00000006" w:usb3="00000000" w:csb0="00040001" w:csb1="00000000"/>
    <w:embedRegular r:id="rId4" w:fontKey="{EDB36F36-F2A1-4F29-9FCB-2A830A107567}"/>
  </w:font>
  <w:font w:name="微软雅黑">
    <w:panose1 w:val="020B0503020204020204"/>
    <w:charset w:val="86"/>
    <w:family w:val="swiss"/>
    <w:pitch w:val="default"/>
    <w:sig w:usb0="80000287" w:usb1="2ACF3C50" w:usb2="00000016" w:usb3="00000000" w:csb0="0004001F" w:csb1="00000000"/>
    <w:embedRegular r:id="rId5" w:fontKey="{E75AF962-A7A4-4C18-B278-7B7431678B88}"/>
  </w:font>
  <w:font w:name="方正小标宋简体">
    <w:panose1 w:val="02000000000000000000"/>
    <w:charset w:val="86"/>
    <w:family w:val="auto"/>
    <w:pitch w:val="default"/>
    <w:sig w:usb0="00000001" w:usb1="08000000" w:usb2="00000000" w:usb3="00000000" w:csb0="00040000" w:csb1="00000000"/>
    <w:embedRegular r:id="rId6" w:fontKey="{84CE78A0-5E4C-4F41-83B5-E412EAC4A3C1}"/>
  </w:font>
  <w:font w:name="方正小标宋_GBK">
    <w:panose1 w:val="02000000000000000000"/>
    <w:charset w:val="86"/>
    <w:family w:val="auto"/>
    <w:pitch w:val="default"/>
    <w:sig w:usb0="A00002BF" w:usb1="38CF7CFA" w:usb2="00082016" w:usb3="00000000" w:csb0="00040001" w:csb1="00000000"/>
    <w:embedRegular r:id="rId7" w:fontKey="{A0ACF4A3-1124-4F59-9293-2CF5BBE71E31}"/>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562DC2"/>
    <w:rsid w:val="00B57B36"/>
    <w:rsid w:val="00BF421D"/>
    <w:rsid w:val="00C53B5B"/>
    <w:rsid w:val="00CD7376"/>
    <w:rsid w:val="00E03B4E"/>
    <w:rsid w:val="00E541D7"/>
    <w:rsid w:val="00EA1F17"/>
    <w:rsid w:val="03A94373"/>
    <w:rsid w:val="041728DC"/>
    <w:rsid w:val="04C65733"/>
    <w:rsid w:val="064E5119"/>
    <w:rsid w:val="09CC699C"/>
    <w:rsid w:val="0A084CD9"/>
    <w:rsid w:val="0A8721A0"/>
    <w:rsid w:val="0B7B2128"/>
    <w:rsid w:val="0B985CD3"/>
    <w:rsid w:val="0E9816ED"/>
    <w:rsid w:val="0FCA1F2E"/>
    <w:rsid w:val="10396E71"/>
    <w:rsid w:val="10695920"/>
    <w:rsid w:val="10B628CD"/>
    <w:rsid w:val="11DE52CB"/>
    <w:rsid w:val="12C542A7"/>
    <w:rsid w:val="14BC50BA"/>
    <w:rsid w:val="150A3847"/>
    <w:rsid w:val="16CD2D15"/>
    <w:rsid w:val="16E836BE"/>
    <w:rsid w:val="18CB25AE"/>
    <w:rsid w:val="18E10F33"/>
    <w:rsid w:val="198F6FDC"/>
    <w:rsid w:val="19AD1230"/>
    <w:rsid w:val="1A0C35CC"/>
    <w:rsid w:val="1AAC5804"/>
    <w:rsid w:val="1B12604F"/>
    <w:rsid w:val="1B6513E2"/>
    <w:rsid w:val="1C9920D7"/>
    <w:rsid w:val="1D916C98"/>
    <w:rsid w:val="1D9E327C"/>
    <w:rsid w:val="1E4264C3"/>
    <w:rsid w:val="21190D9C"/>
    <w:rsid w:val="2163678E"/>
    <w:rsid w:val="22665528"/>
    <w:rsid w:val="227445BF"/>
    <w:rsid w:val="227E3482"/>
    <w:rsid w:val="23A44173"/>
    <w:rsid w:val="23C4301C"/>
    <w:rsid w:val="24552655"/>
    <w:rsid w:val="26E50D2A"/>
    <w:rsid w:val="2741574C"/>
    <w:rsid w:val="28A06C52"/>
    <w:rsid w:val="2AFB189F"/>
    <w:rsid w:val="2C765212"/>
    <w:rsid w:val="2D22562B"/>
    <w:rsid w:val="2DA15121"/>
    <w:rsid w:val="2F691E3F"/>
    <w:rsid w:val="30B56AE1"/>
    <w:rsid w:val="31FA5051"/>
    <w:rsid w:val="3221696D"/>
    <w:rsid w:val="327E6635"/>
    <w:rsid w:val="3516702D"/>
    <w:rsid w:val="356B5D48"/>
    <w:rsid w:val="364F61C0"/>
    <w:rsid w:val="37E601A9"/>
    <w:rsid w:val="382B523D"/>
    <w:rsid w:val="38DB7BD9"/>
    <w:rsid w:val="39203FFE"/>
    <w:rsid w:val="3A7A2C02"/>
    <w:rsid w:val="3AD501CB"/>
    <w:rsid w:val="3BA355E6"/>
    <w:rsid w:val="3C8E5846"/>
    <w:rsid w:val="3D0B2EA4"/>
    <w:rsid w:val="3DA830C8"/>
    <w:rsid w:val="3E9004F3"/>
    <w:rsid w:val="3EE84C2D"/>
    <w:rsid w:val="41CD3817"/>
    <w:rsid w:val="42220C2D"/>
    <w:rsid w:val="43315BEC"/>
    <w:rsid w:val="43AD1C7C"/>
    <w:rsid w:val="44912C24"/>
    <w:rsid w:val="457E45CB"/>
    <w:rsid w:val="46190056"/>
    <w:rsid w:val="47C03328"/>
    <w:rsid w:val="497231C3"/>
    <w:rsid w:val="4AAA748C"/>
    <w:rsid w:val="4BB538AD"/>
    <w:rsid w:val="4C122427"/>
    <w:rsid w:val="4C126CDE"/>
    <w:rsid w:val="4C5B7269"/>
    <w:rsid w:val="4C71420D"/>
    <w:rsid w:val="4D440E1C"/>
    <w:rsid w:val="4DC33073"/>
    <w:rsid w:val="4E3F7559"/>
    <w:rsid w:val="4ECE0172"/>
    <w:rsid w:val="51516E47"/>
    <w:rsid w:val="53BF2F3D"/>
    <w:rsid w:val="53C02053"/>
    <w:rsid w:val="54C139F0"/>
    <w:rsid w:val="552E2DE7"/>
    <w:rsid w:val="553904D7"/>
    <w:rsid w:val="567315FF"/>
    <w:rsid w:val="5A0C5FF2"/>
    <w:rsid w:val="5AA03FA2"/>
    <w:rsid w:val="5B4A4B48"/>
    <w:rsid w:val="5C5D5C4B"/>
    <w:rsid w:val="5CF93C67"/>
    <w:rsid w:val="5E764C6D"/>
    <w:rsid w:val="5EC4476B"/>
    <w:rsid w:val="5F001631"/>
    <w:rsid w:val="5F363EFD"/>
    <w:rsid w:val="603B318E"/>
    <w:rsid w:val="614B7D95"/>
    <w:rsid w:val="64515E2E"/>
    <w:rsid w:val="64D61FAB"/>
    <w:rsid w:val="672F0B7D"/>
    <w:rsid w:val="6C5F1BE1"/>
    <w:rsid w:val="6D3975EB"/>
    <w:rsid w:val="6E790060"/>
    <w:rsid w:val="6FFD6B20"/>
    <w:rsid w:val="70650CB0"/>
    <w:rsid w:val="70BA1B27"/>
    <w:rsid w:val="72823692"/>
    <w:rsid w:val="72CA601F"/>
    <w:rsid w:val="7538418A"/>
    <w:rsid w:val="77115BCE"/>
    <w:rsid w:val="786A7F85"/>
    <w:rsid w:val="78D1724B"/>
    <w:rsid w:val="791505B4"/>
    <w:rsid w:val="7A4D543F"/>
    <w:rsid w:val="7A7C6A82"/>
    <w:rsid w:val="7D1F1FB8"/>
    <w:rsid w:val="7DBC1604"/>
    <w:rsid w:val="7EC1633B"/>
    <w:rsid w:val="7EE10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19"/>
    <w:qFormat/>
    <w:uiPriority w:val="0"/>
    <w:pPr>
      <w:tabs>
        <w:tab w:val="center" w:pos="4153"/>
        <w:tab w:val="right" w:pos="8306"/>
      </w:tabs>
      <w:snapToGrid w:val="0"/>
      <w:jc w:val="left"/>
    </w:pPr>
    <w:rPr>
      <w:sz w:val="18"/>
      <w:szCs w:val="18"/>
    </w:rPr>
  </w:style>
  <w:style w:type="paragraph" w:styleId="9">
    <w:name w:val="header"/>
    <w:basedOn w:val="1"/>
    <w:link w:val="18"/>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customStyle="1" w:styleId="14">
    <w:name w:val="标题4 Char"/>
    <w:link w:val="15"/>
    <w:qFormat/>
    <w:locked/>
    <w:uiPriority w:val="0"/>
    <w:rPr>
      <w:rFonts w:eastAsia="宋体"/>
      <w:kern w:val="0"/>
      <w:sz w:val="36"/>
      <w:szCs w:val="20"/>
    </w:rPr>
  </w:style>
  <w:style w:type="paragraph" w:customStyle="1" w:styleId="15">
    <w:name w:val="标题4"/>
    <w:basedOn w:val="4"/>
    <w:link w:val="14"/>
    <w:qFormat/>
    <w:uiPriority w:val="0"/>
    <w:rPr>
      <w:rFonts w:eastAsia="宋体"/>
      <w:kern w:val="0"/>
      <w:sz w:val="36"/>
      <w:szCs w:val="20"/>
    </w:rPr>
  </w:style>
  <w:style w:type="paragraph" w:customStyle="1" w:styleId="16">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qFormat/>
    <w:uiPriority w:val="0"/>
    <w:rPr>
      <w:rFonts w:asciiTheme="minorHAnsi" w:hAnsiTheme="minorHAnsi" w:eastAsiaTheme="minorEastAsia" w:cstheme="minorBidi"/>
      <w:kern w:val="2"/>
      <w:sz w:val="18"/>
      <w:szCs w:val="18"/>
    </w:rPr>
  </w:style>
  <w:style w:type="character" w:customStyle="1" w:styleId="19">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6844</Words>
  <Characters>7315</Characters>
  <Lines>59</Lines>
  <Paragraphs>16</Paragraphs>
  <TotalTime>10</TotalTime>
  <ScaleCrop>false</ScaleCrop>
  <LinksUpToDate>false</LinksUpToDate>
  <CharactersWithSpaces>7812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'昏昏陈陳</cp:lastModifiedBy>
  <dcterms:modified xsi:type="dcterms:W3CDTF">2026-08-12T06:55:34Z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B499B1C1DFC4451C81C9042C869A7060_13</vt:lpwstr>
  </property>
  <property fmtid="{D5CDD505-2E9C-101B-9397-08002B2CF9AE}" pid="4" name="KSOTemplateDocerSaveRecord">
    <vt:lpwstr>eyJoZGlkIjoiNWVlNTRhNjI1MGI5MmZmMjVlN2M1ZmFmMzgzOTQ3NWEiLCJ1c2VySWQiOiIxNjYzODA4OTcyIn0=</vt:lpwstr>
  </property>
</Properties>
</file>