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700EC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b/>
          <w:bCs/>
          <w:sz w:val="44"/>
          <w:szCs w:val="44"/>
          <w:lang w:val="en-US" w:eastAsia="zh-CN"/>
        </w:rPr>
      </w:pPr>
      <w:r>
        <w:rPr>
          <w:rFonts w:hint="eastAsia"/>
          <w:b/>
          <w:bCs/>
          <w:sz w:val="44"/>
          <w:szCs w:val="44"/>
          <w:lang w:val="en-US" w:eastAsia="zh-CN"/>
        </w:rPr>
        <w:t>振兴村扶贫项目租赁合同书</w:t>
      </w:r>
    </w:p>
    <w:p w14:paraId="0B65BE08">
      <w:pPr>
        <w:keepNext w:val="0"/>
        <w:keepLines w:val="0"/>
        <w:pageBreakBefore w:val="0"/>
        <w:widowControl w:val="0"/>
        <w:kinsoku/>
        <w:wordWrap/>
        <w:overflowPunct/>
        <w:topLinePunct w:val="0"/>
        <w:autoSpaceDE/>
        <w:autoSpaceDN/>
        <w:bidi w:val="0"/>
        <w:adjustRightInd/>
        <w:snapToGrid/>
        <w:spacing w:line="540" w:lineRule="exact"/>
        <w:ind w:left="1280" w:hanging="1280" w:hangingChars="400"/>
        <w:textAlignment w:val="auto"/>
        <w:rPr>
          <w:rFonts w:hint="eastAsia" w:ascii="仿宋_GB2312" w:hAnsi="仿宋_GB2312" w:eastAsia="仿宋_GB2312" w:cs="仿宋_GB2312"/>
          <w:sz w:val="32"/>
          <w:szCs w:val="32"/>
          <w:lang w:val="en-US" w:eastAsia="zh-CN"/>
        </w:rPr>
      </w:pPr>
    </w:p>
    <w:p w14:paraId="6F29EB62">
      <w:pPr>
        <w:keepNext w:val="0"/>
        <w:keepLines w:val="0"/>
        <w:pageBreakBefore w:val="0"/>
        <w:widowControl w:val="0"/>
        <w:kinsoku/>
        <w:wordWrap/>
        <w:overflowPunct/>
        <w:topLinePunct w:val="0"/>
        <w:autoSpaceDE/>
        <w:autoSpaceDN/>
        <w:bidi w:val="0"/>
        <w:adjustRightInd/>
        <w:snapToGrid/>
        <w:spacing w:line="540" w:lineRule="exact"/>
        <w:ind w:left="1280" w:hanging="1360" w:hangingChars="400"/>
        <w:textAlignment w:val="auto"/>
        <w:rPr>
          <w:rFonts w:hint="eastAsia" w:ascii="楷体" w:hAnsi="楷体" w:eastAsia="楷体" w:cs="楷体"/>
          <w:sz w:val="34"/>
          <w:szCs w:val="32"/>
          <w:lang w:val="en-US" w:eastAsia="zh-CN"/>
        </w:rPr>
      </w:pPr>
      <w:r>
        <w:rPr>
          <w:rFonts w:hint="eastAsia" w:ascii="仿宋_GB2312" w:hAnsi="仿宋_GB2312" w:eastAsia="仿宋_GB2312" w:cs="仿宋_GB2312"/>
          <w:sz w:val="34"/>
          <w:szCs w:val="32"/>
          <w:lang w:val="en-US" w:eastAsia="zh-CN"/>
        </w:rPr>
        <w:t>甲  方(出租方)：</w:t>
      </w:r>
      <w:r>
        <w:rPr>
          <w:rFonts w:hint="eastAsia" w:ascii="楷体" w:hAnsi="楷体" w:eastAsia="楷体" w:cs="楷体"/>
          <w:sz w:val="34"/>
          <w:szCs w:val="32"/>
          <w:lang w:val="en-US" w:eastAsia="zh-CN"/>
        </w:rPr>
        <w:t>太平乡振兴村村委会   法人：</w:t>
      </w:r>
    </w:p>
    <w:p w14:paraId="453F2F00">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楷体" w:hAnsi="楷体" w:eastAsia="楷体" w:cs="楷体"/>
          <w:sz w:val="34"/>
          <w:szCs w:val="32"/>
          <w:lang w:val="en-US" w:eastAsia="zh-CN"/>
        </w:rPr>
      </w:pPr>
      <w:r>
        <w:rPr>
          <w:rFonts w:hint="eastAsia" w:ascii="仿宋_GB2312" w:hAnsi="仿宋_GB2312" w:eastAsia="仿宋_GB2312" w:cs="仿宋_GB2312"/>
          <w:sz w:val="34"/>
          <w:szCs w:val="32"/>
          <w:lang w:val="en-US" w:eastAsia="zh-CN"/>
        </w:rPr>
        <w:t>乙  方(承租方)：</w:t>
      </w:r>
      <w:r>
        <w:rPr>
          <w:rFonts w:hint="eastAsia" w:ascii="楷体" w:hAnsi="楷体" w:eastAsia="楷体" w:cs="楷体"/>
          <w:sz w:val="34"/>
          <w:szCs w:val="32"/>
          <w:u w:val="single"/>
          <w:lang w:val="en-US" w:eastAsia="zh-CN"/>
        </w:rPr>
        <w:t xml:space="preserve">            </w:t>
      </w:r>
      <w:r>
        <w:rPr>
          <w:rFonts w:hint="eastAsia" w:ascii="楷体" w:hAnsi="楷体" w:eastAsia="楷体" w:cs="楷体"/>
          <w:sz w:val="34"/>
          <w:szCs w:val="32"/>
          <w:lang w:val="en-US" w:eastAsia="zh-CN"/>
        </w:rPr>
        <w:t xml:space="preserve">         法人：</w:t>
      </w:r>
    </w:p>
    <w:p w14:paraId="3A316A76">
      <w:pPr>
        <w:keepNext w:val="0"/>
        <w:keepLines w:val="0"/>
        <w:pageBreakBefore w:val="0"/>
        <w:widowControl w:val="0"/>
        <w:kinsoku/>
        <w:wordWrap/>
        <w:overflowPunct/>
        <w:topLinePunct w:val="0"/>
        <w:autoSpaceDE/>
        <w:autoSpaceDN/>
        <w:bidi w:val="0"/>
        <w:adjustRightInd/>
        <w:snapToGrid/>
        <w:spacing w:line="540" w:lineRule="exact"/>
        <w:ind w:firstLine="680" w:firstLineChars="200"/>
        <w:textAlignment w:val="auto"/>
        <w:rPr>
          <w:rFonts w:hint="eastAsia" w:ascii="仿宋_GB2312" w:hAnsi="仿宋_GB2312" w:eastAsia="仿宋_GB2312" w:cs="仿宋_GB2312"/>
          <w:sz w:val="34"/>
          <w:szCs w:val="32"/>
          <w:lang w:val="en-US" w:eastAsia="zh-CN"/>
        </w:rPr>
      </w:pPr>
    </w:p>
    <w:p w14:paraId="2BAF1692">
      <w:pPr>
        <w:keepNext w:val="0"/>
        <w:keepLines w:val="0"/>
        <w:pageBreakBefore w:val="0"/>
        <w:widowControl w:val="0"/>
        <w:kinsoku/>
        <w:wordWrap/>
        <w:overflowPunct/>
        <w:topLinePunct w:val="0"/>
        <w:autoSpaceDE/>
        <w:autoSpaceDN/>
        <w:bidi w:val="0"/>
        <w:adjustRightInd/>
        <w:snapToGrid/>
        <w:spacing w:line="540" w:lineRule="exact"/>
        <w:ind w:firstLine="680" w:firstLineChars="200"/>
        <w:textAlignment w:val="auto"/>
        <w:rPr>
          <w:rFonts w:hint="eastAsia" w:ascii="仿宋_GB2312" w:hAnsi="仿宋_GB2312" w:eastAsia="仿宋_GB2312" w:cs="仿宋_GB2312"/>
          <w:sz w:val="34"/>
          <w:szCs w:val="32"/>
          <w:lang w:val="en-US" w:eastAsia="zh-CN"/>
        </w:rPr>
      </w:pPr>
      <w:r>
        <w:rPr>
          <w:rFonts w:hint="eastAsia" w:ascii="仿宋_GB2312" w:hAnsi="仿宋_GB2312" w:eastAsia="仿宋_GB2312" w:cs="仿宋_GB2312"/>
          <w:sz w:val="34"/>
          <w:szCs w:val="32"/>
          <w:lang w:val="en-US" w:eastAsia="zh-CN"/>
        </w:rPr>
        <w:t>根据国家扶贫政策相应要求，太平乡振兴村农机合作社扶贫项目，已于2026年</w:t>
      </w:r>
      <w:r>
        <w:rPr>
          <w:rFonts w:hint="eastAsia" w:ascii="仿宋_GB2312" w:hAnsi="仿宋_GB2312" w:eastAsia="仿宋_GB2312" w:cs="仿宋_GB2312"/>
          <w:sz w:val="34"/>
          <w:szCs w:val="32"/>
          <w:u w:val="single"/>
          <w:lang w:val="en-US" w:eastAsia="zh-CN"/>
        </w:rPr>
        <w:t xml:space="preserve">   </w:t>
      </w:r>
      <w:r>
        <w:rPr>
          <w:rFonts w:hint="eastAsia" w:ascii="仿宋_GB2312" w:hAnsi="仿宋_GB2312" w:eastAsia="仿宋_GB2312" w:cs="仿宋_GB2312"/>
          <w:sz w:val="34"/>
          <w:szCs w:val="32"/>
          <w:lang w:val="en-US" w:eastAsia="zh-CN"/>
        </w:rPr>
        <w:t>月</w:t>
      </w:r>
      <w:r>
        <w:rPr>
          <w:rFonts w:hint="eastAsia" w:ascii="仿宋_GB2312" w:hAnsi="仿宋_GB2312" w:eastAsia="仿宋_GB2312" w:cs="仿宋_GB2312"/>
          <w:sz w:val="34"/>
          <w:szCs w:val="32"/>
          <w:u w:val="single"/>
          <w:lang w:val="en-US" w:eastAsia="zh-CN"/>
        </w:rPr>
        <w:t xml:space="preserve">   </w:t>
      </w:r>
      <w:r>
        <w:rPr>
          <w:rFonts w:hint="eastAsia" w:ascii="仿宋_GB2312" w:hAnsi="仿宋_GB2312" w:eastAsia="仿宋_GB2312" w:cs="仿宋_GB2312"/>
          <w:sz w:val="34"/>
          <w:szCs w:val="32"/>
          <w:lang w:val="en-US" w:eastAsia="zh-CN"/>
        </w:rPr>
        <w:t>日移交甲方。经村“两委”会和村民代表大会研究,决定将其中的约翰迪尔R2 300型玉米收获机，政府采购价总计</w:t>
      </w:r>
      <w:r>
        <w:rPr>
          <w:rFonts w:hint="eastAsia" w:ascii="仿宋_GB2312" w:hAnsi="仿宋_GB2312" w:eastAsia="仿宋_GB2312" w:cs="仿宋_GB2312"/>
          <w:sz w:val="34"/>
          <w:szCs w:val="32"/>
          <w:u w:val="single"/>
          <w:lang w:val="en-US" w:eastAsia="zh-CN"/>
        </w:rPr>
        <w:t xml:space="preserve"> 90.3 </w:t>
      </w:r>
      <w:r>
        <w:rPr>
          <w:rFonts w:hint="eastAsia" w:ascii="仿宋_GB2312" w:hAnsi="仿宋_GB2312" w:eastAsia="仿宋_GB2312" w:cs="仿宋_GB2312"/>
          <w:sz w:val="34"/>
          <w:szCs w:val="32"/>
          <w:lang w:val="en-US" w:eastAsia="zh-CN"/>
        </w:rPr>
        <w:t>万元的农机设备出租给乙方经营，所得租金用于脱贫户增收和壮大村集体经济，经甲乙双方充分协商达成以下协议，双方共同遵守：</w:t>
      </w:r>
    </w:p>
    <w:p w14:paraId="3E946B5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80" w:firstLineChars="200"/>
        <w:textAlignment w:val="auto"/>
        <w:rPr>
          <w:rFonts w:hint="eastAsia" w:ascii="仿宋_GB2312" w:hAnsi="仿宋_GB2312" w:eastAsia="仿宋_GB2312" w:cs="仿宋_GB2312"/>
          <w:sz w:val="34"/>
          <w:szCs w:val="32"/>
          <w:lang w:val="en-US" w:eastAsia="zh-CN"/>
        </w:rPr>
      </w:pPr>
      <w:r>
        <w:rPr>
          <w:rFonts w:hint="eastAsia" w:ascii="楷体" w:hAnsi="楷体" w:eastAsia="楷体" w:cs="楷体"/>
          <w:sz w:val="34"/>
          <w:szCs w:val="32"/>
          <w:lang w:val="en-US" w:eastAsia="zh-CN"/>
        </w:rPr>
        <w:t>一、租赁期限：</w:t>
      </w:r>
      <w:r>
        <w:rPr>
          <w:rFonts w:hint="eastAsia" w:ascii="仿宋_GB2312" w:hAnsi="仿宋_GB2312" w:eastAsia="仿宋_GB2312" w:cs="仿宋_GB2312"/>
          <w:sz w:val="34"/>
          <w:szCs w:val="32"/>
          <w:lang w:val="en-US" w:eastAsia="zh-CN"/>
        </w:rPr>
        <w:t>自2026年</w:t>
      </w:r>
      <w:r>
        <w:rPr>
          <w:rFonts w:hint="eastAsia" w:ascii="仿宋_GB2312" w:hAnsi="仿宋_GB2312" w:eastAsia="仿宋_GB2312" w:cs="仿宋_GB2312"/>
          <w:sz w:val="34"/>
          <w:szCs w:val="32"/>
          <w:u w:val="single"/>
          <w:lang w:val="en-US" w:eastAsia="zh-CN"/>
        </w:rPr>
        <w:t xml:space="preserve">    </w:t>
      </w:r>
      <w:r>
        <w:rPr>
          <w:rFonts w:hint="eastAsia" w:ascii="仿宋_GB2312" w:hAnsi="仿宋_GB2312" w:eastAsia="仿宋_GB2312" w:cs="仿宋_GB2312"/>
          <w:sz w:val="34"/>
          <w:szCs w:val="32"/>
          <w:lang w:val="en-US" w:eastAsia="zh-CN"/>
        </w:rPr>
        <w:t>月</w:t>
      </w:r>
      <w:r>
        <w:rPr>
          <w:rFonts w:hint="eastAsia" w:ascii="仿宋_GB2312" w:hAnsi="仿宋_GB2312" w:eastAsia="仿宋_GB2312" w:cs="仿宋_GB2312"/>
          <w:sz w:val="34"/>
          <w:szCs w:val="32"/>
          <w:u w:val="single"/>
          <w:lang w:val="en-US" w:eastAsia="zh-CN"/>
        </w:rPr>
        <w:t xml:space="preserve">    </w:t>
      </w:r>
      <w:r>
        <w:rPr>
          <w:rFonts w:hint="eastAsia" w:ascii="仿宋_GB2312" w:hAnsi="仿宋_GB2312" w:eastAsia="仿宋_GB2312" w:cs="仿宋_GB2312"/>
          <w:sz w:val="34"/>
          <w:szCs w:val="32"/>
          <w:lang w:val="en-US" w:eastAsia="zh-CN"/>
        </w:rPr>
        <w:t>日--2039年</w:t>
      </w:r>
      <w:r>
        <w:rPr>
          <w:rFonts w:hint="eastAsia" w:ascii="仿宋_GB2312" w:hAnsi="仿宋_GB2312" w:eastAsia="仿宋_GB2312" w:cs="仿宋_GB2312"/>
          <w:sz w:val="34"/>
          <w:szCs w:val="32"/>
          <w:u w:val="single"/>
          <w:lang w:val="en-US" w:eastAsia="zh-CN"/>
        </w:rPr>
        <w:t xml:space="preserve"> 7  </w:t>
      </w:r>
      <w:r>
        <w:rPr>
          <w:rFonts w:hint="eastAsia" w:ascii="仿宋_GB2312" w:hAnsi="仿宋_GB2312" w:eastAsia="仿宋_GB2312" w:cs="仿宋_GB2312"/>
          <w:sz w:val="34"/>
          <w:szCs w:val="32"/>
          <w:lang w:val="en-US" w:eastAsia="zh-CN"/>
        </w:rPr>
        <w:t>月</w:t>
      </w:r>
      <w:r>
        <w:rPr>
          <w:rFonts w:hint="eastAsia" w:ascii="仿宋_GB2312" w:hAnsi="仿宋_GB2312" w:eastAsia="仿宋_GB2312" w:cs="仿宋_GB2312"/>
          <w:color w:val="FFFFFF" w:themeColor="background1"/>
          <w:sz w:val="34"/>
          <w:szCs w:val="32"/>
          <w:u w:val="single"/>
          <w:lang w:val="en-US" w:eastAsia="zh-CN"/>
          <w14:textFill>
            <w14:solidFill>
              <w14:schemeClr w14:val="bg1"/>
            </w14:solidFill>
          </w14:textFill>
        </w:rPr>
        <w:t>2</w:t>
      </w:r>
      <w:r>
        <w:rPr>
          <w:rFonts w:hint="eastAsia" w:ascii="仿宋_GB2312" w:hAnsi="仿宋_GB2312" w:eastAsia="仿宋_GB2312" w:cs="仿宋_GB2312"/>
          <w:sz w:val="34"/>
          <w:szCs w:val="32"/>
          <w:u w:val="single"/>
          <w:lang w:val="en-US" w:eastAsia="zh-CN"/>
        </w:rPr>
        <w:t xml:space="preserve"> 31 </w:t>
      </w:r>
      <w:r>
        <w:rPr>
          <w:rFonts w:hint="eastAsia" w:ascii="仿宋_GB2312" w:hAnsi="仿宋_GB2312" w:eastAsia="仿宋_GB2312" w:cs="仿宋_GB2312"/>
          <w:sz w:val="34"/>
          <w:szCs w:val="32"/>
          <w:lang w:val="en-US" w:eastAsia="zh-CN"/>
        </w:rPr>
        <w:t>日止，共计13年整。</w:t>
      </w:r>
    </w:p>
    <w:p w14:paraId="7026A9E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80" w:firstLineChars="200"/>
        <w:textAlignment w:val="auto"/>
        <w:rPr>
          <w:rFonts w:hint="eastAsia" w:ascii="仿宋_GB2312" w:hAnsi="仿宋_GB2312" w:eastAsia="仿宋_GB2312" w:cs="仿宋_GB2312"/>
          <w:color w:val="333333"/>
          <w:sz w:val="30"/>
          <w:szCs w:val="30"/>
          <w:shd w:val="clear" w:color="auto" w:fill="FFFFFF"/>
          <w:lang w:val="en-US" w:eastAsia="zh-CN"/>
        </w:rPr>
      </w:pPr>
      <w:r>
        <w:rPr>
          <w:rFonts w:hint="eastAsia" w:ascii="楷体" w:hAnsi="楷体" w:eastAsia="楷体" w:cs="楷体"/>
          <w:sz w:val="34"/>
          <w:szCs w:val="32"/>
          <w:lang w:val="en-US" w:eastAsia="zh-CN"/>
        </w:rPr>
        <w:t>二、租赁金额</w:t>
      </w:r>
      <w:r>
        <w:rPr>
          <w:rFonts w:hint="eastAsia" w:ascii="仿宋_GB2312" w:hAnsi="仿宋_GB2312" w:eastAsia="仿宋_GB2312" w:cs="仿宋_GB2312"/>
          <w:sz w:val="34"/>
          <w:szCs w:val="32"/>
          <w:lang w:val="en-US" w:eastAsia="zh-CN"/>
        </w:rPr>
        <w:t>：</w:t>
      </w:r>
      <w:r>
        <w:rPr>
          <w:rFonts w:hint="eastAsia" w:ascii="仿宋_GB2312" w:hAnsi="仿宋_GB2312" w:eastAsia="仿宋_GB2312" w:cs="仿宋_GB2312"/>
          <w:color w:val="333333"/>
          <w:sz w:val="30"/>
          <w:szCs w:val="30"/>
          <w:shd w:val="clear" w:color="auto" w:fill="FFFFFF"/>
        </w:rPr>
        <w:t>租用期限1</w:t>
      </w:r>
      <w:r>
        <w:rPr>
          <w:rFonts w:hint="eastAsia" w:ascii="仿宋_GB2312" w:hAnsi="仿宋_GB2312" w:eastAsia="仿宋_GB2312" w:cs="仿宋_GB2312"/>
          <w:color w:val="333333"/>
          <w:sz w:val="30"/>
          <w:szCs w:val="30"/>
          <w:shd w:val="clear" w:color="auto" w:fill="FFFFFF"/>
          <w:lang w:val="en-US" w:eastAsia="zh-CN"/>
        </w:rPr>
        <w:t>3</w:t>
      </w:r>
      <w:r>
        <w:rPr>
          <w:rFonts w:hint="eastAsia" w:ascii="仿宋_GB2312" w:hAnsi="仿宋_GB2312" w:eastAsia="仿宋_GB2312" w:cs="仿宋_GB2312"/>
          <w:color w:val="333333"/>
          <w:sz w:val="30"/>
          <w:szCs w:val="30"/>
          <w:shd w:val="clear" w:color="auto" w:fill="FFFFFF"/>
        </w:rPr>
        <w:t>年</w:t>
      </w:r>
      <w:r>
        <w:rPr>
          <w:rFonts w:hint="eastAsia" w:ascii="仿宋_GB2312" w:hAnsi="仿宋_GB2312" w:eastAsia="仿宋_GB2312" w:cs="仿宋_GB2312"/>
          <w:color w:val="333333"/>
          <w:sz w:val="30"/>
          <w:szCs w:val="30"/>
          <w:shd w:val="clear" w:color="auto" w:fill="FFFFFF"/>
          <w:lang w:eastAsia="zh-CN"/>
        </w:rPr>
        <w:t>，</w:t>
      </w:r>
      <w:r>
        <w:rPr>
          <w:rFonts w:hint="eastAsia" w:ascii="仿宋_GB2312" w:hAnsi="仿宋_GB2312" w:eastAsia="仿宋_GB2312" w:cs="仿宋_GB2312"/>
          <w:color w:val="333333"/>
          <w:sz w:val="30"/>
          <w:szCs w:val="30"/>
          <w:shd w:val="clear" w:color="auto" w:fill="FFFFFF"/>
        </w:rPr>
        <w:t>定为</w:t>
      </w:r>
      <w:r>
        <w:rPr>
          <w:rFonts w:hint="eastAsia" w:ascii="仿宋_GB2312" w:hAnsi="仿宋_GB2312" w:eastAsia="仿宋_GB2312" w:cs="仿宋_GB2312"/>
          <w:color w:val="333333"/>
          <w:sz w:val="30"/>
          <w:szCs w:val="30"/>
          <w:shd w:val="clear" w:color="auto" w:fill="FFFFFF"/>
          <w:lang w:eastAsia="zh-CN"/>
        </w:rPr>
        <w:t>三个阶段</w:t>
      </w:r>
      <w:r>
        <w:rPr>
          <w:rFonts w:hint="eastAsia" w:ascii="仿宋_GB2312" w:hAnsi="仿宋_GB2312" w:eastAsia="仿宋_GB2312" w:cs="仿宋_GB2312"/>
          <w:color w:val="333333"/>
          <w:sz w:val="30"/>
          <w:szCs w:val="30"/>
          <w:shd w:val="clear" w:color="auto" w:fill="FFFFFF"/>
        </w:rPr>
        <w:t>。</w:t>
      </w:r>
      <w:r>
        <w:rPr>
          <w:rFonts w:hint="eastAsia" w:ascii="仿宋_GB2312" w:hAnsi="仿宋_GB2312" w:eastAsia="仿宋_GB2312" w:cs="仿宋_GB2312"/>
          <w:color w:val="333333"/>
          <w:sz w:val="30"/>
          <w:szCs w:val="30"/>
          <w:shd w:val="clear" w:color="auto" w:fill="FFFFFF"/>
          <w:lang w:val="en-US" w:eastAsia="zh-CN"/>
        </w:rPr>
        <w:t>原则15年租赁期内收回采购成本，2024年及2025年已租出2年，合计租金145600元。如按照挂牌底价交易则：租用期限13年，定为三个阶段，第一阶段3年，第二及第三阶段5年。如按照挂牌底价交易则：第一个阶段，自2026年8月---2029年7月末，每年按照设备总额的7%计算租金，即每年租金为陆万叁仟柒佰元整（</w:t>
      </w:r>
      <w:r>
        <w:rPr>
          <w:rFonts w:hint="default" w:ascii="仿宋_GB2312" w:hAnsi="仿宋_GB2312" w:eastAsia="仿宋_GB2312" w:cs="仿宋_GB2312"/>
          <w:color w:val="333333"/>
          <w:sz w:val="30"/>
          <w:szCs w:val="30"/>
          <w:shd w:val="clear" w:color="auto" w:fill="FFFFFF"/>
          <w:lang w:val="en-US" w:eastAsia="zh-CN"/>
        </w:rPr>
        <w:t>¥</w:t>
      </w:r>
      <w:r>
        <w:rPr>
          <w:rFonts w:hint="eastAsia" w:ascii="仿宋_GB2312" w:hAnsi="仿宋_GB2312" w:eastAsia="仿宋_GB2312" w:cs="仿宋_GB2312"/>
          <w:color w:val="333333"/>
          <w:sz w:val="30"/>
          <w:szCs w:val="30"/>
          <w:shd w:val="clear" w:color="auto" w:fill="FFFFFF"/>
          <w:lang w:val="en-US" w:eastAsia="zh-CN"/>
        </w:rPr>
        <w:t>63700元）；第二个阶段，自2029年8月---2034年7月末，每年按照设备总额的7%计算租金，即每年租金为陆万叁仟柒佰元整（</w:t>
      </w:r>
      <w:r>
        <w:rPr>
          <w:rFonts w:hint="default" w:ascii="仿宋_GB2312" w:hAnsi="仿宋_GB2312" w:eastAsia="仿宋_GB2312" w:cs="仿宋_GB2312"/>
          <w:color w:val="333333"/>
          <w:sz w:val="30"/>
          <w:szCs w:val="30"/>
          <w:shd w:val="clear" w:color="auto" w:fill="FFFFFF"/>
          <w:lang w:val="en-US" w:eastAsia="zh-CN"/>
        </w:rPr>
        <w:t>¥</w:t>
      </w:r>
      <w:r>
        <w:rPr>
          <w:rFonts w:hint="eastAsia" w:ascii="仿宋_GB2312" w:hAnsi="仿宋_GB2312" w:eastAsia="仿宋_GB2312" w:cs="仿宋_GB2312"/>
          <w:color w:val="333333"/>
          <w:sz w:val="30"/>
          <w:szCs w:val="30"/>
          <w:shd w:val="clear" w:color="auto" w:fill="FFFFFF"/>
          <w:lang w:val="en-US" w:eastAsia="zh-CN"/>
        </w:rPr>
        <w:t>63700元）；第三个阶段，自2034年8月---2039年7月末，每年按照设备总额的6%计算租金，即每年租金为伍万肆仟陆佰元整（</w:t>
      </w:r>
      <w:r>
        <w:rPr>
          <w:rFonts w:hint="default" w:ascii="仿宋_GB2312" w:hAnsi="仿宋_GB2312" w:eastAsia="仿宋_GB2312" w:cs="仿宋_GB2312"/>
          <w:color w:val="333333"/>
          <w:sz w:val="30"/>
          <w:szCs w:val="30"/>
          <w:shd w:val="clear" w:color="auto" w:fill="FFFFFF"/>
          <w:lang w:val="en-US" w:eastAsia="zh-CN"/>
        </w:rPr>
        <w:t>¥</w:t>
      </w:r>
      <w:r>
        <w:rPr>
          <w:rFonts w:hint="eastAsia" w:ascii="仿宋_GB2312" w:hAnsi="仿宋_GB2312" w:eastAsia="仿宋_GB2312" w:cs="仿宋_GB2312"/>
          <w:color w:val="333333"/>
          <w:sz w:val="30"/>
          <w:szCs w:val="30"/>
          <w:shd w:val="clear" w:color="auto" w:fill="FFFFFF"/>
          <w:lang w:val="en-US" w:eastAsia="zh-CN"/>
        </w:rPr>
        <w:t>54600元）。乙方13年累计上交租金782600元，年均综合收益率7%。13年共计：782600元租金。</w:t>
      </w:r>
    </w:p>
    <w:p w14:paraId="36F5A38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80" w:firstLineChars="200"/>
        <w:textAlignment w:val="auto"/>
        <w:rPr>
          <w:rFonts w:hint="eastAsia" w:ascii="仿宋_GB2312" w:hAnsi="仿宋_GB2312" w:eastAsia="仿宋_GB2312" w:cs="仿宋_GB2312"/>
          <w:sz w:val="34"/>
          <w:szCs w:val="32"/>
          <w:lang w:val="en-US" w:eastAsia="zh-CN"/>
        </w:rPr>
      </w:pPr>
      <w:bookmarkStart w:id="0" w:name="_GoBack"/>
      <w:bookmarkEnd w:id="0"/>
      <w:r>
        <w:rPr>
          <w:rFonts w:hint="eastAsia" w:ascii="楷体" w:hAnsi="楷体" w:eastAsia="楷体" w:cs="楷体"/>
          <w:sz w:val="34"/>
          <w:szCs w:val="32"/>
          <w:lang w:val="en-US" w:eastAsia="zh-CN"/>
        </w:rPr>
        <w:t>三、支付方式。</w:t>
      </w:r>
      <w:r>
        <w:rPr>
          <w:rFonts w:hint="eastAsia" w:ascii="仿宋_GB2312" w:hAnsi="仿宋_GB2312" w:eastAsia="仿宋_GB2312" w:cs="仿宋_GB2312"/>
          <w:sz w:val="34"/>
          <w:szCs w:val="32"/>
          <w:lang w:val="en-US" w:eastAsia="zh-CN"/>
        </w:rPr>
        <w:t>租金一年一交，本合同签订时，支付当年租金，以后分别于每年的9月15日前一次性付清。</w:t>
      </w:r>
    </w:p>
    <w:p w14:paraId="59ED98C0">
      <w:pPr>
        <w:keepNext w:val="0"/>
        <w:keepLines w:val="0"/>
        <w:pageBreakBefore w:val="0"/>
        <w:widowControl w:val="0"/>
        <w:kinsoku/>
        <w:wordWrap/>
        <w:overflowPunct/>
        <w:topLinePunct w:val="0"/>
        <w:autoSpaceDE/>
        <w:autoSpaceDN/>
        <w:bidi w:val="0"/>
        <w:adjustRightInd/>
        <w:snapToGrid/>
        <w:spacing w:line="540" w:lineRule="exact"/>
        <w:ind w:firstLine="680" w:firstLineChars="200"/>
        <w:textAlignment w:val="auto"/>
        <w:rPr>
          <w:rFonts w:hint="eastAsia" w:ascii="仿宋_GB2312" w:hAnsi="仿宋_GB2312" w:eastAsia="仿宋_GB2312" w:cs="仿宋_GB2312"/>
          <w:sz w:val="34"/>
          <w:szCs w:val="32"/>
          <w:lang w:val="en-US" w:eastAsia="zh-CN"/>
        </w:rPr>
      </w:pPr>
      <w:r>
        <w:rPr>
          <w:rFonts w:hint="eastAsia" w:ascii="楷体" w:hAnsi="楷体" w:eastAsia="楷体" w:cs="楷体"/>
          <w:sz w:val="34"/>
          <w:szCs w:val="32"/>
          <w:lang w:val="en-US" w:eastAsia="zh-CN"/>
        </w:rPr>
        <w:t>四、资产抵押。</w:t>
      </w:r>
      <w:r>
        <w:rPr>
          <w:rFonts w:hint="eastAsia" w:ascii="仿宋_GB2312" w:hAnsi="仿宋_GB2312" w:eastAsia="仿宋_GB2312" w:cs="仿宋_GB2312"/>
          <w:sz w:val="34"/>
          <w:szCs w:val="32"/>
          <w:lang w:val="en-US" w:eastAsia="zh-CN"/>
        </w:rPr>
        <w:t>按照上级承租方须资产抵押的要求，乙方须提供等值不动资产抵押。抵押资产要出具相关评估资质的资产评估报告。并保证抵押财产在抵押前无任何债务和权属纠纷，同时抵押期间只享有抵押财产的使用权和收益权，不得私自处置。</w:t>
      </w:r>
    </w:p>
    <w:p w14:paraId="00184E1A">
      <w:pPr>
        <w:keepNext w:val="0"/>
        <w:keepLines w:val="0"/>
        <w:pageBreakBefore w:val="0"/>
        <w:widowControl w:val="0"/>
        <w:kinsoku/>
        <w:wordWrap/>
        <w:overflowPunct/>
        <w:topLinePunct w:val="0"/>
        <w:autoSpaceDE/>
        <w:autoSpaceDN/>
        <w:bidi w:val="0"/>
        <w:adjustRightInd/>
        <w:snapToGrid/>
        <w:spacing w:line="540" w:lineRule="exact"/>
        <w:ind w:firstLine="680" w:firstLineChars="200"/>
        <w:textAlignment w:val="auto"/>
        <w:rPr>
          <w:rFonts w:hint="eastAsia" w:ascii="楷体" w:hAnsi="楷体" w:eastAsia="楷体" w:cs="楷体"/>
          <w:sz w:val="34"/>
          <w:szCs w:val="32"/>
          <w:lang w:val="en-US" w:eastAsia="zh-CN"/>
        </w:rPr>
      </w:pPr>
      <w:r>
        <w:rPr>
          <w:rFonts w:hint="eastAsia" w:ascii="楷体" w:hAnsi="楷体" w:eastAsia="楷体" w:cs="楷体"/>
          <w:sz w:val="34"/>
          <w:szCs w:val="32"/>
          <w:lang w:val="en-US" w:eastAsia="zh-CN"/>
        </w:rPr>
        <w:t>五、甲方的权利和义务</w:t>
      </w:r>
    </w:p>
    <w:p w14:paraId="01AA2A9D">
      <w:pPr>
        <w:keepNext w:val="0"/>
        <w:keepLines w:val="0"/>
        <w:pageBreakBefore w:val="0"/>
        <w:widowControl w:val="0"/>
        <w:kinsoku/>
        <w:wordWrap/>
        <w:overflowPunct/>
        <w:topLinePunct w:val="0"/>
        <w:autoSpaceDE/>
        <w:autoSpaceDN/>
        <w:bidi w:val="0"/>
        <w:adjustRightInd/>
        <w:snapToGrid/>
        <w:spacing w:line="540" w:lineRule="exact"/>
        <w:ind w:firstLine="680" w:firstLineChars="200"/>
        <w:textAlignment w:val="auto"/>
        <w:rPr>
          <w:rFonts w:hint="eastAsia" w:ascii="仿宋_GB2312" w:hAnsi="仿宋_GB2312" w:eastAsia="仿宋_GB2312" w:cs="仿宋_GB2312"/>
          <w:sz w:val="34"/>
          <w:szCs w:val="32"/>
          <w:lang w:val="en-US" w:eastAsia="zh-CN"/>
        </w:rPr>
      </w:pPr>
      <w:r>
        <w:rPr>
          <w:rFonts w:hint="eastAsia" w:ascii="仿宋_GB2312" w:hAnsi="仿宋_GB2312" w:eastAsia="仿宋_GB2312" w:cs="仿宋_GB2312"/>
          <w:sz w:val="34"/>
          <w:szCs w:val="32"/>
          <w:lang w:val="en-US" w:eastAsia="zh-CN"/>
        </w:rPr>
        <w:t>1、租赁期间，甲方有权对设备完好情况进行监督，每年年底对设备进行盘点，乙方确保租赁期内设备不出现抵押、转租、损毁、外借、遗失等问题。</w:t>
      </w:r>
    </w:p>
    <w:p w14:paraId="38D3DF86">
      <w:pPr>
        <w:keepNext w:val="0"/>
        <w:keepLines w:val="0"/>
        <w:pageBreakBefore w:val="0"/>
        <w:widowControl w:val="0"/>
        <w:kinsoku/>
        <w:wordWrap/>
        <w:overflowPunct/>
        <w:topLinePunct w:val="0"/>
        <w:autoSpaceDE/>
        <w:autoSpaceDN/>
        <w:bidi w:val="0"/>
        <w:adjustRightInd/>
        <w:snapToGrid/>
        <w:spacing w:line="540" w:lineRule="exact"/>
        <w:ind w:firstLine="680" w:firstLineChars="200"/>
        <w:textAlignment w:val="auto"/>
        <w:rPr>
          <w:rFonts w:hint="eastAsia" w:ascii="仿宋_GB2312" w:hAnsi="仿宋_GB2312" w:eastAsia="仿宋_GB2312" w:cs="仿宋_GB2312"/>
          <w:sz w:val="34"/>
          <w:szCs w:val="32"/>
          <w:lang w:val="en-US" w:eastAsia="zh-CN"/>
        </w:rPr>
      </w:pPr>
      <w:r>
        <w:rPr>
          <w:rFonts w:hint="eastAsia" w:ascii="仿宋_GB2312" w:hAnsi="仿宋_GB2312" w:eastAsia="仿宋_GB2312" w:cs="仿宋_GB2312"/>
          <w:sz w:val="34"/>
          <w:szCs w:val="32"/>
          <w:lang w:val="en-US" w:eastAsia="zh-CN"/>
        </w:rPr>
        <w:t>2、租赁期间，乙方提供的抵押物如出现动迁和征用等情况，乙方必须征得甲方同意并达成一致意见后，乙方方可进行处置。如出现不可抗拒因素造成抵押物灭失等问题，乙方必须另行提供等值抵押物。</w:t>
      </w:r>
    </w:p>
    <w:p w14:paraId="52FA8287">
      <w:pPr>
        <w:keepNext w:val="0"/>
        <w:keepLines w:val="0"/>
        <w:pageBreakBefore w:val="0"/>
        <w:widowControl w:val="0"/>
        <w:kinsoku/>
        <w:wordWrap/>
        <w:overflowPunct/>
        <w:topLinePunct w:val="0"/>
        <w:autoSpaceDE/>
        <w:autoSpaceDN/>
        <w:bidi w:val="0"/>
        <w:adjustRightInd/>
        <w:snapToGrid/>
        <w:spacing w:line="540" w:lineRule="exact"/>
        <w:ind w:firstLine="680" w:firstLineChars="200"/>
        <w:textAlignment w:val="auto"/>
        <w:rPr>
          <w:rFonts w:hint="eastAsia" w:ascii="楷体" w:hAnsi="楷体" w:eastAsia="楷体" w:cs="楷体"/>
          <w:sz w:val="34"/>
          <w:szCs w:val="32"/>
          <w:lang w:val="en-US" w:eastAsia="zh-CN"/>
        </w:rPr>
      </w:pPr>
      <w:r>
        <w:rPr>
          <w:rFonts w:hint="eastAsia" w:ascii="楷体" w:hAnsi="楷体" w:eastAsia="楷体" w:cs="楷体"/>
          <w:sz w:val="34"/>
          <w:szCs w:val="32"/>
          <w:lang w:val="en-US" w:eastAsia="zh-CN"/>
        </w:rPr>
        <w:t>六、乙方的权利和义务</w:t>
      </w:r>
    </w:p>
    <w:p w14:paraId="4728BADF">
      <w:pPr>
        <w:keepNext w:val="0"/>
        <w:keepLines w:val="0"/>
        <w:pageBreakBefore w:val="0"/>
        <w:widowControl w:val="0"/>
        <w:kinsoku/>
        <w:wordWrap/>
        <w:overflowPunct/>
        <w:topLinePunct w:val="0"/>
        <w:autoSpaceDE/>
        <w:autoSpaceDN/>
        <w:bidi w:val="0"/>
        <w:adjustRightInd/>
        <w:snapToGrid/>
        <w:spacing w:line="540" w:lineRule="exact"/>
        <w:ind w:firstLine="680" w:firstLineChars="200"/>
        <w:textAlignment w:val="auto"/>
        <w:rPr>
          <w:rFonts w:hint="eastAsia" w:ascii="仿宋_GB2312" w:hAnsi="仿宋_GB2312" w:eastAsia="仿宋_GB2312" w:cs="仿宋_GB2312"/>
          <w:sz w:val="34"/>
          <w:szCs w:val="32"/>
          <w:lang w:val="en-US" w:eastAsia="zh-CN"/>
        </w:rPr>
      </w:pPr>
      <w:r>
        <w:rPr>
          <w:rFonts w:hint="eastAsia" w:ascii="仿宋_GB2312" w:hAnsi="仿宋_GB2312" w:eastAsia="仿宋_GB2312" w:cs="仿宋_GB2312"/>
          <w:sz w:val="34"/>
          <w:szCs w:val="32"/>
          <w:lang w:val="en-US" w:eastAsia="zh-CN"/>
        </w:rPr>
        <w:t>1、租赁期间，乙方必须保证设备完好，设备的日常使用、维修、保养所产生的相关费用由乙方承担。乙方保证租赁期内设备不出现抵押、转租、转让等行为，如有上述违规行为，甲方有权追究乙方刑事责任。</w:t>
      </w:r>
    </w:p>
    <w:p w14:paraId="145CB2F7">
      <w:pPr>
        <w:keepNext w:val="0"/>
        <w:keepLines w:val="0"/>
        <w:pageBreakBefore w:val="0"/>
        <w:widowControl w:val="0"/>
        <w:kinsoku/>
        <w:wordWrap/>
        <w:overflowPunct/>
        <w:topLinePunct w:val="0"/>
        <w:autoSpaceDE/>
        <w:autoSpaceDN/>
        <w:bidi w:val="0"/>
        <w:adjustRightInd/>
        <w:snapToGrid/>
        <w:spacing w:line="540" w:lineRule="exact"/>
        <w:ind w:firstLine="680" w:firstLineChars="200"/>
        <w:textAlignment w:val="auto"/>
        <w:rPr>
          <w:rFonts w:hint="eastAsia" w:ascii="仿宋_GB2312" w:hAnsi="仿宋_GB2312" w:eastAsia="仿宋_GB2312" w:cs="仿宋_GB2312"/>
          <w:sz w:val="34"/>
          <w:szCs w:val="32"/>
          <w:lang w:val="en-US" w:eastAsia="zh-CN"/>
        </w:rPr>
      </w:pPr>
      <w:r>
        <w:rPr>
          <w:rFonts w:hint="eastAsia" w:ascii="仿宋_GB2312" w:hAnsi="仿宋_GB2312" w:eastAsia="仿宋_GB2312" w:cs="仿宋_GB2312"/>
          <w:sz w:val="34"/>
          <w:szCs w:val="32"/>
          <w:lang w:val="en-US" w:eastAsia="zh-CN"/>
        </w:rPr>
        <w:t>2、乙方在经营期间发生的安全生产事故、造成的一切设备及人员损伤均由乙方负责，甲方不承担任何责任。</w:t>
      </w:r>
    </w:p>
    <w:p w14:paraId="1F37735C">
      <w:pPr>
        <w:keepNext w:val="0"/>
        <w:keepLines w:val="0"/>
        <w:pageBreakBefore w:val="0"/>
        <w:widowControl w:val="0"/>
        <w:kinsoku/>
        <w:wordWrap/>
        <w:overflowPunct/>
        <w:topLinePunct w:val="0"/>
        <w:autoSpaceDE/>
        <w:autoSpaceDN/>
        <w:bidi w:val="0"/>
        <w:adjustRightInd/>
        <w:snapToGrid/>
        <w:spacing w:line="540" w:lineRule="exact"/>
        <w:ind w:firstLine="680" w:firstLineChars="200"/>
        <w:textAlignment w:val="auto"/>
        <w:rPr>
          <w:rFonts w:hint="eastAsia" w:ascii="仿宋_GB2312" w:hAnsi="仿宋_GB2312" w:eastAsia="仿宋_GB2312" w:cs="仿宋_GB2312"/>
          <w:sz w:val="34"/>
          <w:szCs w:val="32"/>
          <w:lang w:val="en-US" w:eastAsia="zh-CN"/>
        </w:rPr>
      </w:pPr>
      <w:r>
        <w:rPr>
          <w:rFonts w:hint="eastAsia" w:ascii="仿宋_GB2312" w:hAnsi="仿宋_GB2312" w:eastAsia="仿宋_GB2312" w:cs="仿宋_GB2312"/>
          <w:sz w:val="34"/>
          <w:szCs w:val="32"/>
          <w:lang w:val="en-US" w:eastAsia="zh-CN"/>
        </w:rPr>
        <w:t>3、乙方在经营期间必须积极配合支持各级政府和扶贫部门的监督、指导、检查，不得以任何理由搪塞推脱。</w:t>
      </w:r>
    </w:p>
    <w:p w14:paraId="0887BF80">
      <w:pPr>
        <w:keepNext w:val="0"/>
        <w:keepLines w:val="0"/>
        <w:pageBreakBefore w:val="0"/>
        <w:widowControl w:val="0"/>
        <w:kinsoku/>
        <w:wordWrap/>
        <w:overflowPunct/>
        <w:topLinePunct w:val="0"/>
        <w:autoSpaceDE/>
        <w:autoSpaceDN/>
        <w:bidi w:val="0"/>
        <w:adjustRightInd/>
        <w:snapToGrid/>
        <w:spacing w:line="540" w:lineRule="exact"/>
        <w:ind w:firstLine="680" w:firstLineChars="200"/>
        <w:textAlignment w:val="auto"/>
        <w:rPr>
          <w:rFonts w:hint="eastAsia" w:ascii="仿宋_GB2312" w:hAnsi="仿宋_GB2312" w:eastAsia="仿宋_GB2312" w:cs="仿宋_GB2312"/>
          <w:sz w:val="34"/>
          <w:szCs w:val="32"/>
          <w:lang w:val="en-US" w:eastAsia="zh-CN"/>
        </w:rPr>
      </w:pPr>
      <w:r>
        <w:rPr>
          <w:rFonts w:hint="eastAsia" w:ascii="仿宋_GB2312" w:hAnsi="仿宋_GB2312" w:eastAsia="仿宋_GB2312" w:cs="仿宋_GB2312"/>
          <w:sz w:val="34"/>
          <w:szCs w:val="32"/>
          <w:lang w:val="en-US" w:eastAsia="zh-CN"/>
        </w:rPr>
        <w:t>4、租赁期间，乙方自主经营，甲方无权干涉乙方正常的生产经营活动。</w:t>
      </w:r>
    </w:p>
    <w:p w14:paraId="600CEA94">
      <w:pPr>
        <w:keepNext w:val="0"/>
        <w:keepLines w:val="0"/>
        <w:pageBreakBefore w:val="0"/>
        <w:widowControl w:val="0"/>
        <w:kinsoku/>
        <w:wordWrap/>
        <w:overflowPunct/>
        <w:topLinePunct w:val="0"/>
        <w:autoSpaceDE/>
        <w:autoSpaceDN/>
        <w:bidi w:val="0"/>
        <w:adjustRightInd/>
        <w:snapToGrid/>
        <w:spacing w:line="540" w:lineRule="exact"/>
        <w:ind w:firstLine="680" w:firstLineChars="200"/>
        <w:textAlignment w:val="auto"/>
        <w:rPr>
          <w:rFonts w:hint="eastAsia" w:ascii="仿宋_GB2312" w:hAnsi="仿宋_GB2312" w:eastAsia="仿宋_GB2312" w:cs="仿宋_GB2312"/>
          <w:sz w:val="34"/>
          <w:szCs w:val="32"/>
          <w:lang w:val="en-US" w:eastAsia="zh-CN"/>
        </w:rPr>
      </w:pPr>
      <w:r>
        <w:rPr>
          <w:rFonts w:hint="eastAsia" w:ascii="仿宋_GB2312" w:hAnsi="仿宋_GB2312" w:eastAsia="仿宋_GB2312" w:cs="仿宋_GB2312"/>
          <w:sz w:val="34"/>
          <w:szCs w:val="32"/>
          <w:lang w:val="en-US" w:eastAsia="zh-CN"/>
        </w:rPr>
        <w:t>5、租赁期满后，乙方应将租赁的所有设备完好无损归还甲方,不得随意调换零件、配件，一经发现有调换缺少现象，乙方归还原装配件或按原配件价格赔付甲方。甲方如继续出租或出售，同等条件下乙方享有优先权。</w:t>
      </w:r>
    </w:p>
    <w:p w14:paraId="752B057C">
      <w:pPr>
        <w:keepNext w:val="0"/>
        <w:keepLines w:val="0"/>
        <w:pageBreakBefore w:val="0"/>
        <w:widowControl w:val="0"/>
        <w:kinsoku/>
        <w:wordWrap/>
        <w:overflowPunct/>
        <w:topLinePunct w:val="0"/>
        <w:autoSpaceDE/>
        <w:autoSpaceDN/>
        <w:bidi w:val="0"/>
        <w:adjustRightInd/>
        <w:snapToGrid/>
        <w:spacing w:line="540" w:lineRule="exact"/>
        <w:ind w:firstLine="680" w:firstLineChars="200"/>
        <w:textAlignment w:val="auto"/>
        <w:rPr>
          <w:rFonts w:hint="eastAsia" w:ascii="楷体" w:hAnsi="楷体" w:eastAsia="楷体" w:cs="楷体"/>
          <w:sz w:val="34"/>
          <w:szCs w:val="32"/>
          <w:lang w:val="en-US" w:eastAsia="zh-CN"/>
        </w:rPr>
      </w:pPr>
      <w:r>
        <w:rPr>
          <w:rFonts w:hint="eastAsia" w:ascii="楷体" w:hAnsi="楷体" w:eastAsia="楷体" w:cs="楷体"/>
          <w:sz w:val="34"/>
          <w:szCs w:val="32"/>
          <w:lang w:val="en-US" w:eastAsia="zh-CN"/>
        </w:rPr>
        <w:t>七、违约责任</w:t>
      </w:r>
    </w:p>
    <w:p w14:paraId="150C84BE">
      <w:pPr>
        <w:keepNext w:val="0"/>
        <w:keepLines w:val="0"/>
        <w:pageBreakBefore w:val="0"/>
        <w:widowControl w:val="0"/>
        <w:kinsoku/>
        <w:wordWrap/>
        <w:overflowPunct/>
        <w:topLinePunct w:val="0"/>
        <w:autoSpaceDE/>
        <w:autoSpaceDN/>
        <w:bidi w:val="0"/>
        <w:adjustRightInd/>
        <w:snapToGrid/>
        <w:spacing w:line="540" w:lineRule="exact"/>
        <w:ind w:firstLine="680" w:firstLineChars="200"/>
        <w:textAlignment w:val="auto"/>
        <w:rPr>
          <w:rFonts w:hint="eastAsia" w:ascii="仿宋_GB2312" w:hAnsi="仿宋_GB2312" w:eastAsia="仿宋_GB2312" w:cs="仿宋_GB2312"/>
          <w:sz w:val="34"/>
          <w:szCs w:val="32"/>
          <w:lang w:val="en-US" w:eastAsia="zh-CN"/>
        </w:rPr>
      </w:pPr>
      <w:r>
        <w:rPr>
          <w:rFonts w:hint="eastAsia" w:ascii="仿宋_GB2312" w:hAnsi="仿宋_GB2312" w:eastAsia="仿宋_GB2312" w:cs="仿宋_GB2312"/>
          <w:sz w:val="34"/>
          <w:szCs w:val="32"/>
          <w:lang w:val="en-US" w:eastAsia="zh-CN"/>
        </w:rPr>
        <w:t>1、乙方必须按照约定的时限按时足额缴纳租金。乙方如不按时缴纳租金则视为违约，甲方有权按照应缴租金总额的5%标准每天收取滞纳金，乙方超过30日未缴纳租金的，甲方有权终止合同并启动抵押物赔偿程序。</w:t>
      </w:r>
    </w:p>
    <w:p w14:paraId="5E0046BC">
      <w:pPr>
        <w:keepNext w:val="0"/>
        <w:keepLines w:val="0"/>
        <w:pageBreakBefore w:val="0"/>
        <w:widowControl w:val="0"/>
        <w:kinsoku/>
        <w:wordWrap/>
        <w:overflowPunct/>
        <w:topLinePunct w:val="0"/>
        <w:autoSpaceDE/>
        <w:autoSpaceDN/>
        <w:bidi w:val="0"/>
        <w:adjustRightInd/>
        <w:snapToGrid/>
        <w:spacing w:line="540" w:lineRule="exact"/>
        <w:ind w:firstLine="680" w:firstLineChars="200"/>
        <w:textAlignment w:val="auto"/>
        <w:rPr>
          <w:rFonts w:hint="eastAsia" w:ascii="仿宋_GB2312" w:hAnsi="仿宋_GB2312" w:eastAsia="仿宋_GB2312" w:cs="仿宋_GB2312"/>
          <w:sz w:val="34"/>
          <w:szCs w:val="32"/>
          <w:lang w:val="en-US" w:eastAsia="zh-CN"/>
        </w:rPr>
      </w:pPr>
      <w:r>
        <w:rPr>
          <w:rFonts w:hint="eastAsia" w:ascii="仿宋_GB2312" w:hAnsi="仿宋_GB2312" w:eastAsia="仿宋_GB2312" w:cs="仿宋_GB2312"/>
          <w:sz w:val="34"/>
          <w:szCs w:val="32"/>
          <w:lang w:val="en-US" w:eastAsia="zh-CN"/>
        </w:rPr>
        <w:t>2、租赁期间设备毁损或遗失，乙方应按甲方要求及时维修或更换或按相应设备采购价格及时赔偿给甲方。如拒不执行甲方要求，甲方处置抵押物抵顶由此造成的损失。</w:t>
      </w:r>
    </w:p>
    <w:p w14:paraId="104E9727">
      <w:pPr>
        <w:keepNext w:val="0"/>
        <w:keepLines w:val="0"/>
        <w:pageBreakBefore w:val="0"/>
        <w:widowControl w:val="0"/>
        <w:kinsoku/>
        <w:wordWrap/>
        <w:overflowPunct/>
        <w:topLinePunct w:val="0"/>
        <w:autoSpaceDE/>
        <w:autoSpaceDN/>
        <w:bidi w:val="0"/>
        <w:adjustRightInd/>
        <w:snapToGrid/>
        <w:spacing w:line="540" w:lineRule="exact"/>
        <w:ind w:firstLine="680" w:firstLineChars="200"/>
        <w:textAlignment w:val="auto"/>
        <w:rPr>
          <w:rFonts w:hint="eastAsia" w:ascii="仿宋_GB2312" w:hAnsi="仿宋_GB2312" w:eastAsia="仿宋_GB2312" w:cs="仿宋_GB2312"/>
          <w:sz w:val="34"/>
          <w:szCs w:val="32"/>
          <w:lang w:val="en-US" w:eastAsia="zh-CN"/>
        </w:rPr>
      </w:pPr>
      <w:r>
        <w:rPr>
          <w:rFonts w:hint="eastAsia" w:ascii="仿宋_GB2312" w:hAnsi="仿宋_GB2312" w:eastAsia="仿宋_GB2312" w:cs="仿宋_GB2312"/>
          <w:sz w:val="34"/>
          <w:szCs w:val="32"/>
          <w:lang w:val="en-US" w:eastAsia="zh-CN"/>
        </w:rPr>
        <w:t>3、租赁期满，乙方必须把承租的设备无条件归还甲方，相关拆卸费用由乙方负责。如乙方违约，抵押物由甲方处置。</w:t>
      </w:r>
    </w:p>
    <w:p w14:paraId="59D13F30">
      <w:pPr>
        <w:keepNext w:val="0"/>
        <w:keepLines w:val="0"/>
        <w:pageBreakBefore w:val="0"/>
        <w:widowControl w:val="0"/>
        <w:kinsoku/>
        <w:wordWrap/>
        <w:overflowPunct/>
        <w:topLinePunct w:val="0"/>
        <w:autoSpaceDE/>
        <w:autoSpaceDN/>
        <w:bidi w:val="0"/>
        <w:adjustRightInd/>
        <w:snapToGrid/>
        <w:spacing w:line="540" w:lineRule="exact"/>
        <w:ind w:firstLine="680" w:firstLineChars="200"/>
        <w:textAlignment w:val="auto"/>
        <w:rPr>
          <w:rFonts w:hint="eastAsia" w:ascii="仿宋_GB2312" w:hAnsi="仿宋_GB2312" w:eastAsia="仿宋_GB2312" w:cs="仿宋_GB2312"/>
          <w:sz w:val="34"/>
          <w:szCs w:val="32"/>
          <w:lang w:val="en-US" w:eastAsia="zh-CN"/>
        </w:rPr>
      </w:pPr>
      <w:r>
        <w:rPr>
          <w:rFonts w:hint="eastAsia" w:ascii="楷体" w:hAnsi="楷体" w:eastAsia="楷体" w:cs="楷体"/>
          <w:sz w:val="34"/>
          <w:szCs w:val="32"/>
          <w:lang w:val="en-US" w:eastAsia="zh-CN"/>
        </w:rPr>
        <w:t>八、其它约定。</w:t>
      </w:r>
      <w:r>
        <w:rPr>
          <w:rFonts w:hint="eastAsia" w:ascii="仿宋_GB2312" w:hAnsi="仿宋_GB2312" w:eastAsia="仿宋_GB2312" w:cs="仿宋_GB2312"/>
          <w:sz w:val="34"/>
          <w:szCs w:val="32"/>
          <w:lang w:val="en-US" w:eastAsia="zh-CN"/>
        </w:rPr>
        <w:t>此合同甲乙双方签字即生效，未尽事宜由双方协商解决。此合同一式四份，甲乙双方、xxx镇政府、五大连池市乡村振兴服务中心各一份，具有同等法律效应。</w:t>
      </w:r>
    </w:p>
    <w:p w14:paraId="6D2EEB7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40"/>
        <w:textAlignment w:val="auto"/>
        <w:rPr>
          <w:rFonts w:hint="eastAsia" w:ascii="仿宋_GB2312" w:hAnsi="仿宋_GB2312" w:eastAsia="仿宋_GB2312" w:cs="仿宋_GB2312"/>
          <w:sz w:val="34"/>
          <w:szCs w:val="32"/>
          <w:lang w:val="en-US" w:eastAsia="zh-CN"/>
        </w:rPr>
      </w:pPr>
      <w:r>
        <w:rPr>
          <w:rFonts w:hint="eastAsia" w:ascii="仿宋_GB2312" w:hAnsi="仿宋_GB2312" w:eastAsia="仿宋_GB2312" w:cs="仿宋_GB2312"/>
          <w:sz w:val="34"/>
          <w:szCs w:val="32"/>
          <w:lang w:val="en-US" w:eastAsia="zh-CN"/>
        </w:rPr>
        <w:t xml:space="preserve">    </w:t>
      </w:r>
    </w:p>
    <w:p w14:paraId="6A0CEB7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textAlignment w:val="auto"/>
        <w:rPr>
          <w:rFonts w:hint="eastAsia" w:ascii="仿宋_GB2312" w:hAnsi="仿宋_GB2312" w:eastAsia="仿宋_GB2312" w:cs="仿宋_GB2312"/>
          <w:sz w:val="34"/>
          <w:szCs w:val="32"/>
          <w:lang w:val="en-US" w:eastAsia="zh-CN"/>
        </w:rPr>
      </w:pPr>
      <w:r>
        <w:rPr>
          <w:rFonts w:hint="eastAsia" w:ascii="仿宋_GB2312" w:hAnsi="仿宋_GB2312" w:eastAsia="仿宋_GB2312" w:cs="仿宋_GB2312"/>
          <w:sz w:val="34"/>
          <w:szCs w:val="32"/>
          <w:lang w:val="en-US" w:eastAsia="zh-CN"/>
        </w:rPr>
        <w:t>甲  方（盖章）：</w:t>
      </w:r>
      <w:r>
        <w:rPr>
          <w:rFonts w:hint="eastAsia" w:ascii="仿宋_GB2312" w:hAnsi="仿宋_GB2312" w:eastAsia="仿宋_GB2312" w:cs="仿宋_GB2312"/>
          <w:sz w:val="34"/>
          <w:szCs w:val="32"/>
          <w:u w:val="single"/>
          <w:lang w:val="en-US" w:eastAsia="zh-CN"/>
        </w:rPr>
        <w:t xml:space="preserve"> 振兴  </w:t>
      </w:r>
      <w:r>
        <w:rPr>
          <w:rFonts w:hint="eastAsia" w:ascii="仿宋_GB2312" w:hAnsi="仿宋_GB2312" w:eastAsia="仿宋_GB2312" w:cs="仿宋_GB2312"/>
          <w:sz w:val="34"/>
          <w:szCs w:val="32"/>
          <w:lang w:val="en-US" w:eastAsia="zh-CN"/>
        </w:rPr>
        <w:t>村委会     乙  方（盖章）：</w:t>
      </w:r>
    </w:p>
    <w:p w14:paraId="0E7B462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textAlignment w:val="auto"/>
        <w:rPr>
          <w:rFonts w:hint="eastAsia" w:ascii="仿宋_GB2312" w:hAnsi="仿宋_GB2312" w:eastAsia="仿宋_GB2312" w:cs="仿宋_GB2312"/>
          <w:sz w:val="34"/>
          <w:szCs w:val="32"/>
          <w:lang w:val="en-US" w:eastAsia="zh-CN"/>
        </w:rPr>
      </w:pPr>
    </w:p>
    <w:p w14:paraId="76A07E3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textAlignment w:val="auto"/>
        <w:rPr>
          <w:rFonts w:hint="eastAsia" w:ascii="仿宋_GB2312" w:hAnsi="仿宋_GB2312" w:eastAsia="仿宋_GB2312" w:cs="仿宋_GB2312"/>
          <w:sz w:val="34"/>
          <w:szCs w:val="32"/>
          <w:lang w:val="en-US" w:eastAsia="zh-CN"/>
        </w:rPr>
      </w:pPr>
      <w:r>
        <w:rPr>
          <w:rFonts w:hint="eastAsia" w:ascii="仿宋_GB2312" w:hAnsi="仿宋_GB2312" w:eastAsia="仿宋_GB2312" w:cs="仿宋_GB2312"/>
          <w:sz w:val="34"/>
          <w:szCs w:val="32"/>
          <w:lang w:val="en-US" w:eastAsia="zh-CN"/>
        </w:rPr>
        <w:t>法  人（签字）：               法  人（签字）：</w:t>
      </w:r>
    </w:p>
    <w:p w14:paraId="1D6E7F4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textAlignment w:val="auto"/>
        <w:rPr>
          <w:rFonts w:hint="eastAsia"/>
          <w:sz w:val="34"/>
          <w:szCs w:val="32"/>
          <w:lang w:val="en-US" w:eastAsia="zh-CN"/>
        </w:rPr>
      </w:pPr>
    </w:p>
    <w:p w14:paraId="70DA860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textAlignment w:val="auto"/>
        <w:rPr>
          <w:rFonts w:hint="eastAsia"/>
          <w:sz w:val="34"/>
          <w:szCs w:val="32"/>
          <w:lang w:val="en-US" w:eastAsia="zh-CN"/>
        </w:rPr>
      </w:pPr>
    </w:p>
    <w:p w14:paraId="52970E7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textAlignment w:val="auto"/>
        <w:rPr>
          <w:rFonts w:hint="eastAsia" w:ascii="仿宋" w:hAnsi="仿宋" w:eastAsia="仿宋" w:cs="仿宋"/>
          <w:sz w:val="32"/>
          <w:szCs w:val="32"/>
          <w:lang w:val="en-US" w:eastAsia="zh-CN"/>
        </w:rPr>
      </w:pPr>
      <w:r>
        <w:rPr>
          <w:rFonts w:hint="eastAsia" w:ascii="仿宋" w:hAnsi="仿宋" w:eastAsia="仿宋" w:cs="仿宋"/>
          <w:sz w:val="34"/>
          <w:szCs w:val="32"/>
          <w:lang w:val="en-US" w:eastAsia="zh-CN"/>
        </w:rPr>
        <w:t xml:space="preserve">2026年  月  日                2026年  月  日  </w:t>
      </w:r>
    </w:p>
    <w:p w14:paraId="0F103F22">
      <w:pPr>
        <w:numPr>
          <w:ilvl w:val="0"/>
          <w:numId w:val="0"/>
        </w:numPr>
        <w:ind w:leftChars="0"/>
        <w:jc w:val="both"/>
        <w:rPr>
          <w:rFonts w:hint="eastAsia"/>
          <w:b/>
          <w:bCs/>
          <w:sz w:val="44"/>
          <w:szCs w:val="44"/>
          <w:lang w:val="en-US" w:eastAsia="zh-CN"/>
        </w:rPr>
      </w:pPr>
    </w:p>
    <w:p w14:paraId="50D6A45B">
      <w:pPr>
        <w:numPr>
          <w:ilvl w:val="0"/>
          <w:numId w:val="0"/>
        </w:numPr>
        <w:ind w:leftChars="0"/>
        <w:jc w:val="center"/>
        <w:rPr>
          <w:rFonts w:hint="eastAsia"/>
          <w:b/>
          <w:bCs/>
          <w:sz w:val="44"/>
          <w:szCs w:val="44"/>
          <w:lang w:val="en-US" w:eastAsia="zh-CN"/>
        </w:rPr>
      </w:pPr>
    </w:p>
    <w:p w14:paraId="7FAFC2BA">
      <w:pPr>
        <w:numPr>
          <w:ilvl w:val="0"/>
          <w:numId w:val="0"/>
        </w:numPr>
        <w:ind w:leftChars="0"/>
        <w:jc w:val="center"/>
        <w:rPr>
          <w:rFonts w:hint="eastAsia"/>
          <w:b/>
          <w:bCs/>
          <w:sz w:val="44"/>
          <w:szCs w:val="44"/>
          <w:lang w:val="en-US" w:eastAsia="zh-CN"/>
        </w:rPr>
      </w:pPr>
    </w:p>
    <w:p w14:paraId="67573B3F">
      <w:pPr>
        <w:numPr>
          <w:ilvl w:val="0"/>
          <w:numId w:val="0"/>
        </w:numPr>
        <w:ind w:leftChars="0"/>
        <w:jc w:val="center"/>
        <w:rPr>
          <w:rFonts w:hint="eastAsia"/>
          <w:b/>
          <w:bCs/>
          <w:sz w:val="44"/>
          <w:szCs w:val="44"/>
          <w:lang w:val="en-US" w:eastAsia="zh-CN"/>
        </w:rPr>
      </w:pPr>
    </w:p>
    <w:p w14:paraId="19D89AB2">
      <w:pPr>
        <w:numPr>
          <w:ilvl w:val="0"/>
          <w:numId w:val="0"/>
        </w:numPr>
        <w:ind w:leftChars="0"/>
        <w:jc w:val="center"/>
        <w:rPr>
          <w:rFonts w:hint="eastAsia"/>
          <w:b/>
          <w:bCs/>
          <w:sz w:val="44"/>
          <w:szCs w:val="44"/>
          <w:lang w:val="en-US" w:eastAsia="zh-CN"/>
        </w:rPr>
      </w:pPr>
    </w:p>
    <w:p w14:paraId="1A0AE3C0">
      <w:pPr>
        <w:numPr>
          <w:ilvl w:val="0"/>
          <w:numId w:val="0"/>
        </w:numPr>
        <w:ind w:leftChars="0"/>
        <w:jc w:val="center"/>
        <w:rPr>
          <w:rFonts w:hint="eastAsia"/>
          <w:b/>
          <w:bCs/>
          <w:sz w:val="44"/>
          <w:szCs w:val="44"/>
          <w:lang w:val="en-US" w:eastAsia="zh-CN"/>
        </w:rPr>
      </w:pPr>
      <w:r>
        <w:rPr>
          <w:rFonts w:hint="eastAsia"/>
          <w:b/>
          <w:bCs/>
          <w:sz w:val="44"/>
          <w:szCs w:val="44"/>
          <w:lang w:val="en-US" w:eastAsia="zh-CN"/>
        </w:rPr>
        <w:t>资产抵押协议</w:t>
      </w:r>
    </w:p>
    <w:p w14:paraId="64D7A8BD">
      <w:pPr>
        <w:numPr>
          <w:ilvl w:val="0"/>
          <w:numId w:val="0"/>
        </w:numPr>
        <w:ind w:leftChars="0"/>
        <w:jc w:val="both"/>
        <w:rPr>
          <w:rFonts w:hint="eastAsia" w:ascii="楷体" w:hAnsi="楷体" w:eastAsia="楷体" w:cs="楷体"/>
          <w:sz w:val="32"/>
          <w:szCs w:val="32"/>
          <w:lang w:val="en-US" w:eastAsia="zh-CN"/>
        </w:rPr>
      </w:pPr>
    </w:p>
    <w:p w14:paraId="425166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楷体" w:hAnsi="楷体" w:eastAsia="楷体" w:cs="楷体"/>
          <w:sz w:val="34"/>
          <w:szCs w:val="32"/>
          <w:lang w:val="en-US" w:eastAsia="zh-CN"/>
        </w:rPr>
      </w:pPr>
      <w:r>
        <w:rPr>
          <w:rFonts w:hint="eastAsia" w:ascii="仿宋" w:hAnsi="仿宋" w:eastAsia="仿宋" w:cs="仿宋"/>
          <w:sz w:val="34"/>
          <w:szCs w:val="32"/>
          <w:lang w:val="en-US" w:eastAsia="zh-CN"/>
        </w:rPr>
        <w:t>甲  方：</w:t>
      </w:r>
      <w:r>
        <w:rPr>
          <w:rFonts w:hint="eastAsia" w:ascii="楷体" w:hAnsi="楷体" w:eastAsia="楷体" w:cs="楷体"/>
          <w:sz w:val="34"/>
          <w:szCs w:val="32"/>
          <w:lang w:val="en-US" w:eastAsia="zh-CN"/>
        </w:rPr>
        <w:t>太平乡振兴村委会</w:t>
      </w:r>
    </w:p>
    <w:p w14:paraId="704719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仿宋" w:hAnsi="仿宋" w:eastAsia="仿宋" w:cs="仿宋"/>
          <w:sz w:val="34"/>
          <w:szCs w:val="32"/>
          <w:lang w:val="en-US" w:eastAsia="zh-CN"/>
        </w:rPr>
      </w:pPr>
      <w:r>
        <w:rPr>
          <w:rFonts w:hint="eastAsia" w:ascii="仿宋" w:hAnsi="仿宋" w:eastAsia="仿宋" w:cs="仿宋"/>
          <w:sz w:val="34"/>
          <w:szCs w:val="32"/>
          <w:lang w:val="en-US" w:eastAsia="zh-CN"/>
        </w:rPr>
        <w:t>乙  方:</w:t>
      </w:r>
    </w:p>
    <w:p w14:paraId="29BEC3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jc w:val="both"/>
        <w:textAlignment w:val="auto"/>
        <w:rPr>
          <w:rFonts w:hint="eastAsia" w:ascii="仿宋" w:hAnsi="仿宋" w:eastAsia="仿宋" w:cs="仿宋"/>
          <w:sz w:val="34"/>
          <w:szCs w:val="32"/>
          <w:lang w:val="en-US" w:eastAsia="zh-CN"/>
        </w:rPr>
      </w:pPr>
    </w:p>
    <w:p w14:paraId="07147E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jc w:val="both"/>
        <w:textAlignment w:val="auto"/>
        <w:rPr>
          <w:rFonts w:hint="eastAsia" w:ascii="仿宋" w:hAnsi="仿宋" w:eastAsia="仿宋" w:cs="仿宋"/>
          <w:sz w:val="34"/>
          <w:szCs w:val="32"/>
          <w:lang w:val="en-US" w:eastAsia="zh-CN"/>
        </w:rPr>
      </w:pPr>
      <w:r>
        <w:rPr>
          <w:rFonts w:hint="eastAsia" w:ascii="仿宋" w:hAnsi="仿宋" w:eastAsia="仿宋" w:cs="仿宋"/>
          <w:sz w:val="34"/>
          <w:szCs w:val="32"/>
          <w:lang w:val="en-US" w:eastAsia="zh-CN"/>
        </w:rPr>
        <w:t>乙方承租甲方扶贫项目农机设备，按照上级租赁抵押的要求，经甲乙双方协商达成如下不动资产抵押协议。</w:t>
      </w:r>
    </w:p>
    <w:p w14:paraId="2DAFBCF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0" w:leftChars="0" w:firstLine="640" w:firstLineChars="0"/>
        <w:jc w:val="both"/>
        <w:textAlignment w:val="auto"/>
        <w:rPr>
          <w:rFonts w:hint="eastAsia" w:ascii="仿宋" w:hAnsi="仿宋" w:eastAsia="仿宋" w:cs="仿宋"/>
          <w:sz w:val="34"/>
          <w:szCs w:val="32"/>
          <w:lang w:val="en-US" w:eastAsia="zh-CN"/>
        </w:rPr>
      </w:pPr>
      <w:r>
        <w:rPr>
          <w:rFonts w:hint="eastAsia" w:ascii="仿宋" w:hAnsi="仿宋" w:eastAsia="仿宋" w:cs="仿宋"/>
          <w:sz w:val="34"/>
          <w:szCs w:val="32"/>
          <w:lang w:val="en-US" w:eastAsia="zh-CN"/>
        </w:rPr>
        <w:t>租赁设备和采购金额。乙方承租的农机设备为</w:t>
      </w:r>
      <w:r>
        <w:rPr>
          <w:rFonts w:hint="eastAsia" w:ascii="仿宋_GB2312" w:hAnsi="仿宋_GB2312" w:eastAsia="仿宋_GB2312" w:cs="仿宋_GB2312"/>
          <w:sz w:val="34"/>
          <w:szCs w:val="32"/>
          <w:lang w:val="en-US" w:eastAsia="zh-CN"/>
        </w:rPr>
        <w:t>约翰迪尔R2 300型玉米收获机，政府采购价总计</w:t>
      </w:r>
      <w:r>
        <w:rPr>
          <w:rFonts w:hint="eastAsia" w:ascii="仿宋_GB2312" w:hAnsi="仿宋_GB2312" w:eastAsia="仿宋_GB2312" w:cs="仿宋_GB2312"/>
          <w:sz w:val="34"/>
          <w:szCs w:val="32"/>
          <w:u w:val="none"/>
          <w:lang w:val="en-US" w:eastAsia="zh-CN"/>
        </w:rPr>
        <w:t>90.3</w:t>
      </w:r>
      <w:r>
        <w:rPr>
          <w:rFonts w:hint="eastAsia" w:ascii="仿宋_GB2312" w:hAnsi="仿宋_GB2312" w:eastAsia="仿宋_GB2312" w:cs="仿宋_GB2312"/>
          <w:sz w:val="34"/>
          <w:szCs w:val="32"/>
          <w:lang w:val="en-US" w:eastAsia="zh-CN"/>
        </w:rPr>
        <w:t>万元</w:t>
      </w:r>
      <w:r>
        <w:rPr>
          <w:rFonts w:hint="eastAsia" w:ascii="仿宋" w:hAnsi="仿宋" w:eastAsia="仿宋" w:cs="仿宋"/>
          <w:sz w:val="34"/>
          <w:szCs w:val="32"/>
          <w:lang w:val="en-US" w:eastAsia="zh-CN"/>
        </w:rPr>
        <w:t>。</w:t>
      </w:r>
    </w:p>
    <w:p w14:paraId="238C35A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0" w:leftChars="0" w:firstLine="640" w:firstLineChars="0"/>
        <w:jc w:val="both"/>
        <w:textAlignment w:val="auto"/>
        <w:rPr>
          <w:rFonts w:hint="default" w:ascii="仿宋" w:hAnsi="仿宋" w:eastAsia="仿宋" w:cs="仿宋"/>
          <w:sz w:val="34"/>
          <w:szCs w:val="32"/>
          <w:lang w:val="en-US" w:eastAsia="zh-CN"/>
        </w:rPr>
      </w:pPr>
      <w:r>
        <w:rPr>
          <w:rFonts w:hint="eastAsia" w:ascii="仿宋" w:hAnsi="仿宋" w:eastAsia="仿宋" w:cs="仿宋"/>
          <w:sz w:val="34"/>
          <w:szCs w:val="32"/>
          <w:lang w:val="en-US" w:eastAsia="zh-CN"/>
        </w:rPr>
        <w:t>抵押资产内容和评估金额。乙方提供位于</w:t>
      </w:r>
      <w:r>
        <w:rPr>
          <w:rFonts w:hint="eastAsia" w:ascii="仿宋" w:hAnsi="仿宋" w:eastAsia="仿宋" w:cs="仿宋"/>
          <w:sz w:val="34"/>
          <w:szCs w:val="32"/>
          <w:u w:val="single"/>
          <w:lang w:val="en-US" w:eastAsia="zh-CN"/>
        </w:rPr>
        <w:t xml:space="preserve">      </w:t>
      </w:r>
    </w:p>
    <w:p w14:paraId="15DA5F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360" w:hanging="1360" w:hangingChars="400"/>
        <w:jc w:val="both"/>
        <w:textAlignment w:val="auto"/>
        <w:rPr>
          <w:rFonts w:hint="eastAsia" w:ascii="仿宋" w:hAnsi="仿宋" w:eastAsia="仿宋" w:cs="仿宋"/>
          <w:sz w:val="34"/>
          <w:szCs w:val="32"/>
          <w:u w:val="single"/>
          <w:lang w:val="en-US" w:eastAsia="zh-CN"/>
        </w:rPr>
      </w:pPr>
      <w:r>
        <w:rPr>
          <w:rFonts w:hint="eastAsia" w:ascii="仿宋" w:hAnsi="仿宋" w:eastAsia="仿宋" w:cs="仿宋"/>
          <w:sz w:val="34"/>
          <w:szCs w:val="32"/>
          <w:u w:val="single"/>
          <w:lang w:val="en-US" w:eastAsia="zh-CN"/>
        </w:rPr>
        <w:t xml:space="preserve">                                                  </w:t>
      </w:r>
    </w:p>
    <w:p w14:paraId="4BD8D02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 w:hAnsi="仿宋" w:eastAsia="仿宋" w:cs="仿宋"/>
          <w:sz w:val="34"/>
          <w:szCs w:val="32"/>
          <w:lang w:val="en-US" w:eastAsia="zh-CN"/>
        </w:rPr>
      </w:pPr>
      <w:r>
        <w:rPr>
          <w:rFonts w:hint="eastAsia" w:ascii="仿宋" w:hAnsi="仿宋" w:eastAsia="仿宋" w:cs="仿宋"/>
          <w:sz w:val="34"/>
          <w:szCs w:val="32"/>
          <w:u w:val="single"/>
          <w:lang w:val="en-US" w:eastAsia="zh-CN"/>
        </w:rPr>
        <w:t xml:space="preserve">                                               </w:t>
      </w:r>
      <w:r>
        <w:rPr>
          <w:rFonts w:hint="eastAsia" w:ascii="仿宋" w:hAnsi="仿宋" w:eastAsia="仿宋" w:cs="仿宋"/>
          <w:sz w:val="34"/>
          <w:szCs w:val="32"/>
          <w:u w:val="none"/>
          <w:lang w:val="en-US" w:eastAsia="zh-CN"/>
        </w:rPr>
        <w:t>上述资产评估价值共计</w:t>
      </w:r>
      <w:r>
        <w:rPr>
          <w:rFonts w:hint="eastAsia" w:ascii="仿宋" w:hAnsi="仿宋" w:eastAsia="仿宋" w:cs="仿宋"/>
          <w:sz w:val="34"/>
          <w:szCs w:val="32"/>
          <w:u w:val="single"/>
          <w:lang w:val="en-US" w:eastAsia="zh-CN"/>
        </w:rPr>
        <w:t xml:space="preserve">      </w:t>
      </w:r>
      <w:r>
        <w:rPr>
          <w:rFonts w:hint="eastAsia" w:ascii="仿宋" w:hAnsi="仿宋" w:eastAsia="仿宋" w:cs="仿宋"/>
          <w:sz w:val="34"/>
          <w:szCs w:val="32"/>
          <w:u w:val="none"/>
          <w:lang w:val="en-US" w:eastAsia="zh-CN"/>
        </w:rPr>
        <w:t>万元，作为承租甲方机械设备的资产抵押，抵押期直至项目承包合同结束。</w:t>
      </w:r>
    </w:p>
    <w:p w14:paraId="3D56349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0" w:leftChars="0" w:firstLine="640" w:firstLineChars="0"/>
        <w:jc w:val="both"/>
        <w:textAlignment w:val="auto"/>
        <w:rPr>
          <w:rFonts w:hint="default" w:ascii="仿宋" w:hAnsi="仿宋" w:eastAsia="仿宋" w:cs="仿宋"/>
          <w:sz w:val="34"/>
          <w:szCs w:val="32"/>
          <w:lang w:val="en-US" w:eastAsia="zh-CN"/>
        </w:rPr>
      </w:pPr>
      <w:r>
        <w:rPr>
          <w:rFonts w:hint="eastAsia" w:ascii="仿宋" w:hAnsi="仿宋" w:eastAsia="仿宋" w:cs="仿宋"/>
          <w:sz w:val="34"/>
          <w:szCs w:val="32"/>
          <w:u w:val="none"/>
          <w:lang w:val="en-US" w:eastAsia="zh-CN"/>
        </w:rPr>
        <w:t>乙方提供国家承认的上述资产权属证件和资产评估报告，其中：</w:t>
      </w:r>
      <w:r>
        <w:rPr>
          <w:rFonts w:hint="eastAsia" w:ascii="仿宋" w:hAnsi="仿宋" w:eastAsia="仿宋" w:cs="仿宋"/>
          <w:sz w:val="34"/>
          <w:szCs w:val="32"/>
          <w:u w:val="single"/>
          <w:lang w:val="en-US" w:eastAsia="zh-CN"/>
        </w:rPr>
        <w:t xml:space="preserve">                                     </w:t>
      </w:r>
    </w:p>
    <w:p w14:paraId="083DBF0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 w:hAnsi="仿宋" w:eastAsia="仿宋" w:cs="仿宋"/>
          <w:sz w:val="34"/>
          <w:szCs w:val="32"/>
          <w:lang w:val="en-US" w:eastAsia="zh-CN"/>
        </w:rPr>
      </w:pPr>
      <w:r>
        <w:rPr>
          <w:rFonts w:hint="eastAsia" w:ascii="仿宋" w:hAnsi="仿宋" w:eastAsia="仿宋" w:cs="仿宋"/>
          <w:sz w:val="34"/>
          <w:szCs w:val="32"/>
          <w:u w:val="single"/>
          <w:lang w:val="en-US" w:eastAsia="zh-CN"/>
        </w:rPr>
        <w:t xml:space="preserve">                                                 </w:t>
      </w:r>
      <w:r>
        <w:rPr>
          <w:rFonts w:hint="eastAsia" w:ascii="仿宋" w:hAnsi="仿宋" w:eastAsia="仿宋" w:cs="仿宋"/>
          <w:sz w:val="34"/>
          <w:szCs w:val="32"/>
          <w:u w:val="none"/>
          <w:lang w:val="en-US" w:eastAsia="zh-CN"/>
        </w:rPr>
        <w:t>资产评估报告</w:t>
      </w:r>
      <w:r>
        <w:rPr>
          <w:rFonts w:hint="eastAsia" w:ascii="仿宋" w:hAnsi="仿宋" w:eastAsia="仿宋" w:cs="仿宋"/>
          <w:sz w:val="34"/>
          <w:szCs w:val="32"/>
          <w:u w:val="single"/>
          <w:lang w:val="en-US" w:eastAsia="zh-CN"/>
        </w:rPr>
        <w:t xml:space="preserve">   </w:t>
      </w:r>
      <w:r>
        <w:rPr>
          <w:rFonts w:hint="eastAsia" w:ascii="仿宋" w:hAnsi="仿宋" w:eastAsia="仿宋" w:cs="仿宋"/>
          <w:sz w:val="34"/>
          <w:szCs w:val="32"/>
          <w:u w:val="none"/>
          <w:lang w:val="en-US" w:eastAsia="zh-CN"/>
        </w:rPr>
        <w:t xml:space="preserve">份。 </w:t>
      </w:r>
    </w:p>
    <w:p w14:paraId="135277B9">
      <w:pPr>
        <w:keepNext w:val="0"/>
        <w:keepLines w:val="0"/>
        <w:pageBreakBefore w:val="0"/>
        <w:widowControl w:val="0"/>
        <w:kinsoku/>
        <w:wordWrap/>
        <w:overflowPunct/>
        <w:topLinePunct w:val="0"/>
        <w:autoSpaceDE/>
        <w:autoSpaceDN/>
        <w:bidi w:val="0"/>
        <w:adjustRightInd/>
        <w:snapToGrid/>
        <w:spacing w:line="560" w:lineRule="exact"/>
        <w:ind w:firstLine="680" w:firstLineChars="200"/>
        <w:textAlignment w:val="auto"/>
        <w:rPr>
          <w:rFonts w:hint="eastAsia" w:ascii="仿宋_GB2312" w:hAnsi="仿宋_GB2312" w:eastAsia="仿宋_GB2312" w:cs="仿宋_GB2312"/>
          <w:sz w:val="34"/>
          <w:szCs w:val="32"/>
          <w:lang w:val="en-US" w:eastAsia="zh-CN"/>
        </w:rPr>
      </w:pPr>
      <w:r>
        <w:rPr>
          <w:rFonts w:hint="eastAsia" w:ascii="仿宋" w:hAnsi="仿宋" w:eastAsia="仿宋" w:cs="仿宋"/>
          <w:sz w:val="34"/>
          <w:szCs w:val="32"/>
          <w:u w:val="none"/>
          <w:lang w:val="en-US" w:eastAsia="zh-CN"/>
        </w:rPr>
        <w:t>四、</w:t>
      </w:r>
      <w:r>
        <w:rPr>
          <w:rFonts w:hint="eastAsia" w:ascii="仿宋_GB2312" w:hAnsi="仿宋_GB2312" w:eastAsia="仿宋_GB2312" w:cs="仿宋_GB2312"/>
          <w:sz w:val="34"/>
          <w:szCs w:val="32"/>
          <w:lang w:val="en-US" w:eastAsia="zh-CN"/>
        </w:rPr>
        <w:t>租赁期内如出现乙方将项目设施抵押、转租、损毁、外借、遗失等问题，以及未按照约定的时限足额缴纳租金的，给甲方造成损失的，甲方有权处置抵押资产，抵顶项目设备损失。</w:t>
      </w:r>
    </w:p>
    <w:p w14:paraId="2DC156EA">
      <w:pPr>
        <w:keepNext w:val="0"/>
        <w:keepLines w:val="0"/>
        <w:pageBreakBefore w:val="0"/>
        <w:widowControl w:val="0"/>
        <w:kinsoku/>
        <w:wordWrap/>
        <w:overflowPunct/>
        <w:topLinePunct w:val="0"/>
        <w:autoSpaceDE/>
        <w:autoSpaceDN/>
        <w:bidi w:val="0"/>
        <w:adjustRightInd/>
        <w:snapToGrid/>
        <w:spacing w:line="540" w:lineRule="exact"/>
        <w:ind w:firstLine="680" w:firstLineChars="200"/>
        <w:textAlignment w:val="auto"/>
        <w:rPr>
          <w:rFonts w:hint="eastAsia" w:ascii="仿宋_GB2312" w:hAnsi="仿宋_GB2312" w:eastAsia="仿宋_GB2312" w:cs="仿宋_GB2312"/>
          <w:sz w:val="34"/>
          <w:szCs w:val="32"/>
          <w:lang w:val="en-US" w:eastAsia="zh-CN"/>
        </w:rPr>
      </w:pPr>
      <w:r>
        <w:rPr>
          <w:rFonts w:hint="eastAsia" w:ascii="仿宋_GB2312" w:hAnsi="仿宋_GB2312" w:eastAsia="仿宋_GB2312" w:cs="仿宋_GB2312"/>
          <w:sz w:val="34"/>
          <w:szCs w:val="32"/>
          <w:lang w:val="en-US" w:eastAsia="zh-CN"/>
        </w:rPr>
        <w:t>五、乙方保证抵押财产在抵押前无任何债务和权属纠纷，乙方资产抵押期间只享使用权和收益权，不得私自处置。</w:t>
      </w:r>
    </w:p>
    <w:p w14:paraId="38D180B1">
      <w:pPr>
        <w:keepNext w:val="0"/>
        <w:keepLines w:val="0"/>
        <w:pageBreakBefore w:val="0"/>
        <w:widowControl w:val="0"/>
        <w:kinsoku/>
        <w:wordWrap/>
        <w:overflowPunct/>
        <w:topLinePunct w:val="0"/>
        <w:autoSpaceDE/>
        <w:autoSpaceDN/>
        <w:bidi w:val="0"/>
        <w:adjustRightInd/>
        <w:snapToGrid/>
        <w:spacing w:line="540" w:lineRule="exact"/>
        <w:ind w:firstLine="680" w:firstLineChars="200"/>
        <w:textAlignment w:val="auto"/>
        <w:rPr>
          <w:rFonts w:hint="eastAsia" w:ascii="仿宋_GB2312" w:hAnsi="仿宋_GB2312" w:eastAsia="仿宋_GB2312" w:cs="仿宋_GB2312"/>
          <w:sz w:val="34"/>
          <w:szCs w:val="32"/>
          <w:lang w:val="en-US" w:eastAsia="zh-CN"/>
        </w:rPr>
      </w:pPr>
      <w:r>
        <w:rPr>
          <w:rFonts w:hint="eastAsia" w:ascii="仿宋_GB2312" w:hAnsi="仿宋_GB2312" w:eastAsia="仿宋_GB2312" w:cs="仿宋_GB2312"/>
          <w:sz w:val="34"/>
          <w:szCs w:val="32"/>
          <w:lang w:val="en-US" w:eastAsia="zh-CN"/>
        </w:rPr>
        <w:t>六、乙方提供的抵押物如出现动迁和征用等情况，乙方必须征得甲方同意并达成一致意见后，乙方方可进行处置。如出现不可抗拒因素造成抵押物灭失等问题，乙方必须另行提供等值抵押物。</w:t>
      </w:r>
    </w:p>
    <w:p w14:paraId="3A0659A2">
      <w:pPr>
        <w:keepNext w:val="0"/>
        <w:keepLines w:val="0"/>
        <w:pageBreakBefore w:val="0"/>
        <w:widowControl w:val="0"/>
        <w:kinsoku/>
        <w:wordWrap/>
        <w:overflowPunct/>
        <w:topLinePunct w:val="0"/>
        <w:autoSpaceDE/>
        <w:autoSpaceDN/>
        <w:bidi w:val="0"/>
        <w:adjustRightInd/>
        <w:snapToGrid/>
        <w:spacing w:line="540" w:lineRule="exact"/>
        <w:ind w:firstLine="680" w:firstLineChars="200"/>
        <w:textAlignment w:val="auto"/>
        <w:rPr>
          <w:rFonts w:hint="eastAsia" w:ascii="仿宋_GB2312" w:hAnsi="仿宋_GB2312" w:eastAsia="仿宋_GB2312" w:cs="仿宋_GB2312"/>
          <w:sz w:val="34"/>
          <w:szCs w:val="32"/>
          <w:lang w:val="en-US" w:eastAsia="zh-CN"/>
        </w:rPr>
      </w:pPr>
    </w:p>
    <w:p w14:paraId="6717B1D8">
      <w:pPr>
        <w:keepNext w:val="0"/>
        <w:keepLines w:val="0"/>
        <w:pageBreakBefore w:val="0"/>
        <w:widowControl w:val="0"/>
        <w:kinsoku/>
        <w:wordWrap/>
        <w:overflowPunct/>
        <w:topLinePunct w:val="0"/>
        <w:autoSpaceDE/>
        <w:autoSpaceDN/>
        <w:bidi w:val="0"/>
        <w:adjustRightInd/>
        <w:snapToGrid/>
        <w:spacing w:line="540" w:lineRule="exact"/>
        <w:ind w:firstLine="680" w:firstLineChars="200"/>
        <w:textAlignment w:val="auto"/>
        <w:rPr>
          <w:rFonts w:hint="eastAsia" w:ascii="仿宋_GB2312" w:hAnsi="仿宋_GB2312" w:eastAsia="仿宋_GB2312" w:cs="仿宋_GB2312"/>
          <w:sz w:val="34"/>
          <w:szCs w:val="32"/>
          <w:lang w:val="en-US" w:eastAsia="zh-CN"/>
        </w:rPr>
      </w:pPr>
    </w:p>
    <w:p w14:paraId="5147EDE1">
      <w:pPr>
        <w:keepNext w:val="0"/>
        <w:keepLines w:val="0"/>
        <w:pageBreakBefore w:val="0"/>
        <w:widowControl w:val="0"/>
        <w:kinsoku/>
        <w:wordWrap/>
        <w:overflowPunct/>
        <w:topLinePunct w:val="0"/>
        <w:autoSpaceDE/>
        <w:autoSpaceDN/>
        <w:bidi w:val="0"/>
        <w:adjustRightInd/>
        <w:snapToGrid/>
        <w:spacing w:line="540" w:lineRule="exact"/>
        <w:ind w:firstLine="2720" w:firstLineChars="800"/>
        <w:textAlignment w:val="auto"/>
        <w:rPr>
          <w:rFonts w:hint="eastAsia" w:ascii="仿宋_GB2312" w:hAnsi="仿宋_GB2312" w:eastAsia="仿宋_GB2312" w:cs="仿宋_GB2312"/>
          <w:sz w:val="34"/>
          <w:szCs w:val="32"/>
          <w:lang w:val="en-US" w:eastAsia="zh-CN"/>
        </w:rPr>
      </w:pPr>
      <w:r>
        <w:rPr>
          <w:rFonts w:hint="eastAsia" w:ascii="仿宋_GB2312" w:hAnsi="仿宋_GB2312" w:eastAsia="仿宋_GB2312" w:cs="仿宋_GB2312"/>
          <w:sz w:val="34"/>
          <w:szCs w:val="32"/>
          <w:lang w:val="en-US" w:eastAsia="zh-CN"/>
        </w:rPr>
        <w:t>甲  方（盖章）：太平乡振兴村委会</w:t>
      </w:r>
    </w:p>
    <w:p w14:paraId="67C475AC">
      <w:pPr>
        <w:keepNext w:val="0"/>
        <w:keepLines w:val="0"/>
        <w:pageBreakBefore w:val="0"/>
        <w:widowControl w:val="0"/>
        <w:kinsoku/>
        <w:wordWrap/>
        <w:overflowPunct/>
        <w:topLinePunct w:val="0"/>
        <w:autoSpaceDE/>
        <w:autoSpaceDN/>
        <w:bidi w:val="0"/>
        <w:adjustRightInd/>
        <w:snapToGrid/>
        <w:spacing w:line="540" w:lineRule="exact"/>
        <w:ind w:firstLine="2720" w:firstLineChars="800"/>
        <w:textAlignment w:val="auto"/>
        <w:rPr>
          <w:rFonts w:hint="eastAsia" w:ascii="仿宋_GB2312" w:hAnsi="仿宋_GB2312" w:eastAsia="仿宋_GB2312" w:cs="仿宋_GB2312"/>
          <w:sz w:val="34"/>
          <w:szCs w:val="32"/>
          <w:lang w:val="en-US" w:eastAsia="zh-CN"/>
        </w:rPr>
      </w:pPr>
    </w:p>
    <w:p w14:paraId="581A3082">
      <w:pPr>
        <w:keepNext w:val="0"/>
        <w:keepLines w:val="0"/>
        <w:pageBreakBefore w:val="0"/>
        <w:widowControl w:val="0"/>
        <w:kinsoku/>
        <w:wordWrap/>
        <w:overflowPunct/>
        <w:topLinePunct w:val="0"/>
        <w:autoSpaceDE/>
        <w:autoSpaceDN/>
        <w:bidi w:val="0"/>
        <w:adjustRightInd/>
        <w:snapToGrid/>
        <w:spacing w:line="540" w:lineRule="exact"/>
        <w:ind w:firstLine="2720" w:firstLineChars="800"/>
        <w:textAlignment w:val="auto"/>
        <w:rPr>
          <w:rFonts w:hint="eastAsia" w:ascii="仿宋_GB2312" w:hAnsi="仿宋_GB2312" w:eastAsia="仿宋_GB2312" w:cs="仿宋_GB2312"/>
          <w:sz w:val="34"/>
          <w:szCs w:val="32"/>
          <w:lang w:val="en-US" w:eastAsia="zh-CN"/>
        </w:rPr>
      </w:pPr>
      <w:r>
        <w:rPr>
          <w:rFonts w:hint="eastAsia" w:ascii="仿宋_GB2312" w:hAnsi="仿宋_GB2312" w:eastAsia="仿宋_GB2312" w:cs="仿宋_GB2312"/>
          <w:sz w:val="34"/>
          <w:szCs w:val="32"/>
          <w:lang w:val="en-US" w:eastAsia="zh-CN"/>
        </w:rPr>
        <w:t>法  人（签字）：</w:t>
      </w:r>
    </w:p>
    <w:p w14:paraId="455E19C9">
      <w:pPr>
        <w:keepNext w:val="0"/>
        <w:keepLines w:val="0"/>
        <w:pageBreakBefore w:val="0"/>
        <w:widowControl w:val="0"/>
        <w:kinsoku/>
        <w:wordWrap/>
        <w:overflowPunct/>
        <w:topLinePunct w:val="0"/>
        <w:autoSpaceDE/>
        <w:autoSpaceDN/>
        <w:bidi w:val="0"/>
        <w:adjustRightInd/>
        <w:snapToGrid/>
        <w:spacing w:line="540" w:lineRule="exact"/>
        <w:ind w:firstLine="2720" w:firstLineChars="800"/>
        <w:textAlignment w:val="auto"/>
        <w:rPr>
          <w:rFonts w:hint="eastAsia" w:ascii="仿宋_GB2312" w:hAnsi="仿宋_GB2312" w:eastAsia="仿宋_GB2312" w:cs="仿宋_GB2312"/>
          <w:sz w:val="34"/>
          <w:szCs w:val="32"/>
          <w:lang w:val="en-US" w:eastAsia="zh-CN"/>
        </w:rPr>
      </w:pPr>
    </w:p>
    <w:p w14:paraId="30F1436E">
      <w:pPr>
        <w:keepNext w:val="0"/>
        <w:keepLines w:val="0"/>
        <w:pageBreakBefore w:val="0"/>
        <w:widowControl w:val="0"/>
        <w:kinsoku/>
        <w:wordWrap/>
        <w:overflowPunct/>
        <w:topLinePunct w:val="0"/>
        <w:autoSpaceDE/>
        <w:autoSpaceDN/>
        <w:bidi w:val="0"/>
        <w:adjustRightInd/>
        <w:snapToGrid/>
        <w:spacing w:line="540" w:lineRule="exact"/>
        <w:ind w:firstLine="2720" w:firstLineChars="800"/>
        <w:textAlignment w:val="auto"/>
        <w:rPr>
          <w:rFonts w:hint="eastAsia" w:ascii="仿宋_GB2312" w:hAnsi="仿宋_GB2312" w:eastAsia="仿宋_GB2312" w:cs="仿宋_GB2312"/>
          <w:sz w:val="34"/>
          <w:szCs w:val="32"/>
          <w:lang w:val="en-US" w:eastAsia="zh-CN"/>
        </w:rPr>
      </w:pPr>
    </w:p>
    <w:p w14:paraId="619CD25C">
      <w:pPr>
        <w:keepNext w:val="0"/>
        <w:keepLines w:val="0"/>
        <w:pageBreakBefore w:val="0"/>
        <w:widowControl w:val="0"/>
        <w:kinsoku/>
        <w:wordWrap/>
        <w:overflowPunct/>
        <w:topLinePunct w:val="0"/>
        <w:autoSpaceDE/>
        <w:autoSpaceDN/>
        <w:bidi w:val="0"/>
        <w:adjustRightInd/>
        <w:snapToGrid/>
        <w:spacing w:line="540" w:lineRule="exact"/>
        <w:ind w:firstLine="2720" w:firstLineChars="800"/>
        <w:textAlignment w:val="auto"/>
        <w:rPr>
          <w:rFonts w:hint="eastAsia" w:ascii="仿宋_GB2312" w:hAnsi="仿宋_GB2312" w:eastAsia="仿宋_GB2312" w:cs="仿宋_GB2312"/>
          <w:sz w:val="34"/>
          <w:szCs w:val="32"/>
          <w:lang w:val="en-US" w:eastAsia="zh-CN"/>
        </w:rPr>
      </w:pPr>
      <w:r>
        <w:rPr>
          <w:rFonts w:hint="eastAsia" w:ascii="仿宋_GB2312" w:hAnsi="仿宋_GB2312" w:eastAsia="仿宋_GB2312" w:cs="仿宋_GB2312"/>
          <w:sz w:val="34"/>
          <w:szCs w:val="32"/>
          <w:lang w:val="en-US" w:eastAsia="zh-CN"/>
        </w:rPr>
        <w:t>乙  方（盖章）：</w:t>
      </w:r>
    </w:p>
    <w:p w14:paraId="46F1F33B">
      <w:pPr>
        <w:keepNext w:val="0"/>
        <w:keepLines w:val="0"/>
        <w:pageBreakBefore w:val="0"/>
        <w:widowControl w:val="0"/>
        <w:kinsoku/>
        <w:wordWrap/>
        <w:overflowPunct/>
        <w:topLinePunct w:val="0"/>
        <w:autoSpaceDE/>
        <w:autoSpaceDN/>
        <w:bidi w:val="0"/>
        <w:adjustRightInd/>
        <w:snapToGrid/>
        <w:spacing w:line="540" w:lineRule="exact"/>
        <w:ind w:firstLine="2720" w:firstLineChars="800"/>
        <w:textAlignment w:val="auto"/>
        <w:rPr>
          <w:rFonts w:hint="eastAsia" w:ascii="仿宋_GB2312" w:hAnsi="仿宋_GB2312" w:eastAsia="仿宋_GB2312" w:cs="仿宋_GB2312"/>
          <w:sz w:val="34"/>
          <w:szCs w:val="32"/>
          <w:lang w:val="en-US" w:eastAsia="zh-CN"/>
        </w:rPr>
      </w:pPr>
    </w:p>
    <w:p w14:paraId="0028254D">
      <w:pPr>
        <w:keepNext w:val="0"/>
        <w:keepLines w:val="0"/>
        <w:pageBreakBefore w:val="0"/>
        <w:widowControl w:val="0"/>
        <w:kinsoku/>
        <w:wordWrap/>
        <w:overflowPunct/>
        <w:topLinePunct w:val="0"/>
        <w:autoSpaceDE/>
        <w:autoSpaceDN/>
        <w:bidi w:val="0"/>
        <w:adjustRightInd/>
        <w:snapToGrid/>
        <w:spacing w:line="540" w:lineRule="exact"/>
        <w:ind w:firstLine="2720" w:firstLineChars="800"/>
        <w:textAlignment w:val="auto"/>
        <w:rPr>
          <w:rFonts w:hint="eastAsia" w:ascii="仿宋_GB2312" w:hAnsi="仿宋_GB2312" w:eastAsia="仿宋_GB2312" w:cs="仿宋_GB2312"/>
          <w:sz w:val="34"/>
          <w:szCs w:val="32"/>
          <w:lang w:val="en-US" w:eastAsia="zh-CN"/>
        </w:rPr>
      </w:pPr>
      <w:r>
        <w:rPr>
          <w:rFonts w:hint="eastAsia" w:ascii="仿宋_GB2312" w:hAnsi="仿宋_GB2312" w:eastAsia="仿宋_GB2312" w:cs="仿宋_GB2312"/>
          <w:sz w:val="34"/>
          <w:szCs w:val="32"/>
          <w:lang w:val="en-US" w:eastAsia="zh-CN"/>
        </w:rPr>
        <w:t>法  人（签字）：</w:t>
      </w:r>
    </w:p>
    <w:p w14:paraId="7B2B5EF4">
      <w:pPr>
        <w:keepNext w:val="0"/>
        <w:keepLines w:val="0"/>
        <w:pageBreakBefore w:val="0"/>
        <w:widowControl w:val="0"/>
        <w:kinsoku/>
        <w:wordWrap/>
        <w:overflowPunct/>
        <w:topLinePunct w:val="0"/>
        <w:autoSpaceDE/>
        <w:autoSpaceDN/>
        <w:bidi w:val="0"/>
        <w:adjustRightInd/>
        <w:snapToGrid/>
        <w:spacing w:line="540" w:lineRule="exact"/>
        <w:ind w:firstLine="2720" w:firstLineChars="800"/>
        <w:textAlignment w:val="auto"/>
        <w:rPr>
          <w:rFonts w:hint="eastAsia" w:ascii="仿宋_GB2312" w:hAnsi="仿宋_GB2312" w:eastAsia="仿宋_GB2312" w:cs="仿宋_GB2312"/>
          <w:sz w:val="34"/>
          <w:szCs w:val="32"/>
          <w:lang w:val="en-US" w:eastAsia="zh-CN"/>
        </w:rPr>
      </w:pPr>
    </w:p>
    <w:p w14:paraId="4C7956ED">
      <w:pPr>
        <w:keepNext w:val="0"/>
        <w:keepLines w:val="0"/>
        <w:pageBreakBefore w:val="0"/>
        <w:widowControl w:val="0"/>
        <w:kinsoku/>
        <w:wordWrap/>
        <w:overflowPunct/>
        <w:topLinePunct w:val="0"/>
        <w:autoSpaceDE/>
        <w:autoSpaceDN/>
        <w:bidi w:val="0"/>
        <w:adjustRightInd/>
        <w:snapToGrid/>
        <w:spacing w:line="540" w:lineRule="exact"/>
        <w:ind w:firstLine="2720" w:firstLineChars="800"/>
        <w:textAlignment w:val="auto"/>
        <w:rPr>
          <w:rFonts w:hint="eastAsia" w:ascii="仿宋_GB2312" w:hAnsi="仿宋_GB2312" w:eastAsia="仿宋_GB2312" w:cs="仿宋_GB2312"/>
          <w:sz w:val="34"/>
          <w:szCs w:val="32"/>
          <w:lang w:val="en-US" w:eastAsia="zh-CN"/>
        </w:rPr>
      </w:pPr>
    </w:p>
    <w:p w14:paraId="45384DD4">
      <w:pPr>
        <w:keepNext w:val="0"/>
        <w:keepLines w:val="0"/>
        <w:pageBreakBefore w:val="0"/>
        <w:widowControl w:val="0"/>
        <w:kinsoku/>
        <w:wordWrap/>
        <w:overflowPunct/>
        <w:topLinePunct w:val="0"/>
        <w:autoSpaceDE/>
        <w:autoSpaceDN/>
        <w:bidi w:val="0"/>
        <w:adjustRightInd/>
        <w:snapToGrid/>
        <w:spacing w:line="540" w:lineRule="exact"/>
        <w:ind w:firstLine="2720" w:firstLineChars="800"/>
        <w:textAlignment w:val="auto"/>
        <w:rPr>
          <w:rFonts w:hint="default" w:ascii="仿宋_GB2312" w:hAnsi="仿宋_GB2312" w:eastAsia="仿宋_GB2312" w:cs="仿宋_GB2312"/>
          <w:sz w:val="34"/>
          <w:szCs w:val="32"/>
          <w:lang w:val="en-US" w:eastAsia="zh-CN"/>
        </w:rPr>
      </w:pPr>
      <w:r>
        <w:rPr>
          <w:rFonts w:hint="eastAsia" w:ascii="仿宋_GB2312" w:hAnsi="仿宋_GB2312" w:eastAsia="仿宋_GB2312" w:cs="仿宋_GB2312"/>
          <w:sz w:val="34"/>
          <w:szCs w:val="32"/>
          <w:lang w:val="en-US" w:eastAsia="zh-CN"/>
        </w:rPr>
        <w:t>2026年   月    日</w:t>
      </w:r>
    </w:p>
    <w:p w14:paraId="09D4D222">
      <w:pPr>
        <w:keepNext w:val="0"/>
        <w:keepLines w:val="0"/>
        <w:pageBreakBefore w:val="0"/>
        <w:widowControl w:val="0"/>
        <w:kinsoku/>
        <w:wordWrap/>
        <w:overflowPunct/>
        <w:topLinePunct w:val="0"/>
        <w:autoSpaceDE/>
        <w:autoSpaceDN/>
        <w:bidi w:val="0"/>
        <w:adjustRightInd/>
        <w:snapToGrid/>
        <w:spacing w:line="540" w:lineRule="exact"/>
        <w:ind w:firstLine="680" w:firstLineChars="200"/>
        <w:textAlignment w:val="auto"/>
        <w:rPr>
          <w:rFonts w:hint="default" w:ascii="仿宋_GB2312" w:hAnsi="仿宋_GB2312" w:eastAsia="仿宋_GB2312" w:cs="仿宋_GB2312"/>
          <w:sz w:val="34"/>
          <w:szCs w:val="32"/>
          <w:lang w:val="en-US" w:eastAsia="zh-CN"/>
        </w:rPr>
      </w:pPr>
    </w:p>
    <w:p w14:paraId="353C9086">
      <w:pPr>
        <w:keepNext w:val="0"/>
        <w:keepLines w:val="0"/>
        <w:pageBreakBefore w:val="0"/>
        <w:widowControl w:val="0"/>
        <w:kinsoku/>
        <w:wordWrap/>
        <w:overflowPunct/>
        <w:topLinePunct w:val="0"/>
        <w:autoSpaceDE/>
        <w:autoSpaceDN/>
        <w:bidi w:val="0"/>
        <w:adjustRightInd/>
        <w:snapToGrid/>
        <w:spacing w:line="560" w:lineRule="exact"/>
        <w:ind w:firstLine="680" w:firstLineChars="200"/>
        <w:textAlignment w:val="auto"/>
        <w:rPr>
          <w:rFonts w:hint="default" w:ascii="仿宋_GB2312" w:hAnsi="仿宋_GB2312" w:eastAsia="仿宋_GB2312" w:cs="仿宋_GB2312"/>
          <w:sz w:val="34"/>
          <w:szCs w:val="32"/>
          <w:lang w:val="en-US" w:eastAsia="zh-CN"/>
        </w:rPr>
      </w:pPr>
    </w:p>
    <w:p w14:paraId="6B85BDFA">
      <w:pPr>
        <w:numPr>
          <w:ilvl w:val="0"/>
          <w:numId w:val="0"/>
        </w:numPr>
        <w:ind w:leftChars="0"/>
        <w:rPr>
          <w:rFonts w:hint="eastAsia"/>
          <w:sz w:val="32"/>
          <w:szCs w:val="32"/>
          <w:lang w:val="en-US" w:eastAsia="zh-CN"/>
        </w:rPr>
      </w:pPr>
      <w:r>
        <w:rPr>
          <w:rFonts w:hint="eastAsia"/>
          <w:sz w:val="32"/>
          <w:szCs w:val="32"/>
          <w:lang w:val="en-US" w:eastAsia="zh-CN"/>
        </w:rPr>
        <w:t xml:space="preserve">                                                     .</w:t>
      </w:r>
    </w:p>
    <w:p w14:paraId="6F357908">
      <w:pPr>
        <w:numPr>
          <w:ilvl w:val="0"/>
          <w:numId w:val="0"/>
        </w:numPr>
        <w:ind w:leftChars="0"/>
        <w:rPr>
          <w:rFonts w:hint="default"/>
          <w:sz w:val="32"/>
          <w:szCs w:val="32"/>
          <w:lang w:val="en-US" w:eastAsia="zh-CN"/>
        </w:rPr>
      </w:pPr>
    </w:p>
    <w:sectPr>
      <w:pgSz w:w="11906" w:h="16838"/>
      <w:pgMar w:top="1587" w:right="1587"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BD9F10"/>
    <w:multiLevelType w:val="singleLevel"/>
    <w:tmpl w:val="BABD9F10"/>
    <w:lvl w:ilvl="0" w:tentative="0">
      <w:start w:val="1"/>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1OTNhMzUzYzkwYWRmMDc1NDFkYzdmZTgwNWI2MGMifQ=="/>
  </w:docVars>
  <w:rsids>
    <w:rsidRoot w:val="3DA07BA6"/>
    <w:rsid w:val="031021FD"/>
    <w:rsid w:val="03477FC6"/>
    <w:rsid w:val="05C576B4"/>
    <w:rsid w:val="083C3942"/>
    <w:rsid w:val="0AA911CA"/>
    <w:rsid w:val="0D891657"/>
    <w:rsid w:val="0DE07A3B"/>
    <w:rsid w:val="0E6660BB"/>
    <w:rsid w:val="10286C25"/>
    <w:rsid w:val="106C6013"/>
    <w:rsid w:val="11665585"/>
    <w:rsid w:val="16B31D91"/>
    <w:rsid w:val="1715070B"/>
    <w:rsid w:val="18A6715C"/>
    <w:rsid w:val="19A302D8"/>
    <w:rsid w:val="1E3862A4"/>
    <w:rsid w:val="217E3EBA"/>
    <w:rsid w:val="22DD3A19"/>
    <w:rsid w:val="2379712A"/>
    <w:rsid w:val="23B071B8"/>
    <w:rsid w:val="2639722D"/>
    <w:rsid w:val="26F61774"/>
    <w:rsid w:val="27101835"/>
    <w:rsid w:val="29732867"/>
    <w:rsid w:val="2BF75C46"/>
    <w:rsid w:val="2C0B4F3C"/>
    <w:rsid w:val="2CC46A1C"/>
    <w:rsid w:val="2E3E1887"/>
    <w:rsid w:val="37503DA1"/>
    <w:rsid w:val="3D74357B"/>
    <w:rsid w:val="3DA07BA6"/>
    <w:rsid w:val="3E1F2262"/>
    <w:rsid w:val="44257F10"/>
    <w:rsid w:val="45FF3871"/>
    <w:rsid w:val="47044204"/>
    <w:rsid w:val="4A20000C"/>
    <w:rsid w:val="4A4528A9"/>
    <w:rsid w:val="4AD30301"/>
    <w:rsid w:val="4C7B29EA"/>
    <w:rsid w:val="4D835321"/>
    <w:rsid w:val="50E03C66"/>
    <w:rsid w:val="53000348"/>
    <w:rsid w:val="5458791A"/>
    <w:rsid w:val="559A32D9"/>
    <w:rsid w:val="5665051C"/>
    <w:rsid w:val="57331557"/>
    <w:rsid w:val="58C06E06"/>
    <w:rsid w:val="5A7B726E"/>
    <w:rsid w:val="5BF3191B"/>
    <w:rsid w:val="5D3A76FD"/>
    <w:rsid w:val="616E7B43"/>
    <w:rsid w:val="62940F83"/>
    <w:rsid w:val="63E979AA"/>
    <w:rsid w:val="648064C6"/>
    <w:rsid w:val="64873505"/>
    <w:rsid w:val="66195D1F"/>
    <w:rsid w:val="661C6227"/>
    <w:rsid w:val="68224CB2"/>
    <w:rsid w:val="69330309"/>
    <w:rsid w:val="69D937DF"/>
    <w:rsid w:val="6A30447A"/>
    <w:rsid w:val="6A46418B"/>
    <w:rsid w:val="6B0A5C6F"/>
    <w:rsid w:val="6B243508"/>
    <w:rsid w:val="6C5142C7"/>
    <w:rsid w:val="6F0A1DC0"/>
    <w:rsid w:val="6F982D1A"/>
    <w:rsid w:val="70396225"/>
    <w:rsid w:val="78312923"/>
    <w:rsid w:val="79FA77AD"/>
    <w:rsid w:val="7AB64EDE"/>
    <w:rsid w:val="7ACE6488"/>
    <w:rsid w:val="7F180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1954</Words>
  <Characters>2056</Characters>
  <Lines>0</Lines>
  <Paragraphs>0</Paragraphs>
  <TotalTime>0</TotalTime>
  <ScaleCrop>false</ScaleCrop>
  <LinksUpToDate>false</LinksUpToDate>
  <CharactersWithSpaces>2436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2020-11-14T13:26:00Z</dcterms:created>
  <dc:creator>Administrator</dc:creator>
  <cp:lastModifiedBy>◇﹍相留醉ゝ</cp:lastModifiedBy>
  <cp:lastPrinted>2021-09-23T05:55:00Z</cp:lastPrinted>
  <dcterms:modified xsi:type="dcterms:W3CDTF">2026-08-12T05:53:01Z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F64CA40BB0EB4449BA1C6386E0EB44A0_13</vt:lpwstr>
  </property>
  <property fmtid="{D5CDD505-2E9C-101B-9397-08002B2CF9AE}" pid="4" name="KSOTemplateDocerSaveRecord">
    <vt:lpwstr>eyJoZGlkIjoiM2ZlN2RlZTk2YjkxYzBiMWI3NWZmNDc4ZDNmMmJjNWQiLCJ1c2VySWQiOiI0NDQwODU5MzYifQ==</vt:lpwstr>
  </property>
</Properties>
</file>