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32320"/>
      <w:bookmarkStart w:id="1" w:name="_Toc24454"/>
      <w:bookmarkStart w:id="2" w:name="_Toc15737"/>
      <w:bookmarkStart w:id="3" w:name="_Toc21762"/>
      <w:bookmarkStart w:id="4" w:name="_Toc21422"/>
      <w:bookmarkStart w:id="5" w:name="_Toc20910"/>
      <w:bookmarkStart w:id="6" w:name="_Toc11918"/>
      <w:bookmarkStart w:id="7" w:name="_Toc12789"/>
      <w:bookmarkStart w:id="8" w:name="_Toc24727"/>
      <w:bookmarkStart w:id="9" w:name="_Toc8396"/>
      <w:bookmarkStart w:id="10" w:name="_Toc7615"/>
      <w:bookmarkStart w:id="11" w:name="_Toc13462"/>
      <w:bookmarkStart w:id="12" w:name="_Toc25712"/>
      <w:bookmarkStart w:id="13" w:name="_Toc20033"/>
      <w:bookmarkStart w:id="14" w:name="_Toc24068"/>
      <w:bookmarkStart w:id="15" w:name="_Toc29002"/>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b/>
          <w:bCs/>
          <w:sz w:val="28"/>
          <w:szCs w:val="28"/>
        </w:rPr>
      </w:pPr>
      <w:r>
        <w:rPr>
          <w:rFonts w:hint="eastAsia" w:ascii="新宋体" w:hAnsi="新宋体" w:eastAsia="新宋体"/>
          <w:b/>
          <w:bCs/>
          <w:sz w:val="28"/>
          <w:szCs w:val="28"/>
        </w:rPr>
        <w:t xml:space="preserve"> </w:t>
      </w:r>
      <w:r>
        <w:rPr>
          <w:rFonts w:hint="eastAsia" w:ascii="新宋体" w:hAnsi="新宋体" w:eastAsia="新宋体"/>
          <w:b/>
          <w:bCs/>
          <w:color w:val="C00000"/>
          <w:sz w:val="28"/>
          <w:szCs w:val="28"/>
        </w:rPr>
        <w:t>省直辖县昌江黎族自治县石碌镇阳光公寓二楼10217号商铺502.9㎡出租</w:t>
      </w:r>
      <w:r>
        <w:rPr>
          <w:rFonts w:hint="eastAsia" w:ascii="新宋体" w:hAnsi="新宋体" w:eastAsia="新宋体"/>
          <w:b/>
          <w:bCs/>
          <w:sz w:val="28"/>
          <w:szCs w:val="28"/>
        </w:rPr>
        <w:t>项目《网络竞价须知》（以下简称《须知》），依据《</w:t>
      </w:r>
      <w:r>
        <w:rPr>
          <w:rFonts w:hint="eastAsia" w:ascii="新宋体" w:hAnsi="新宋体" w:eastAsia="新宋体" w:cs="新宋体"/>
          <w:b/>
          <w:bCs/>
          <w:color w:val="auto"/>
          <w:sz w:val="28"/>
          <w:szCs w:val="28"/>
          <w:highlight w:val="none"/>
        </w:rPr>
        <w:fldChar w:fldCharType="begin"/>
      </w:r>
      <w:r>
        <w:rPr>
          <w:rFonts w:hint="eastAsia" w:ascii="新宋体" w:hAnsi="新宋体" w:eastAsia="新宋体" w:cs="新宋体"/>
          <w:b/>
          <w:bCs/>
          <w:sz w:val="28"/>
          <w:szCs w:val="28"/>
          <w:highlight w:val="none"/>
        </w:rPr>
        <w:instrText xml:space="preserve"> HYPERLINK \l _Toc17598 </w:instrText>
      </w:r>
      <w:r>
        <w:rPr>
          <w:rFonts w:hint="eastAsia" w:ascii="新宋体" w:hAnsi="新宋体" w:eastAsia="新宋体" w:cs="新宋体"/>
          <w:b/>
          <w:bCs/>
          <w:sz w:val="28"/>
          <w:szCs w:val="28"/>
          <w:highlight w:val="none"/>
        </w:rPr>
        <w:fldChar w:fldCharType="separate"/>
      </w:r>
      <w:r>
        <w:rPr>
          <w:rFonts w:hint="eastAsia" w:ascii="新宋体" w:hAnsi="新宋体" w:eastAsia="新宋体" w:cs="新宋体"/>
          <w:b/>
          <w:bCs/>
          <w:kern w:val="0"/>
          <w:sz w:val="28"/>
          <w:szCs w:val="28"/>
          <w:highlight w:val="none"/>
          <w:lang w:val="en-US" w:eastAsia="zh-CN"/>
        </w:rPr>
        <w:t>昌江农村产权交易中心</w:t>
      </w:r>
      <w:r>
        <w:rPr>
          <w:rFonts w:hint="eastAsia" w:ascii="新宋体" w:hAnsi="新宋体" w:eastAsia="新宋体" w:cs="新宋体"/>
          <w:b/>
          <w:bCs/>
          <w:kern w:val="0"/>
          <w:sz w:val="28"/>
          <w:szCs w:val="28"/>
          <w:highlight w:val="none"/>
        </w:rPr>
        <w:t>农村产权交易规则（试行）</w:t>
      </w:r>
      <w:r>
        <w:rPr>
          <w:rFonts w:hint="eastAsia" w:ascii="新宋体" w:hAnsi="新宋体" w:eastAsia="新宋体" w:cs="新宋体"/>
          <w:b/>
          <w:bCs/>
          <w:color w:val="auto"/>
          <w:sz w:val="28"/>
          <w:szCs w:val="28"/>
          <w:highlight w:val="none"/>
        </w:rPr>
        <w:fldChar w:fldCharType="end"/>
      </w:r>
      <w:r>
        <w:rPr>
          <w:rFonts w:hint="eastAsia" w:ascii="新宋体" w:hAnsi="新宋体" w:eastAsia="新宋体"/>
          <w:b/>
          <w:bCs/>
          <w:sz w:val="28"/>
          <w:szCs w:val="28"/>
        </w:rPr>
        <w:t>》、《</w:t>
      </w:r>
      <w:r>
        <w:rPr>
          <w:rFonts w:hint="eastAsia" w:ascii="新宋体" w:hAnsi="新宋体" w:eastAsia="新宋体" w:cs="新宋体"/>
          <w:b/>
          <w:bCs/>
          <w:kern w:val="0"/>
          <w:sz w:val="28"/>
          <w:szCs w:val="28"/>
          <w:highlight w:val="none"/>
          <w:lang w:val="en-US" w:eastAsia="zh-CN"/>
        </w:rPr>
        <w:t>昌江农村产权交易中心</w:t>
      </w:r>
      <w:r>
        <w:rPr>
          <w:rFonts w:hint="eastAsia" w:ascii="新宋体" w:hAnsi="新宋体" w:eastAsia="新宋体" w:cs="新宋体"/>
          <w:b/>
          <w:bCs/>
          <w:kern w:val="0"/>
          <w:sz w:val="28"/>
          <w:szCs w:val="28"/>
          <w:highlight w:val="none"/>
        </w:rPr>
        <w:t>网络竞价实施办法（试行）</w:t>
      </w:r>
      <w:r>
        <w:rPr>
          <w:rFonts w:hint="eastAsia" w:ascii="新宋体" w:hAnsi="新宋体" w:eastAsia="新宋体"/>
          <w:b/>
          <w:bCs/>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3、项目公告披露的标的信息均由</w:t>
      </w:r>
      <w:r>
        <w:rPr>
          <w:rFonts w:hint="eastAsia" w:ascii="新宋体" w:hAnsi="新宋体" w:eastAsia="新宋体" w:cs="Times New Roman"/>
          <w:b/>
          <w:bCs/>
          <w:sz w:val="28"/>
          <w:szCs w:val="28"/>
          <w:lang w:val="en-US" w:eastAsia="zh-CN"/>
        </w:rPr>
        <w:t>出租</w:t>
      </w:r>
      <w:r>
        <w:rPr>
          <w:rFonts w:hint="eastAsia" w:ascii="新宋体" w:hAnsi="新宋体" w:eastAsia="新宋体" w:cs="Times New Roman"/>
          <w:b/>
          <w:bCs/>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运营工作人员咨询。</w:t>
      </w:r>
    </w:p>
    <w:p w14:paraId="47DB85A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4、竞买申请方可通过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19日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000000" w:themeColor="text1"/>
          <w:sz w:val="28"/>
          <w:szCs w:val="28"/>
          <w14:textFill>
            <w14:solidFill>
              <w14:schemeClr w14:val="tx1"/>
            </w14:solidFill>
          </w14:textFill>
        </w:rPr>
        <w:t>（</w:t>
      </w:r>
      <w:r>
        <w:rPr>
          <w:rFonts w:hint="eastAsia" w:ascii="新宋体" w:hAnsi="新宋体" w:eastAsia="新宋体" w:cs="Times New Roman"/>
          <w:b/>
          <w:bCs/>
          <w:color w:val="C00000"/>
          <w:sz w:val="28"/>
          <w:szCs w:val="28"/>
          <w:lang w:val="en-US" w:eastAsia="zh-CN"/>
        </w:rPr>
        <w:t>9300元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1、竞买申请方注册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账号和提交实名认证材料时，必须按照</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要求提供及时、详尽、准确、真实的单位或个人注册资料，注册后如信息资料有任何变动，必须及时向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提出更新申请，否则由此引起的经济及法律责任均由竞买方自行承担。</w:t>
      </w:r>
    </w:p>
    <w:p w14:paraId="6B463B7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2、竞买方对其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不承担任何责任。通过公共环境参与网络竞价活动的竞买方应注意账号安全，离开终端时应及时退出</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三、竞买方办理竞拍登记手续和交易保证金交纳，经资格确认后，竞买方应于网络竞价活动开始前，登录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0"/>
        <w:gridCol w:w="2357"/>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trPr>
        <w:tc>
          <w:tcPr>
            <w:tcW w:w="3540" w:type="dxa"/>
          </w:tcPr>
          <w:p w14:paraId="69DED493">
            <w:pPr>
              <w:numPr>
                <w:ilvl w:val="0"/>
                <w:numId w:val="0"/>
              </w:numPr>
              <w:spacing w:line="240" w:lineRule="auto"/>
              <w:ind w:leftChars="0"/>
              <w:jc w:val="center"/>
              <w:rPr>
                <w:rFonts w:hint="eastAsia" w:ascii="新宋体" w:hAnsi="新宋体" w:eastAsia="新宋体" w:cs="Times New Roman"/>
                <w:b w:val="0"/>
                <w:bCs w:val="0"/>
                <w:color w:val="C00000"/>
                <w:sz w:val="28"/>
                <w:szCs w:val="28"/>
                <w:vertAlign w:val="baseline"/>
                <w:lang w:val="en-US" w:eastAsia="zh-CN"/>
              </w:rPr>
            </w:pPr>
            <w:r>
              <w:rPr>
                <w:rFonts w:hint="eastAsia" w:ascii="新宋体" w:hAnsi="新宋体" w:eastAsia="新宋体"/>
                <w:b/>
                <w:bCs/>
                <w:color w:val="C00000"/>
                <w:sz w:val="28"/>
                <w:szCs w:val="28"/>
              </w:rPr>
              <w:t>昌江黎族自治县石碌镇阳光公寓二楼10217号商铺502.9㎡出租</w:t>
            </w:r>
          </w:p>
        </w:tc>
        <w:tc>
          <w:tcPr>
            <w:tcW w:w="2357" w:type="dxa"/>
            <w:vAlign w:val="top"/>
          </w:tcPr>
          <w:p w14:paraId="287B66D1">
            <w:pPr>
              <w:numPr>
                <w:ilvl w:val="0"/>
                <w:numId w:val="0"/>
              </w:numPr>
              <w:spacing w:line="240" w:lineRule="auto"/>
              <w:ind w:leftChars="0"/>
              <w:jc w:val="center"/>
              <w:rPr>
                <w:rFonts w:hint="eastAsia" w:ascii="新宋体" w:hAnsi="新宋体" w:eastAsia="新宋体" w:cs="Times New Roman"/>
                <w:b/>
                <w:bCs/>
                <w:color w:val="C0000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bCs/>
                <w:color w:val="C00000"/>
                <w:sz w:val="28"/>
                <w:szCs w:val="28"/>
                <w:vertAlign w:val="baseline"/>
                <w:lang w:val="en-US" w:eastAsia="zh-CN"/>
              </w:rPr>
            </w:pPr>
            <w:r>
              <w:rPr>
                <w:rFonts w:hint="eastAsia" w:ascii="新宋体" w:hAnsi="新宋体" w:eastAsia="新宋体" w:cs="Times New Roman"/>
                <w:b/>
                <w:bCs/>
                <w:color w:val="C00000"/>
                <w:sz w:val="28"/>
                <w:szCs w:val="28"/>
                <w:vertAlign w:val="baseline"/>
                <w:lang w:val="en-US" w:eastAsia="zh-CN"/>
              </w:rPr>
              <w:t>9年</w:t>
            </w:r>
          </w:p>
        </w:tc>
        <w:tc>
          <w:tcPr>
            <w:tcW w:w="2841" w:type="dxa"/>
            <w:vAlign w:val="top"/>
          </w:tcPr>
          <w:p w14:paraId="3F8BB44F">
            <w:pPr>
              <w:spacing w:line="240" w:lineRule="auto"/>
              <w:jc w:val="center"/>
              <w:rPr>
                <w:rFonts w:hint="default" w:ascii="新宋体" w:hAnsi="新宋体" w:eastAsia="新宋体" w:cs="Times New Roman"/>
                <w:b/>
                <w:bCs/>
                <w:color w:val="C00000"/>
                <w:sz w:val="28"/>
                <w:szCs w:val="28"/>
                <w:vertAlign w:val="baseline"/>
                <w:lang w:val="en-US" w:eastAsia="zh-CN"/>
              </w:rPr>
            </w:pPr>
          </w:p>
          <w:p w14:paraId="1ED50537">
            <w:pPr>
              <w:spacing w:line="240" w:lineRule="auto"/>
              <w:jc w:val="center"/>
              <w:rPr>
                <w:rFonts w:hint="default" w:ascii="新宋体" w:hAnsi="新宋体" w:eastAsia="新宋体" w:cs="Times New Roman"/>
                <w:b/>
                <w:bCs/>
                <w:color w:val="C00000"/>
                <w:sz w:val="28"/>
                <w:szCs w:val="28"/>
                <w:vertAlign w:val="baseline"/>
                <w:lang w:val="en-US" w:eastAsia="zh-CN"/>
              </w:rPr>
            </w:pPr>
            <w:r>
              <w:rPr>
                <w:rFonts w:hint="eastAsia" w:ascii="新宋体" w:hAnsi="新宋体" w:eastAsia="新宋体" w:cs="Times New Roman"/>
                <w:b/>
                <w:bCs/>
                <w:color w:val="C00000"/>
                <w:sz w:val="28"/>
                <w:szCs w:val="28"/>
                <w:vertAlign w:val="baseline"/>
                <w:lang w:val="en-US" w:eastAsia="zh-CN"/>
              </w:rPr>
              <w:t>45864.48</w:t>
            </w:r>
            <w:r>
              <w:rPr>
                <w:rFonts w:hint="default" w:ascii="新宋体" w:hAnsi="新宋体" w:eastAsia="新宋体" w:cs="Times New Roman"/>
                <w:b/>
                <w:bCs/>
                <w:color w:val="C00000"/>
                <w:sz w:val="28"/>
                <w:szCs w:val="28"/>
                <w:vertAlign w:val="baseline"/>
                <w:lang w:val="en-US" w:eastAsia="zh-CN"/>
              </w:rPr>
              <w:t>元</w:t>
            </w:r>
            <w:r>
              <w:rPr>
                <w:rFonts w:hint="eastAsia" w:ascii="新宋体" w:hAnsi="新宋体" w:eastAsia="新宋体" w:cs="Times New Roman"/>
                <w:b/>
                <w:bCs/>
                <w:color w:val="C00000"/>
                <w:sz w:val="28"/>
                <w:szCs w:val="28"/>
                <w:vertAlign w:val="baseline"/>
                <w:lang w:val="en-US" w:eastAsia="zh-CN"/>
              </w:rPr>
              <w:t>/年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由</w:t>
      </w:r>
      <w:r>
        <w:rPr>
          <w:rFonts w:hint="eastAsia" w:ascii="新宋体" w:hAnsi="新宋体" w:eastAsia="新宋体" w:cs="Times New Roman"/>
          <w:sz w:val="28"/>
          <w:szCs w:val="28"/>
        </w:rPr>
        <w:t>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08-20日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w:t>
      </w:r>
      <w:r>
        <w:rPr>
          <w:rFonts w:hint="eastAsia" w:ascii="新宋体" w:hAnsi="新宋体" w:eastAsia="新宋体" w:cs="Times New Roman"/>
          <w:b/>
          <w:bCs/>
          <w:sz w:val="28"/>
          <w:szCs w:val="28"/>
          <w:lang w:eastAsia="zh-CN"/>
        </w:rPr>
        <w:t>接收</w:t>
      </w:r>
      <w:r>
        <w:rPr>
          <w:rFonts w:hint="eastAsia" w:ascii="新宋体" w:hAnsi="新宋体" w:eastAsia="新宋体" w:cs="Times New Roman"/>
          <w:b/>
          <w:bCs/>
          <w:sz w:val="28"/>
          <w:szCs w:val="28"/>
        </w:rPr>
        <w:t>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当即与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（转让）方协商后续方案，并将结果及时通知各竞买方，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运营单位有权中止（冻结）或重新竞拍标的物竞价活动，待问题解决后依程序再行恢复竞价活动，同时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（转让）方要求的时间和方式继续竞价或重新竞价，</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通知各竞买方。</w:t>
      </w:r>
    </w:p>
    <w:p w14:paraId="0FB834E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网站服务异常、竞价活动异常的，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可以根据相关约定重新组织实施竞价或再次发布转让信息公告。</w:t>
      </w:r>
    </w:p>
    <w:p w14:paraId="63C0E1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运营单位应当终止</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发布相关信息。竞买方可以通过邮件、电话联系等方式或者直接向运营单位咨询，以获得标的中止（冻结）交易和解除冻结的相关信息。</w:t>
      </w:r>
    </w:p>
    <w:p w14:paraId="2CA4078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有权中止、取消其竞得资格，并将其列入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黑名单；造成</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color w:val="C00000"/>
          <w:sz w:val="28"/>
          <w:szCs w:val="28"/>
          <w:lang w:val="en-US" w:eastAsia="zh-CN"/>
        </w:rPr>
        <w:t>10工作</w:t>
      </w:r>
      <w:r>
        <w:rPr>
          <w:rFonts w:hint="eastAsia" w:ascii="新宋体" w:hAnsi="新宋体" w:eastAsia="新宋体" w:cs="Times New Roman"/>
          <w:b/>
          <w:bCs/>
          <w:color w:val="C00000"/>
          <w:sz w:val="28"/>
          <w:szCs w:val="28"/>
        </w:rPr>
        <w:t>日</w:t>
      </w:r>
      <w:r>
        <w:rPr>
          <w:rFonts w:hint="eastAsia" w:ascii="新宋体" w:hAnsi="新宋体" w:eastAsia="新宋体" w:cs="Times New Roman"/>
          <w:b/>
          <w:bCs/>
          <w:sz w:val="28"/>
          <w:szCs w:val="28"/>
        </w:rPr>
        <w:t>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val="en-US" w:eastAsia="zh-CN"/>
        </w:rPr>
        <w:t>签订竞得书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45C939ED">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p>
    <w:p w14:paraId="2A09470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p>
    <w:p w14:paraId="2B5E51B1">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p>
    <w:p w14:paraId="0B442778">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rPr>
              <w:t>海南农商银行昌江支行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3</w:t>
      </w:r>
      <w:r>
        <w:rPr>
          <w:rFonts w:hint="eastAsia" w:ascii="新宋体" w:hAnsi="新宋体" w:eastAsia="新宋体" w:cs="Times New Roman"/>
          <w:b/>
          <w:bCs/>
          <w:sz w:val="28"/>
          <w:szCs w:val="28"/>
        </w:rPr>
        <w:t>、未成交的竞买方交易保证金，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w:t>
      </w:r>
      <w:r>
        <w:rPr>
          <w:rFonts w:hint="eastAsia" w:ascii="新宋体" w:hAnsi="新宋体" w:eastAsia="新宋体" w:cs="Times New Roman"/>
          <w:b/>
          <w:bCs/>
          <w:sz w:val="28"/>
          <w:szCs w:val="28"/>
          <w:lang w:eastAsia="zh-CN"/>
        </w:rPr>
        <w:t>昌江农村产权交易中心</w:t>
      </w:r>
      <w:r>
        <w:rPr>
          <w:rFonts w:hint="eastAsia" w:ascii="新宋体" w:hAnsi="新宋体" w:eastAsia="新宋体" w:cs="Times New Roman"/>
          <w:b/>
          <w:bCs/>
          <w:sz w:val="28"/>
          <w:szCs w:val="28"/>
        </w:rPr>
        <w:t>交易保证金操作规则（试行）》有关规定办理。竞买方以银行转账方式缴付交易保证金的，其交易保证金退回原划款账户；竞买方以现金方式缴付交易保证金的，其交易保证金退还其提供的银行账户。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6</w:t>
      </w:r>
      <w:r>
        <w:rPr>
          <w:rFonts w:hint="eastAsia" w:ascii="新宋体" w:hAnsi="新宋体" w:eastAsia="新宋体" w:cs="Times New Roman"/>
          <w:b/>
          <w:bCs/>
          <w:sz w:val="28"/>
          <w:szCs w:val="28"/>
        </w:rPr>
        <w:t>、其他未尽事宜，按照服务协议、交易细则、交易文件及有关规定执行。</w:t>
      </w:r>
    </w:p>
    <w:p w14:paraId="5C6B7A62">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、本《网络竞价须知》有关条款的解释权归</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所有，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有权根据相关法律、法规进行变更和修订。</w:t>
      </w:r>
    </w:p>
    <w:p w14:paraId="0F038479">
      <w:pPr>
        <w:bidi w:val="0"/>
        <w:rPr>
          <w:b/>
          <w:bCs/>
        </w:rPr>
      </w:pPr>
    </w:p>
    <w:p w14:paraId="7C6A48B4">
      <w:pPr>
        <w:spacing w:line="520" w:lineRule="exact"/>
        <w:rPr>
          <w:b/>
          <w:bCs/>
        </w:rPr>
      </w:pPr>
      <w:r>
        <w:rPr>
          <w:rFonts w:hint="eastAsia" w:ascii="Times New Roman" w:hAnsi="Times New Roman"/>
          <w:b/>
          <w:bCs/>
          <w:sz w:val="32"/>
          <w:szCs w:val="32"/>
        </w:rPr>
        <w:t>已详细阅读此竞价须知，对此竞价须知无异议。</w:t>
      </w:r>
    </w:p>
    <w:p w14:paraId="23240C30">
      <w:pPr>
        <w:spacing w:line="520" w:lineRule="exact"/>
        <w:ind w:firstLine="3213" w:firstLineChars="1000"/>
        <w:rPr>
          <w:rFonts w:hint="eastAsia" w:ascii="Times New Roman" w:hAnsi="Times New Roman"/>
          <w:b/>
          <w:bCs/>
          <w:sz w:val="32"/>
          <w:szCs w:val="32"/>
        </w:rPr>
      </w:pPr>
    </w:p>
    <w:p w14:paraId="3904B635">
      <w:pPr>
        <w:spacing w:line="520" w:lineRule="exact"/>
        <w:ind w:firstLine="3213" w:firstLineChars="1000"/>
        <w:rPr>
          <w:rFonts w:hint="eastAsia" w:ascii="Times New Roman" w:hAnsi="Times New Roman"/>
          <w:b/>
          <w:bCs/>
          <w:sz w:val="32"/>
          <w:szCs w:val="32"/>
          <w:highlight w:val="none"/>
        </w:rPr>
      </w:pPr>
      <w:r>
        <w:rPr>
          <w:rFonts w:hint="eastAsia" w:ascii="Times New Roman" w:hAnsi="Times New Roman"/>
          <w:b/>
          <w:bCs/>
          <w:sz w:val="32"/>
          <w:szCs w:val="32"/>
          <w:highlight w:val="none"/>
        </w:rPr>
        <w:t>签字（盖章）确认：</w:t>
      </w:r>
    </w:p>
    <w:p w14:paraId="23B6C5FB">
      <w:pPr>
        <w:spacing w:line="520" w:lineRule="exact"/>
        <w:ind w:firstLine="3213" w:firstLineChars="1000"/>
        <w:rPr>
          <w:rFonts w:ascii="黑体" w:hAnsi="黑体"/>
          <w:b/>
          <w:bCs/>
          <w:color w:val="000000"/>
          <w:highlight w:val="none"/>
        </w:rPr>
      </w:pPr>
      <w:r>
        <w:rPr>
          <w:rFonts w:hint="eastAsia" w:ascii="Times New Roman" w:hAnsi="Times New Roman" w:eastAsiaTheme="minorEastAsia" w:cstheme="minorBidi"/>
          <w:b/>
          <w:bCs/>
          <w:kern w:val="2"/>
          <w:sz w:val="32"/>
          <w:szCs w:val="32"/>
          <w:highlight w:val="none"/>
          <w:lang w:val="en-US" w:eastAsia="zh-CN" w:bidi="ar-SA"/>
        </w:rPr>
        <w:t>日期：     年     月   日</w:t>
      </w:r>
    </w:p>
    <w:p w14:paraId="2B7F3C6C">
      <w:pPr>
        <w:pStyle w:val="3"/>
        <w:spacing w:line="240" w:lineRule="auto"/>
        <w:jc w:val="both"/>
        <w:rPr>
          <w:rFonts w:ascii="黑体" w:hAnsi="黑体"/>
          <w:b/>
          <w:bCs/>
          <w:color w:val="000000"/>
          <w:highlight w:val="none"/>
        </w:rPr>
        <w:sectPr>
          <w:footerReference r:id="rId3" w:type="default"/>
          <w:pgSz w:w="11906" w:h="16838"/>
          <w:pgMar w:top="1440" w:right="1486" w:bottom="1440" w:left="1800" w:header="851" w:footer="992" w:gutter="0"/>
          <w:pgNumType w:fmt="decimal"/>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昌江黎族自治县石碌镇阳光公寓二楼10217号商铺502.9㎡出租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昌江黎族自治县石碌镇阳光公寓二楼10217号商铺502.9㎡出租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昌江黎族自治县石碌镇阳光公寓二楼10217号商铺502.9㎡出租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highlight w:val="none"/>
          <w:lang w:val="en-US" w:eastAsia="zh-CN"/>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highlight w:val="none"/>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p>
    <w:p w14:paraId="75E211D9">
      <w:pPr>
        <w:rPr>
          <w:rFonts w:ascii="仿宋_GB2312" w:hAnsi="仿宋_GB2312" w:eastAsia="仿宋_GB2312" w:cs="仿宋_GB2312"/>
          <w:b/>
          <w:color w:val="000000"/>
          <w:sz w:val="30"/>
          <w:szCs w:val="30"/>
          <w:highlight w:val="none"/>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08</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2" w:firstLineChars="200"/>
        <w:rPr>
          <w:b/>
          <w:bCs/>
          <w:sz w:val="24"/>
        </w:rPr>
      </w:pPr>
      <w:r>
        <w:rPr>
          <w:b/>
          <w:bCs/>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bCs/>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bCs/>
          <w:sz w:val="24"/>
        </w:rPr>
        <w:t>根据有关农村产权流转交易的法律法规及政策规定，本意向方现向</w:t>
      </w:r>
      <w:r>
        <w:rPr>
          <w:rFonts w:hint="eastAsia" w:ascii="Times New Roman" w:hAnsi="Times New Roman"/>
          <w:b/>
          <w:bCs/>
          <w:sz w:val="24"/>
          <w:lang w:val="en-US" w:eastAsia="zh-CN"/>
        </w:rPr>
        <w:t>昌江农村产权交易中心（以下简称“农交中心”）网站</w:t>
      </w:r>
      <w:r>
        <w:rPr>
          <w:rFonts w:hint="eastAsia" w:ascii="Times New Roman" w:hAnsi="Times New Roman"/>
          <w:b/>
          <w:bCs/>
          <w:sz w:val="24"/>
        </w:rPr>
        <w:t>（http://</w:t>
      </w:r>
      <w:r>
        <w:rPr>
          <w:rFonts w:hint="eastAsia" w:ascii="Times New Roman" w:hAnsi="Times New Roman"/>
          <w:b/>
          <w:bCs/>
          <w:sz w:val="24"/>
          <w:lang w:val="en-US" w:eastAsia="zh-CN"/>
        </w:rPr>
        <w:t>changjiang</w:t>
      </w:r>
      <w:r>
        <w:rPr>
          <w:rFonts w:hint="eastAsia" w:ascii="Times New Roman" w:hAnsi="Times New Roman"/>
          <w:b/>
          <w:bCs/>
          <w:sz w:val="24"/>
        </w:rPr>
        <w:t>.nongjiao.com）申请承租（受让）</w:t>
      </w:r>
      <w:r>
        <w:rPr>
          <w:rFonts w:hint="eastAsia" w:ascii="新宋体" w:hAnsi="新宋体" w:eastAsia="新宋体"/>
          <w:b/>
          <w:bCs/>
          <w:color w:val="C00000"/>
          <w:sz w:val="28"/>
          <w:szCs w:val="28"/>
          <w:u w:val="single"/>
        </w:rPr>
        <w:t>昌江黎族自治县石碌镇阳光公寓二楼10217号商铺502.9㎡出租</w:t>
      </w:r>
      <w:r>
        <w:rPr>
          <w:rFonts w:hint="eastAsia" w:ascii="Times New Roman" w:hAnsi="Times New Roman"/>
          <w:b/>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3357"/>
      <w:bookmarkStart w:id="17" w:name="_Toc11532"/>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24611"/>
      <w:bookmarkStart w:id="20" w:name="_Toc7009"/>
      <w:bookmarkStart w:id="21"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55" w:firstLineChars="1600"/>
        <w:rPr>
          <w:rFonts w:ascii="宋体" w:hAnsi="宋体" w:eastAsia="宋体" w:cs="宋体"/>
          <w:b/>
          <w:bCs/>
          <w:sz w:val="24"/>
        </w:rPr>
      </w:pPr>
    </w:p>
    <w:p w14:paraId="4CD2AC17">
      <w:pPr>
        <w:spacing w:line="296" w:lineRule="auto"/>
        <w:ind w:firstLine="3855" w:firstLineChars="1600"/>
        <w:rPr>
          <w:rFonts w:ascii="宋体" w:hAnsi="宋体" w:eastAsia="宋体" w:cs="宋体"/>
          <w:b/>
          <w:bCs/>
          <w:sz w:val="24"/>
          <w:highlight w:val="none"/>
          <w:u w:val="single"/>
        </w:rPr>
      </w:pPr>
      <w:bookmarkStart w:id="22" w:name="_Toc30986"/>
      <w:bookmarkStart w:id="23" w:name="_Toc29057"/>
      <w:bookmarkStart w:id="24" w:name="_Toc4535"/>
      <w:r>
        <w:rPr>
          <w:rFonts w:hint="eastAsia" w:ascii="宋体" w:hAnsi="宋体" w:eastAsia="宋体" w:cs="宋体"/>
          <w:b/>
          <w:bCs/>
          <w:sz w:val="24"/>
        </w:rPr>
        <w:t>申 请 单 位（盖章）：</w:t>
      </w:r>
      <w:bookmarkEnd w:id="22"/>
      <w:bookmarkEnd w:id="23"/>
      <w:bookmarkEnd w:id="24"/>
      <w:r>
        <w:rPr>
          <w:rFonts w:hint="eastAsia" w:ascii="宋体" w:hAnsi="宋体" w:eastAsia="宋体" w:cs="宋体"/>
          <w:b/>
          <w:bCs/>
          <w:sz w:val="24"/>
          <w:highlight w:val="none"/>
          <w:u w:val="single"/>
        </w:rPr>
        <w:t xml:space="preserve">                                                    </w:t>
      </w:r>
    </w:p>
    <w:p w14:paraId="60100DA8">
      <w:pPr>
        <w:spacing w:line="296" w:lineRule="auto"/>
        <w:ind w:firstLine="3855" w:firstLineChars="1600"/>
        <w:outlineLvl w:val="1"/>
        <w:rPr>
          <w:rFonts w:ascii="宋体" w:hAnsi="宋体" w:eastAsia="宋体" w:cs="宋体"/>
          <w:b/>
          <w:bCs/>
          <w:sz w:val="24"/>
          <w:u w:val="single"/>
        </w:rPr>
      </w:pPr>
      <w:bookmarkStart w:id="25" w:name="_Toc9059"/>
      <w:bookmarkStart w:id="26" w:name="_Toc17490"/>
      <w:r>
        <w:rPr>
          <w:rFonts w:hint="eastAsia" w:ascii="宋体" w:hAnsi="宋体" w:eastAsia="宋体" w:cs="宋体"/>
          <w:b/>
          <w:bCs/>
          <w:sz w:val="24"/>
          <w:highlight w:val="none"/>
        </w:rPr>
        <w:t>法定代表人</w:t>
      </w:r>
      <w:r>
        <w:rPr>
          <w:rFonts w:hint="eastAsia" w:ascii="宋体" w:hAnsi="宋体" w:eastAsia="宋体" w:cs="宋体"/>
          <w:b/>
          <w:bCs/>
          <w:sz w:val="24"/>
          <w:highlight w:val="none"/>
          <w:lang w:val="en-US" w:eastAsia="zh-CN"/>
        </w:rPr>
        <w:t>/自然人</w:t>
      </w:r>
      <w:r>
        <w:rPr>
          <w:rFonts w:hint="eastAsia" w:ascii="宋体" w:hAnsi="宋体" w:eastAsia="宋体" w:cs="宋体"/>
          <w:b/>
          <w:bCs/>
          <w:sz w:val="24"/>
          <w:highlight w:val="none"/>
        </w:rPr>
        <w:t>（签字）：</w:t>
      </w:r>
      <w:bookmarkEnd w:id="25"/>
      <w:bookmarkEnd w:id="26"/>
      <w:r>
        <w:rPr>
          <w:rFonts w:hint="eastAsia" w:ascii="宋体" w:hAnsi="宋体" w:eastAsia="宋体" w:cs="宋体"/>
          <w:b/>
          <w:bCs/>
          <w:sz w:val="24"/>
          <w:highlight w:val="none"/>
          <w:u w:val="single"/>
        </w:rPr>
        <w:t xml:space="preserve">              </w:t>
      </w:r>
      <w:r>
        <w:rPr>
          <w:rFonts w:hint="eastAsia" w:ascii="宋体" w:hAnsi="宋体" w:eastAsia="宋体" w:cs="宋体"/>
          <w:b/>
          <w:bCs/>
          <w:sz w:val="24"/>
          <w:u w:val="single"/>
        </w:rPr>
        <w:t xml:space="preserve">            </w:t>
      </w:r>
    </w:p>
    <w:p w14:paraId="43F8999E">
      <w:pPr>
        <w:spacing w:line="296" w:lineRule="auto"/>
        <w:rPr>
          <w:rFonts w:ascii="宋体" w:hAnsi="宋体" w:eastAsia="宋体" w:cs="宋体"/>
          <w:b/>
          <w:bCs/>
          <w:sz w:val="24"/>
        </w:rPr>
      </w:pPr>
      <w:r>
        <w:rPr>
          <w:rFonts w:hint="eastAsia" w:ascii="宋体" w:hAnsi="宋体" w:eastAsia="宋体" w:cs="宋体"/>
          <w:b/>
          <w:bCs/>
          <w:sz w:val="24"/>
        </w:rPr>
        <w:t xml:space="preserve">                                申 请 日 期：</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u w:val="single"/>
          <w:lang w:val="en-US" w:eastAsia="zh-CN"/>
        </w:rPr>
        <w:t xml:space="preserve">  </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年</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月</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rPr>
        <w:t>日</w:t>
      </w:r>
    </w:p>
    <w:p w14:paraId="69D232EF">
      <w:pPr>
        <w:pStyle w:val="3"/>
        <w:spacing w:line="240" w:lineRule="auto"/>
        <w:rPr>
          <w:rFonts w:ascii="黑体" w:hAnsi="黑体"/>
          <w:color w:val="000000"/>
        </w:rPr>
      </w:pPr>
      <w:bookmarkStart w:id="27" w:name="_Toc4580"/>
      <w:bookmarkStart w:id="28" w:name="_Toc14469"/>
      <w:bookmarkStart w:id="29" w:name="_Toc29841"/>
      <w:bookmarkStart w:id="30" w:name="_Toc13094"/>
      <w:bookmarkStart w:id="31" w:name="_Toc32101"/>
      <w:bookmarkStart w:id="32" w:name="_Toc12264"/>
      <w:bookmarkStart w:id="33" w:name="_Toc11237"/>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highlight w:val="none"/>
                <w:lang w:val="en-US" w:eastAsia="zh-CN"/>
              </w:rPr>
            </w:pPr>
            <w:r>
              <w:rPr>
                <w:rFonts w:hint="eastAsia"/>
                <w:highlight w:val="none"/>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highlight w:val="none"/>
              </w:rPr>
            </w:pPr>
            <w:r>
              <w:rPr>
                <w:rFonts w:hint="eastAsia" w:ascii="宋体" w:hAnsi="宋体" w:eastAsia="宋体"/>
                <w:sz w:val="22"/>
                <w:highlight w:val="none"/>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highlight w:val="none"/>
              </w:rPr>
            </w:pPr>
            <w:r>
              <w:rPr>
                <w:rFonts w:hint="eastAsia" w:ascii="宋体" w:hAnsi="宋体" w:eastAsia="宋体"/>
                <w:sz w:val="22"/>
                <w:highlight w:val="none"/>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r>
              <w:rPr>
                <w:rFonts w:hint="eastAsia" w:ascii="宋体" w:hAnsi="宋体" w:eastAsia="宋体"/>
                <w:sz w:val="22"/>
                <w:lang w:val="en-US" w:eastAsia="zh-CN"/>
              </w:rPr>
              <w:t>身份证</w:t>
            </w: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highlight w:val="none"/>
              </w:rPr>
            </w:pPr>
            <w:r>
              <w:rPr>
                <w:rFonts w:hint="eastAsia" w:ascii="宋体" w:hAnsi="宋体" w:eastAsia="宋体"/>
                <w:sz w:val="22"/>
                <w:highlight w:val="none"/>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left"/>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highlight w:val="none"/>
              </w:rPr>
            </w:pPr>
            <w:r>
              <w:rPr>
                <w:rFonts w:hint="eastAsia" w:ascii="宋体" w:hAnsi="宋体" w:eastAsia="宋体"/>
                <w:bCs/>
                <w:sz w:val="22"/>
                <w:highlight w:val="none"/>
              </w:rPr>
              <w:t>法人单位</w:t>
            </w:r>
          </w:p>
          <w:p w14:paraId="6D855367">
            <w:pPr>
              <w:spacing w:line="360" w:lineRule="auto"/>
              <w:jc w:val="center"/>
              <w:rPr>
                <w:rFonts w:ascii="宋体" w:hAnsi="宋体" w:eastAsia="宋体"/>
                <w:bCs/>
                <w:sz w:val="22"/>
                <w:highlight w:val="none"/>
              </w:rPr>
            </w:pPr>
            <w:r>
              <w:rPr>
                <w:rFonts w:hint="eastAsia" w:ascii="宋体" w:hAnsi="宋体" w:eastAsia="宋体"/>
                <w:bCs/>
                <w:sz w:val="22"/>
                <w:highlight w:val="none"/>
              </w:rPr>
              <w:t>（如农业企业，</w:t>
            </w:r>
          </w:p>
          <w:p w14:paraId="63EA6963">
            <w:pPr>
              <w:spacing w:line="360" w:lineRule="auto"/>
              <w:jc w:val="center"/>
              <w:rPr>
                <w:rFonts w:ascii="宋体" w:hAnsi="宋体" w:eastAsia="宋体"/>
                <w:bCs/>
                <w:sz w:val="22"/>
                <w:highlight w:val="none"/>
              </w:rPr>
            </w:pPr>
            <w:r>
              <w:rPr>
                <w:rFonts w:hint="eastAsia" w:ascii="宋体" w:hAnsi="宋体" w:eastAsia="宋体"/>
                <w:bCs/>
                <w:sz w:val="22"/>
                <w:highlight w:val="none"/>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打款证明（</w:t>
            </w:r>
            <w:r>
              <w:rPr>
                <w:rFonts w:hint="eastAsia" w:ascii="宋体" w:hAnsi="宋体"/>
                <w:sz w:val="22"/>
                <w:highlight w:val="none"/>
              </w:rPr>
              <w:t>须</w:t>
            </w:r>
            <w:r>
              <w:rPr>
                <w:rFonts w:hint="eastAsia" w:ascii="宋体" w:hAnsi="宋体" w:eastAsia="宋体"/>
                <w:sz w:val="22"/>
                <w:highlight w:val="none"/>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昌江黎族自治县石碌镇阳光公寓二楼10217号商铺502.9㎡出租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宋体" w:hAnsi="宋体" w:eastAsia="宋体" w:cs="宋体"/>
          <w:bCs/>
          <w:sz w:val="22"/>
          <w:szCs w:val="22"/>
          <w:lang w:val="en-US" w:eastAsia="zh-CN"/>
        </w:rPr>
        <w:t xml:space="preserve"> </w:t>
      </w:r>
      <w:r>
        <w:rPr>
          <w:rFonts w:hint="eastAsia" w:asciiTheme="minorEastAsia" w:hAnsiTheme="minorEastAsia" w:eastAsiaTheme="minorEastAsia" w:cstheme="minorEastAsia"/>
          <w:color w:val="C00000"/>
          <w:sz w:val="32"/>
          <w:szCs w:val="32"/>
          <w:lang w:val="en-US" w:eastAsia="zh-CN"/>
        </w:rPr>
        <w:t>昌江城市建设投资有限公司</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val="0"/>
          <w:bCs w:val="0"/>
          <w:color w:val="C00000"/>
          <w:sz w:val="32"/>
          <w:szCs w:val="32"/>
          <w:u w:val="single"/>
        </w:rPr>
        <w:t>昌江黎族自治县石碌镇阳光公寓二楼10217号商铺502.9㎡出租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新宋体" w:hAnsi="新宋体" w:eastAsia="新宋体" w:cstheme="minorEastAsia"/>
          <w:b w:val="0"/>
          <w:bCs w:val="0"/>
          <w:color w:val="C00000"/>
          <w:sz w:val="28"/>
          <w:szCs w:val="28"/>
          <w:lang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val="0"/>
          <w:bCs w:val="0"/>
          <w:color w:val="C00000"/>
          <w:sz w:val="28"/>
          <w:szCs w:val="28"/>
        </w:rPr>
        <w:t>昌江黎族自治县石碌镇阳光公寓二楼10217号商铺507.62㎡出租</w:t>
      </w:r>
    </w:p>
    <w:tbl>
      <w:tblPr>
        <w:tblStyle w:val="14"/>
        <w:tblW w:w="0" w:type="auto"/>
        <w:tblInd w:w="-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5"/>
        <w:gridCol w:w="2537"/>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5" w:type="dxa"/>
          </w:tcPr>
          <w:p w14:paraId="5168B9AF">
            <w:pPr>
              <w:spacing w:line="240" w:lineRule="auto"/>
              <w:rPr>
                <w:rFonts w:hint="eastAsia" w:asciiTheme="minorEastAsia" w:hAnsiTheme="minorEastAsia" w:cstheme="minorEastAsia"/>
                <w:color w:val="C00000"/>
                <w:sz w:val="28"/>
                <w:szCs w:val="28"/>
                <w:vertAlign w:val="baseline"/>
                <w:lang w:eastAsia="zh-CN"/>
              </w:rPr>
            </w:pPr>
            <w:r>
              <w:rPr>
                <w:rFonts w:hint="eastAsia" w:ascii="新宋体" w:hAnsi="新宋体" w:eastAsia="新宋体"/>
                <w:b w:val="0"/>
                <w:bCs w:val="0"/>
                <w:color w:val="C00000"/>
                <w:sz w:val="28"/>
                <w:szCs w:val="28"/>
                <w:u w:val="none"/>
                <w:lang w:eastAsia="zh-CN"/>
              </w:rPr>
              <w:t>昌江黎族自治县石碌镇阳光公寓二楼10217号商铺502.9㎡出租</w:t>
            </w:r>
          </w:p>
        </w:tc>
        <w:tc>
          <w:tcPr>
            <w:tcW w:w="2537" w:type="dxa"/>
          </w:tcPr>
          <w:p w14:paraId="3EFB71F9">
            <w:pPr>
              <w:spacing w:line="240" w:lineRule="auto"/>
              <w:jc w:val="center"/>
              <w:rPr>
                <w:rFonts w:hint="eastAsia" w:asciiTheme="minorEastAsia" w:hAnsiTheme="minorEastAsia" w:cstheme="minorEastAsia"/>
                <w:color w:val="C00000"/>
                <w:sz w:val="28"/>
                <w:szCs w:val="28"/>
                <w:vertAlign w:val="baseline"/>
                <w:lang w:eastAsia="zh-CN"/>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C00000"/>
                <w:sz w:val="28"/>
                <w:szCs w:val="28"/>
                <w:vertAlign w:val="baseline"/>
                <w:lang w:val="en-US" w:eastAsia="zh-CN"/>
              </w:rPr>
              <w:t>9年</w:t>
            </w:r>
          </w:p>
        </w:tc>
        <w:tc>
          <w:tcPr>
            <w:tcW w:w="2841" w:type="dxa"/>
          </w:tcPr>
          <w:p w14:paraId="6D4EC1EB">
            <w:pPr>
              <w:spacing w:line="240" w:lineRule="auto"/>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新宋体" w:hAnsi="新宋体" w:eastAsia="新宋体" w:cs="Times New Roman"/>
                <w:b w:val="0"/>
                <w:bCs w:val="0"/>
                <w:color w:val="C00000"/>
                <w:sz w:val="28"/>
                <w:szCs w:val="28"/>
                <w:vertAlign w:val="baseline"/>
                <w:lang w:val="en-US" w:eastAsia="zh-CN"/>
              </w:rPr>
              <w:t>45864.48</w:t>
            </w:r>
            <w:r>
              <w:rPr>
                <w:rFonts w:hint="default" w:ascii="新宋体" w:hAnsi="新宋体" w:eastAsia="新宋体" w:cs="Times New Roman"/>
                <w:b w:val="0"/>
                <w:bCs w:val="0"/>
                <w:color w:val="C00000"/>
                <w:sz w:val="28"/>
                <w:szCs w:val="28"/>
                <w:vertAlign w:val="baseline"/>
                <w:lang w:val="en-US" w:eastAsia="zh-CN"/>
              </w:rPr>
              <w:t>元</w:t>
            </w:r>
            <w:r>
              <w:rPr>
                <w:rFonts w:hint="eastAsia" w:ascii="新宋体" w:hAnsi="新宋体" w:eastAsia="新宋体" w:cs="Times New Roman"/>
                <w:b w:val="0"/>
                <w:bCs w:val="0"/>
                <w:color w:val="C00000"/>
                <w:sz w:val="28"/>
                <w:szCs w:val="28"/>
                <w:vertAlign w:val="baseline"/>
                <w:lang w:val="en-US" w:eastAsia="zh-CN"/>
              </w:rPr>
              <w:t>/年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63F464B4">
      <w:pPr>
        <w:spacing w:line="520" w:lineRule="exact"/>
        <w:ind w:firstLine="560" w:firstLineChars="200"/>
        <w:rPr>
          <w:rFonts w:hint="eastAsia" w:asciiTheme="minorEastAsia" w:hAnsiTheme="minorEastAsia" w:cstheme="minorEastAsia"/>
          <w:color w:val="C00000"/>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color w:val="C00000"/>
          <w:sz w:val="28"/>
          <w:szCs w:val="28"/>
          <w:lang w:val="en-US" w:eastAsia="zh-CN"/>
        </w:rPr>
        <w:t>租金每季度一付，另需缴纳一个月租金为押金，按照合同约定日期由承租方直接支付至出租方账户</w:t>
      </w:r>
    </w:p>
    <w:p w14:paraId="7934A578">
      <w:pPr>
        <w:spacing w:line="520" w:lineRule="exact"/>
        <w:ind w:firstLine="560" w:firstLineChars="200"/>
        <w:rPr>
          <w:rFonts w:hint="default" w:asciiTheme="minorEastAsia" w:hAnsiTheme="minorEastAsia" w:eastAsiaTheme="minorEastAsia" w:cstheme="minorEastAsia"/>
          <w:b w:val="0"/>
          <w:bCs w:val="0"/>
          <w:color w:val="C00000"/>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color w:val="C00000"/>
          <w:sz w:val="28"/>
          <w:szCs w:val="28"/>
          <w:lang w:val="en-US" w:eastAsia="zh-CN"/>
        </w:rPr>
        <w:t>赵女士 15501762576</w:t>
      </w:r>
      <w:bookmarkStart w:id="35" w:name="_GoBack"/>
      <w:bookmarkEnd w:id="35"/>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3360" behindDoc="1" locked="0" layoutInCell="1" allowOverlap="1">
            <wp:simplePos x="0" y="0"/>
            <wp:positionH relativeFrom="column">
              <wp:posOffset>-7620</wp:posOffset>
            </wp:positionH>
            <wp:positionV relativeFrom="paragraph">
              <wp:posOffset>75565</wp:posOffset>
            </wp:positionV>
            <wp:extent cx="1349375" cy="1335405"/>
            <wp:effectExtent l="0" t="0" r="3175" b="17145"/>
            <wp:wrapTight wrapText="bothSides">
              <wp:wrapPolygon>
                <wp:start x="0" y="0"/>
                <wp:lineTo x="0" y="21261"/>
                <wp:lineTo x="21346" y="21261"/>
                <wp:lineTo x="21346"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1349375" cy="1335405"/>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3D46B9AF">
      <w:pPr>
        <w:pStyle w:val="6"/>
        <w:jc w:val="right"/>
        <w:rPr>
          <w:rFonts w:hint="eastAsia"/>
          <w:b/>
          <w:bCs/>
          <w:sz w:val="28"/>
          <w:szCs w:val="36"/>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highlight w:val="none"/>
        </w:rPr>
      </w:pPr>
      <w:r>
        <w:rPr>
          <w:rFonts w:hint="eastAsia"/>
          <w:b/>
          <w:bCs/>
          <w:sz w:val="28"/>
          <w:szCs w:val="36"/>
          <w:lang w:val="en-US" w:eastAsia="zh-CN"/>
        </w:rPr>
        <w:t xml:space="preserve">    </w:t>
      </w:r>
      <w:r>
        <w:rPr>
          <w:rFonts w:hint="eastAsia"/>
          <w:b/>
          <w:bCs/>
          <w:sz w:val="28"/>
          <w:szCs w:val="36"/>
          <w:highlight w:val="none"/>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675A1">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726B5A">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9726B5A">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52A18"/>
    <w:rsid w:val="00075E67"/>
    <w:rsid w:val="00125DA0"/>
    <w:rsid w:val="00167AC6"/>
    <w:rsid w:val="00B57B36"/>
    <w:rsid w:val="00CD7376"/>
    <w:rsid w:val="00E03B4E"/>
    <w:rsid w:val="00E541D7"/>
    <w:rsid w:val="00EA233A"/>
    <w:rsid w:val="011B32B7"/>
    <w:rsid w:val="01FE3350"/>
    <w:rsid w:val="021C29C7"/>
    <w:rsid w:val="029D4575"/>
    <w:rsid w:val="042C02A7"/>
    <w:rsid w:val="06A02ACB"/>
    <w:rsid w:val="070E6657"/>
    <w:rsid w:val="074B78AB"/>
    <w:rsid w:val="075B3C37"/>
    <w:rsid w:val="09077801"/>
    <w:rsid w:val="0A8721A0"/>
    <w:rsid w:val="0B5374D4"/>
    <w:rsid w:val="0B7B2128"/>
    <w:rsid w:val="0B985CD3"/>
    <w:rsid w:val="0BA234CE"/>
    <w:rsid w:val="0BB60147"/>
    <w:rsid w:val="0C0125B4"/>
    <w:rsid w:val="0CD67C16"/>
    <w:rsid w:val="0D2766C4"/>
    <w:rsid w:val="0D312A2C"/>
    <w:rsid w:val="0E882FDA"/>
    <w:rsid w:val="0E9816ED"/>
    <w:rsid w:val="10370808"/>
    <w:rsid w:val="10396E71"/>
    <w:rsid w:val="10BA4DBF"/>
    <w:rsid w:val="11DE52CB"/>
    <w:rsid w:val="13074039"/>
    <w:rsid w:val="132D209C"/>
    <w:rsid w:val="1487397E"/>
    <w:rsid w:val="148D1503"/>
    <w:rsid w:val="150A3847"/>
    <w:rsid w:val="16C136E5"/>
    <w:rsid w:val="16D93709"/>
    <w:rsid w:val="18E10F33"/>
    <w:rsid w:val="1A0C35CC"/>
    <w:rsid w:val="1A525566"/>
    <w:rsid w:val="1A626F8D"/>
    <w:rsid w:val="1B3E3557"/>
    <w:rsid w:val="1B746D6A"/>
    <w:rsid w:val="1C5B3C94"/>
    <w:rsid w:val="1CE74D57"/>
    <w:rsid w:val="1E22432A"/>
    <w:rsid w:val="205C18F7"/>
    <w:rsid w:val="20614B4F"/>
    <w:rsid w:val="20BE4E97"/>
    <w:rsid w:val="2163678E"/>
    <w:rsid w:val="221A4D5F"/>
    <w:rsid w:val="23C4301C"/>
    <w:rsid w:val="25A93DDC"/>
    <w:rsid w:val="25E404B9"/>
    <w:rsid w:val="2741574C"/>
    <w:rsid w:val="27AC72CB"/>
    <w:rsid w:val="28BE3B5A"/>
    <w:rsid w:val="299D24D0"/>
    <w:rsid w:val="29A96C5C"/>
    <w:rsid w:val="2B7C7FBF"/>
    <w:rsid w:val="2C097269"/>
    <w:rsid w:val="2C765212"/>
    <w:rsid w:val="2EF81436"/>
    <w:rsid w:val="30AA01BC"/>
    <w:rsid w:val="30B56AE1"/>
    <w:rsid w:val="30CE55FA"/>
    <w:rsid w:val="327E6635"/>
    <w:rsid w:val="3321133C"/>
    <w:rsid w:val="339C62D3"/>
    <w:rsid w:val="347A51A8"/>
    <w:rsid w:val="3516702D"/>
    <w:rsid w:val="356B5D48"/>
    <w:rsid w:val="36257C7B"/>
    <w:rsid w:val="37E601A9"/>
    <w:rsid w:val="383F1814"/>
    <w:rsid w:val="3A7A2C02"/>
    <w:rsid w:val="3D124BF3"/>
    <w:rsid w:val="3D922FE7"/>
    <w:rsid w:val="3EE84C2D"/>
    <w:rsid w:val="3F220916"/>
    <w:rsid w:val="3F326C78"/>
    <w:rsid w:val="40176161"/>
    <w:rsid w:val="41CD32EE"/>
    <w:rsid w:val="42437F00"/>
    <w:rsid w:val="42EC1909"/>
    <w:rsid w:val="43315BEC"/>
    <w:rsid w:val="43AD1C7C"/>
    <w:rsid w:val="4486772E"/>
    <w:rsid w:val="44912C24"/>
    <w:rsid w:val="477C493B"/>
    <w:rsid w:val="47C03328"/>
    <w:rsid w:val="48350522"/>
    <w:rsid w:val="48F422BB"/>
    <w:rsid w:val="4A7A6DBA"/>
    <w:rsid w:val="4BF54CBC"/>
    <w:rsid w:val="4C016986"/>
    <w:rsid w:val="4C122427"/>
    <w:rsid w:val="4CD73773"/>
    <w:rsid w:val="4D440E1C"/>
    <w:rsid w:val="4DC33073"/>
    <w:rsid w:val="4E3F7559"/>
    <w:rsid w:val="4ECE0172"/>
    <w:rsid w:val="4FC24E2C"/>
    <w:rsid w:val="50804CA1"/>
    <w:rsid w:val="51516E47"/>
    <w:rsid w:val="531E6F6F"/>
    <w:rsid w:val="57922D81"/>
    <w:rsid w:val="5AFE30D4"/>
    <w:rsid w:val="5BD329C8"/>
    <w:rsid w:val="5CF93C67"/>
    <w:rsid w:val="62920BC0"/>
    <w:rsid w:val="63163A3E"/>
    <w:rsid w:val="637A7D59"/>
    <w:rsid w:val="639B14F1"/>
    <w:rsid w:val="6409455F"/>
    <w:rsid w:val="641F38C8"/>
    <w:rsid w:val="64515E2E"/>
    <w:rsid w:val="64D61FAB"/>
    <w:rsid w:val="67687C4A"/>
    <w:rsid w:val="68790CF7"/>
    <w:rsid w:val="69A739D7"/>
    <w:rsid w:val="6C065982"/>
    <w:rsid w:val="6C56086E"/>
    <w:rsid w:val="6D30394E"/>
    <w:rsid w:val="6DBC2B14"/>
    <w:rsid w:val="73AC38AA"/>
    <w:rsid w:val="73C6500C"/>
    <w:rsid w:val="74083869"/>
    <w:rsid w:val="76832D41"/>
    <w:rsid w:val="7785022E"/>
    <w:rsid w:val="78487A51"/>
    <w:rsid w:val="786A7F85"/>
    <w:rsid w:val="791505B4"/>
    <w:rsid w:val="7961108A"/>
    <w:rsid w:val="79CA1793"/>
    <w:rsid w:val="7A0758B4"/>
    <w:rsid w:val="7A7C6A82"/>
    <w:rsid w:val="7A8615E4"/>
    <w:rsid w:val="7AA55D6C"/>
    <w:rsid w:val="7CA83501"/>
    <w:rsid w:val="7CAD0B17"/>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3889</Words>
  <Characters>4104</Characters>
  <Lines>59</Lines>
  <Paragraphs>16</Paragraphs>
  <TotalTime>19</TotalTime>
  <ScaleCrop>false</ScaleCrop>
  <LinksUpToDate>false</LinksUpToDate>
  <CharactersWithSpaces>4106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%F0%9F%99%84</cp:lastModifiedBy>
  <dcterms:modified xsi:type="dcterms:W3CDTF">2026-08-13T07:22:44Z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A4FD631AEA6646C7A52650D2D3165844_13</vt:lpwstr>
  </property>
  <property fmtid="{D5CDD505-2E9C-101B-9397-08002B2CF9AE}" pid="4" name="KSOTemplateDocerSaveRecord">
    <vt:lpwstr>eyJoZGlkIjoiZDQ4NWY5YTg0YjljNjBjZTY4OTJlNDg5MDk4YTRmMGEiLCJ1c2VySWQiOiIyOTMyNTI4MzIifQ==</vt:lpwstr>
  </property>
</Properties>
</file>