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0910"/>
      <w:bookmarkStart w:id="1" w:name="_Toc21422"/>
      <w:bookmarkStart w:id="2" w:name="_Toc11918"/>
      <w:bookmarkStart w:id="3" w:name="_Toc21762"/>
      <w:bookmarkStart w:id="4" w:name="_Toc24454"/>
      <w:bookmarkStart w:id="5" w:name="_Toc32320"/>
      <w:bookmarkStart w:id="6" w:name="_Toc15737"/>
      <w:bookmarkStart w:id="7" w:name="_Toc13462"/>
      <w:bookmarkStart w:id="8" w:name="_Toc24727"/>
      <w:bookmarkStart w:id="9" w:name="_Toc12789"/>
      <w:bookmarkStart w:id="10" w:name="_Toc20033"/>
      <w:bookmarkStart w:id="11" w:name="_Toc7615"/>
      <w:bookmarkStart w:id="12" w:name="_Toc29002"/>
      <w:bookmarkStart w:id="13" w:name="_Toc25712"/>
      <w:bookmarkStart w:id="14" w:name="_Toc24068"/>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屯昌县屯城镇原县粮油贸易公司房屋（267.34㎡）出租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2026/8/25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屯昌县屯城镇原县粮油贸易公司房屋（267.34㎡）出租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300</w:t>
      </w:r>
      <w:r>
        <w:rPr>
          <w:rFonts w:hint="eastAsia" w:ascii="新宋体" w:hAnsi="新宋体" w:eastAsia="新宋体" w:cs="Times New Roman"/>
          <w:color w:val="auto"/>
          <w:sz w:val="28"/>
          <w:szCs w:val="28"/>
          <w:u w:val="single"/>
          <w:lang w:val="en-US" w:eastAsia="zh-CN"/>
        </w:rPr>
        <w:t>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5</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5</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2026/8/26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屯昌县屯城镇原县粮油贸易公司房屋（267.34㎡）出租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屯昌县屯城镇原县粮油贸易公司房屋（267.34㎡）出租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屯昌县屯城镇原县粮油贸易公司房屋（267.34㎡）出租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屯昌县屯城镇原县粮油贸易公司房屋（267.34㎡）出租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30986"/>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3094"/>
      <w:bookmarkStart w:id="28" w:name="_Toc4580"/>
      <w:bookmarkStart w:id="29" w:name="_Toc14469"/>
      <w:bookmarkStart w:id="30" w:name="_Toc29841"/>
      <w:bookmarkStart w:id="31" w:name="_Toc32101"/>
      <w:bookmarkStart w:id="32" w:name="_Toc12264"/>
      <w:bookmarkStart w:id="33" w:name="_Toc11237"/>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7AA2F9F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u w:val="single"/>
          <w:lang w:val="en-US" w:eastAsia="zh-CN"/>
        </w:rPr>
      </w:pPr>
      <w:r>
        <w:rPr>
          <w:rFonts w:hint="eastAsia" w:ascii="新宋体" w:hAnsi="新宋体" w:eastAsia="新宋体" w:cs="新宋体"/>
          <w:b/>
          <w:bCs/>
          <w:color w:val="auto"/>
          <w:sz w:val="36"/>
          <w:szCs w:val="36"/>
          <w:u w:val="single"/>
          <w:lang w:val="en-US" w:eastAsia="zh-CN"/>
        </w:rPr>
        <w:t>屯昌县屯城镇原县粮油贸易公司房屋（267.34㎡）</w:t>
      </w: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屯昌县屯城镇原县粮油贸易公司房屋（267.34㎡）出租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屯昌县屯城镇原县粮油贸易公司房屋（267.34㎡）出租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出租面积：267.34㎡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挂网底价：30000元/年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交易保证金：30000元/年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报名时间：2026/8/17 10:00:00至2026/8/25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2026/8/26</w:t>
      </w:r>
      <w:bookmarkStart w:id="36" w:name="_GoBack"/>
      <w:bookmarkEnd w:id="36"/>
      <w:r>
        <w:rPr>
          <w:rFonts w:hint="eastAsia" w:asciiTheme="minorEastAsia" w:hAnsiTheme="minorEastAsia" w:cstheme="minorEastAsia"/>
          <w:color w:val="auto"/>
          <w:sz w:val="28"/>
          <w:szCs w:val="28"/>
          <w:lang w:val="en-US" w:eastAsia="zh-CN"/>
        </w:rPr>
        <w:t xml:space="preserve">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920B38-BD88-415F-9AE9-54C053F106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72A9CA9C-E37F-4059-83C0-161DA10FD606}"/>
  </w:font>
  <w:font w:name="仿宋_GB2312">
    <w:panose1 w:val="02010609030101010101"/>
    <w:charset w:val="86"/>
    <w:family w:val="modern"/>
    <w:pitch w:val="default"/>
    <w:sig w:usb0="00000001" w:usb1="080E0000" w:usb2="00000000" w:usb3="00000000" w:csb0="00040000" w:csb1="00000000"/>
    <w:embedRegular r:id="rId3" w:fontKey="{7EBC4B62-90FE-49DA-8534-D8B31923ED5B}"/>
  </w:font>
  <w:font w:name="方正小标宋简体">
    <w:panose1 w:val="02000000000000000000"/>
    <w:charset w:val="86"/>
    <w:family w:val="auto"/>
    <w:pitch w:val="default"/>
    <w:sig w:usb0="00000001" w:usb1="08000000" w:usb2="00000000" w:usb3="00000000" w:csb0="00040000" w:csb1="00000000"/>
    <w:embedRegular r:id="rId4" w:fontKey="{224DFCEE-F97F-40E6-B5A0-FC20BE33CFA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2A541A"/>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C0E3CC0"/>
    <w:rsid w:val="6C2445E8"/>
    <w:rsid w:val="6D1B3300"/>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6473</Words>
  <Characters>6981</Characters>
  <Lines>59</Lines>
  <Paragraphs>16</Paragraphs>
  <TotalTime>1</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2026-08-14T08:54:49Z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