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新龙综合体</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公司名称：</w:t>
      </w:r>
      <w:r>
        <w:rPr>
          <w:rFonts w:hint="eastAsia" w:ascii="仿宋_GB2312" w:hAnsi="仿宋_GB2312" w:eastAsia="仿宋_GB2312" w:cs="仿宋_GB2312"/>
          <w:sz w:val="32"/>
          <w:szCs w:val="32"/>
          <w:u w:val="single"/>
          <w:lang w:val="en-US" w:eastAsia="zh-CN"/>
        </w:rPr>
        <w:t xml:space="preserve">        东方乡村振兴投资集团有限公司        </w:t>
      </w:r>
    </w:p>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r>
        <w:rPr>
          <w:rFonts w:hint="eastAsia" w:ascii="仿宋_GB2312" w:hAnsi="仿宋_GB2312" w:eastAsia="仿宋_GB2312" w:cs="仿宋_GB2312"/>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海南省东方市八所镇东海路22号林业大厦3楼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0898-</w:t>
      </w:r>
      <w:r>
        <w:rPr>
          <w:rFonts w:hint="eastAsia" w:ascii="仿宋_GB2312" w:hAnsi="仿宋_GB2312" w:eastAsia="仿宋_GB2312" w:cs="仿宋_GB2312"/>
          <w:color w:val="auto"/>
          <w:sz w:val="32"/>
          <w:szCs w:val="32"/>
          <w:u w:val="single"/>
          <w:lang w:val="en-US" w:eastAsia="zh-CN"/>
        </w:rPr>
        <w:t xml:space="preserve">38961288  </w:t>
      </w:r>
      <w:r>
        <w:rPr>
          <w:rFonts w:hint="eastAsia" w:ascii="仿宋_GB2312" w:hAnsi="仿宋_GB2312" w:eastAsia="仿宋_GB2312" w:cs="仿宋_GB2312"/>
          <w:sz w:val="32"/>
          <w:szCs w:val="32"/>
          <w:u w:val="single"/>
          <w:lang w:val="en-US" w:eastAsia="zh-CN"/>
        </w:rPr>
        <w:t xml:space="preserve">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乙方（承租方）：</w:t>
      </w:r>
    </w:p>
    <w:p w14:paraId="1F5D137E">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0854F8F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5FD539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p>
    <w:p w14:paraId="46E6550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spacing w:val="-18"/>
          <w:sz w:val="32"/>
          <w:szCs w:val="32"/>
        </w:rPr>
      </w:pPr>
      <w:r>
        <w:rPr>
          <w:rFonts w:hint="eastAsia" w:ascii="仿宋_GB2312" w:hAnsi="仿宋_GB2312" w:eastAsia="仿宋_GB2312" w:cs="仿宋_GB2312"/>
          <w:sz w:val="32"/>
          <w:szCs w:val="32"/>
          <w:lang w:val="en-US" w:eastAsia="zh-CN"/>
        </w:rPr>
        <w:t>甲方开发建设的</w:t>
      </w:r>
      <w:r>
        <w:rPr>
          <w:rFonts w:hint="eastAsia" w:ascii="仿宋_GB2312" w:hAnsi="仿宋_GB2312" w:eastAsia="仿宋_GB2312" w:cs="仿宋_GB2312"/>
          <w:sz w:val="32"/>
          <w:szCs w:val="32"/>
          <w:u w:val="single"/>
          <w:lang w:val="en-US" w:eastAsia="zh-CN"/>
        </w:rPr>
        <w:t>新龙综合体项目</w:t>
      </w:r>
      <w:r>
        <w:rPr>
          <w:rFonts w:hint="eastAsia" w:ascii="仿宋_GB2312" w:hAnsi="仿宋_GB2312" w:eastAsia="仿宋_GB2312" w:cs="仿宋_GB2312"/>
          <w:sz w:val="32"/>
          <w:szCs w:val="32"/>
          <w:lang w:val="en-US" w:eastAsia="zh-CN"/>
        </w:rPr>
        <w:t>项目已达到运营条件，甲</w:t>
      </w:r>
      <w:r>
        <w:rPr>
          <w:rFonts w:hint="eastAsia" w:ascii="仿宋_GB2312" w:hAnsi="仿宋_GB2312" w:eastAsia="仿宋_GB2312" w:cs="仿宋_GB2312"/>
          <w:spacing w:val="-18"/>
          <w:sz w:val="32"/>
          <w:szCs w:val="32"/>
        </w:rPr>
        <w:t>乙双方就下列房屋租赁达成如下协议：</w:t>
      </w:r>
    </w:p>
    <w:p w14:paraId="5C9750A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12"/>
          <w:sz w:val="32"/>
          <w:szCs w:val="32"/>
        </w:rPr>
        <w:t>第一条</w:t>
      </w:r>
      <w:r>
        <w:rPr>
          <w:rFonts w:hint="eastAsia" w:ascii="仿宋_GB2312" w:hAnsi="仿宋_GB2312" w:eastAsia="仿宋_GB2312" w:cs="仿宋_GB2312"/>
          <w:b/>
          <w:bCs/>
          <w:spacing w:val="69"/>
          <w:sz w:val="32"/>
          <w:szCs w:val="32"/>
        </w:rPr>
        <w:t xml:space="preserve"> </w:t>
      </w:r>
      <w:r>
        <w:rPr>
          <w:rFonts w:hint="eastAsia" w:ascii="仿宋_GB2312" w:hAnsi="仿宋_GB2312" w:eastAsia="仿宋_GB2312" w:cs="仿宋_GB2312"/>
          <w:b/>
          <w:bCs/>
          <w:spacing w:val="12"/>
          <w:sz w:val="32"/>
          <w:szCs w:val="32"/>
        </w:rPr>
        <w:t>房屋基本情况</w:t>
      </w:r>
      <w:r>
        <w:rPr>
          <w:rFonts w:hint="eastAsia" w:ascii="仿宋_GB2312" w:hAnsi="仿宋_GB2312" w:eastAsia="仿宋_GB2312" w:cs="仿宋_GB2312"/>
          <w:b/>
          <w:bCs/>
          <w:spacing w:val="12"/>
          <w:sz w:val="32"/>
          <w:szCs w:val="32"/>
          <w:lang w:val="en-US" w:eastAsia="zh-CN"/>
        </w:rPr>
        <w:t>及用途</w:t>
      </w:r>
    </w:p>
    <w:p w14:paraId="7D6371A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甲方出租坐落于</w:t>
      </w:r>
      <w:r>
        <w:rPr>
          <w:rFonts w:hint="eastAsia" w:ascii="仿宋_GB2312" w:hAnsi="仿宋_GB2312" w:eastAsia="仿宋_GB2312" w:cs="仿宋_GB2312"/>
          <w:sz w:val="32"/>
          <w:szCs w:val="32"/>
          <w:u w:val="single"/>
          <w:lang w:val="en-US" w:eastAsia="zh-CN"/>
        </w:rPr>
        <w:t>新龙综合体项目</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u w:val="single"/>
          <w:lang w:val="en-US" w:eastAsia="zh-CN"/>
        </w:rPr>
        <w:t xml:space="preserve"> 三至五层 </w:t>
      </w:r>
      <w:r>
        <w:rPr>
          <w:rFonts w:hint="eastAsia" w:ascii="仿宋_GB2312" w:hAnsi="仿宋_GB2312" w:eastAsia="仿宋_GB2312" w:cs="仿宋_GB2312"/>
          <w:sz w:val="32"/>
          <w:szCs w:val="32"/>
          <w:u w:val="none"/>
          <w:lang w:val="en-US" w:eastAsia="zh-CN"/>
        </w:rPr>
        <w:t>商铺，</w:t>
      </w:r>
      <w:r>
        <w:rPr>
          <w:rFonts w:hint="eastAsia" w:ascii="仿宋_GB2312" w:hAnsi="仿宋_GB2312" w:eastAsia="仿宋_GB2312" w:cs="仿宋_GB2312"/>
          <w:sz w:val="32"/>
          <w:szCs w:val="32"/>
          <w:lang w:val="en-US" w:eastAsia="zh-CN"/>
        </w:rPr>
        <w:t>商铺建筑面积为</w:t>
      </w:r>
      <w:r>
        <w:rPr>
          <w:rFonts w:hint="eastAsia" w:ascii="仿宋_GB2312" w:hAnsi="仿宋_GB2312" w:eastAsia="仿宋_GB2312" w:cs="仿宋_GB2312"/>
          <w:sz w:val="32"/>
          <w:szCs w:val="32"/>
          <w:u w:val="single"/>
          <w:lang w:val="en-US" w:eastAsia="zh-CN"/>
        </w:rPr>
        <w:t xml:space="preserve"> 2776.98 </w:t>
      </w:r>
      <w:r>
        <w:rPr>
          <w:rFonts w:hint="eastAsia" w:ascii="仿宋_GB2312" w:hAnsi="仿宋_GB2312" w:eastAsia="仿宋_GB2312" w:cs="仿宋_GB2312"/>
          <w:sz w:val="32"/>
          <w:szCs w:val="32"/>
          <w:lang w:val="en-US" w:eastAsia="zh-CN"/>
        </w:rPr>
        <w:t>平方米（最终面积以政府相关部门实测为准）。</w:t>
      </w:r>
      <w:r>
        <w:rPr>
          <w:rFonts w:hint="eastAsia" w:ascii="仿宋_GB2312" w:hAnsi="仿宋_GB2312" w:eastAsia="仿宋_GB2312" w:cs="仿宋_GB2312"/>
          <w:spacing w:val="-15"/>
          <w:sz w:val="32"/>
          <w:szCs w:val="32"/>
        </w:rPr>
        <w:t>乙方向甲方承诺，租赁该房屋仅作为</w:t>
      </w:r>
      <w:r>
        <w:rPr>
          <w:rFonts w:hint="eastAsia" w:ascii="仿宋_GB2312" w:hAnsi="仿宋_GB2312" w:eastAsia="仿宋_GB2312" w:cs="仿宋_GB2312"/>
          <w:spacing w:val="-42"/>
          <w:sz w:val="32"/>
          <w:szCs w:val="32"/>
          <w:u w:val="single"/>
        </w:rPr>
        <w:t xml:space="preserve"> </w:t>
      </w:r>
      <w:r>
        <w:rPr>
          <w:rFonts w:hint="eastAsia" w:ascii="仿宋_GB2312" w:hAnsi="仿宋_GB2312" w:eastAsia="仿宋_GB2312" w:cs="仿宋_GB2312"/>
          <w:spacing w:val="-42"/>
          <w:sz w:val="32"/>
          <w:szCs w:val="32"/>
          <w:u w:val="single"/>
          <w:lang w:val="en-US" w:eastAsia="zh-CN"/>
        </w:rPr>
        <w:t xml:space="preserve"> </w:t>
      </w:r>
      <w:r>
        <w:rPr>
          <w:rFonts w:hint="eastAsia" w:ascii="仿宋_GB2312" w:hAnsi="仿宋_GB2312" w:eastAsia="仿宋_GB2312" w:cs="仿宋_GB2312"/>
          <w:spacing w:val="-15"/>
          <w:sz w:val="32"/>
          <w:szCs w:val="32"/>
          <w:u w:val="single" w:color="auto"/>
        </w:rPr>
        <w:t>商业</w:t>
      </w:r>
      <w:r>
        <w:rPr>
          <w:rFonts w:hint="eastAsia" w:ascii="仿宋_GB2312" w:hAnsi="仿宋_GB2312" w:eastAsia="仿宋_GB2312" w:cs="仿宋_GB2312"/>
          <w:spacing w:val="-15"/>
          <w:sz w:val="32"/>
          <w:szCs w:val="32"/>
          <w:u w:val="single" w:color="auto"/>
          <w:lang w:val="en-US" w:eastAsia="zh-CN"/>
        </w:rPr>
        <w:t xml:space="preserve">  </w:t>
      </w:r>
      <w:r>
        <w:rPr>
          <w:rFonts w:hint="eastAsia" w:ascii="仿宋_GB2312" w:hAnsi="仿宋_GB2312" w:eastAsia="仿宋_GB2312" w:cs="仿宋_GB2312"/>
          <w:spacing w:val="-86"/>
          <w:sz w:val="32"/>
          <w:szCs w:val="32"/>
        </w:rPr>
        <w:t xml:space="preserve"> </w:t>
      </w:r>
      <w:r>
        <w:rPr>
          <w:rFonts w:hint="eastAsia" w:ascii="仿宋_GB2312" w:hAnsi="仿宋_GB2312" w:eastAsia="仿宋_GB2312" w:cs="仿宋_GB2312"/>
          <w:spacing w:val="-15"/>
          <w:sz w:val="32"/>
          <w:szCs w:val="32"/>
        </w:rPr>
        <w:t>使用</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22"/>
          <w:sz w:val="32"/>
          <w:szCs w:val="32"/>
        </w:rPr>
        <w:t>除双方另有约定外，乙方不得任意改变房屋用途。</w:t>
      </w:r>
    </w:p>
    <w:p w14:paraId="46F78C2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二</w:t>
      </w:r>
      <w:r>
        <w:rPr>
          <w:rFonts w:hint="eastAsia" w:ascii="仿宋_GB2312" w:hAnsi="仿宋_GB2312" w:eastAsia="仿宋_GB2312" w:cs="仿宋_GB2312"/>
          <w:b/>
          <w:bCs/>
          <w:spacing w:val="12"/>
          <w:sz w:val="32"/>
          <w:szCs w:val="32"/>
        </w:rPr>
        <w:t>条 租赁期限</w:t>
      </w:r>
    </w:p>
    <w:p w14:paraId="5A399ED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租赁期限自</w:t>
      </w:r>
      <w:r>
        <w:rPr>
          <w:rFonts w:hint="eastAsia" w:ascii="仿宋_GB2312" w:hAnsi="仿宋_GB2312" w:eastAsia="仿宋_GB2312" w:cs="仿宋_GB2312"/>
          <w:spacing w:val="-67"/>
          <w:sz w:val="32"/>
          <w:szCs w:val="32"/>
          <w:u w:val="single" w:color="auto"/>
          <w:lang w:val="en-US" w:eastAsia="zh-CN"/>
        </w:rPr>
        <w:t xml:space="preserve">  </w:t>
      </w:r>
      <w:r>
        <w:rPr>
          <w:rFonts w:hint="eastAsia" w:ascii="仿宋_GB2312" w:hAnsi="仿宋_GB2312" w:eastAsia="仿宋_GB2312" w:cs="仿宋_GB2312"/>
          <w:spacing w:val="0"/>
          <w:sz w:val="32"/>
          <w:szCs w:val="32"/>
          <w:u w:val="single" w:color="auto"/>
          <w:lang w:val="en-US" w:eastAsia="zh-CN"/>
        </w:rPr>
        <w:t xml:space="preserve">   </w:t>
      </w:r>
      <w:r>
        <w:rPr>
          <w:rFonts w:hint="eastAsia" w:ascii="仿宋_GB2312" w:hAnsi="仿宋_GB2312" w:eastAsia="仿宋_GB2312" w:cs="仿宋_GB2312"/>
          <w:spacing w:val="-9"/>
          <w:sz w:val="32"/>
          <w:szCs w:val="32"/>
        </w:rPr>
        <w:t>年</w:t>
      </w:r>
      <w:r>
        <w:rPr>
          <w:rFonts w:hint="eastAsia" w:ascii="仿宋_GB2312" w:hAnsi="仿宋_GB2312" w:eastAsia="仿宋_GB2312" w:cs="仿宋_GB2312"/>
          <w:spacing w:val="0"/>
          <w:sz w:val="32"/>
          <w:szCs w:val="32"/>
          <w:u w:val="single" w:color="auto"/>
          <w:lang w:val="en-US" w:eastAsia="zh-CN"/>
        </w:rPr>
        <w:t xml:space="preserve">   </w:t>
      </w:r>
      <w:r>
        <w:rPr>
          <w:rFonts w:hint="eastAsia" w:ascii="仿宋_GB2312" w:hAnsi="仿宋_GB2312" w:eastAsia="仿宋_GB2312" w:cs="仿宋_GB2312"/>
          <w:spacing w:val="-123"/>
          <w:sz w:val="32"/>
          <w:szCs w:val="32"/>
          <w:u w:val="single" w:color="auto"/>
          <w:lang w:val="en-US" w:eastAsia="zh-CN"/>
        </w:rPr>
        <w:t xml:space="preserve"> </w:t>
      </w:r>
      <w:r>
        <w:rPr>
          <w:rFonts w:hint="eastAsia" w:ascii="仿宋_GB2312" w:hAnsi="仿宋_GB2312" w:eastAsia="仿宋_GB2312" w:cs="仿宋_GB2312"/>
          <w:spacing w:val="-9"/>
          <w:sz w:val="32"/>
          <w:szCs w:val="32"/>
        </w:rPr>
        <w:t>月</w:t>
      </w:r>
      <w:r>
        <w:rPr>
          <w:rFonts w:hint="eastAsia" w:ascii="仿宋_GB2312" w:hAnsi="仿宋_GB2312" w:eastAsia="仿宋_GB2312" w:cs="仿宋_GB2312"/>
          <w:spacing w:val="-9"/>
          <w:sz w:val="32"/>
          <w:szCs w:val="32"/>
          <w:u w:val="single"/>
          <w:lang w:val="en-US" w:eastAsia="zh-CN"/>
        </w:rPr>
        <w:t xml:space="preserve">   </w:t>
      </w:r>
      <w:r>
        <w:rPr>
          <w:rFonts w:hint="eastAsia" w:ascii="仿宋_GB2312" w:hAnsi="仿宋_GB2312" w:eastAsia="仿宋_GB2312" w:cs="仿宋_GB2312"/>
          <w:spacing w:val="-9"/>
          <w:sz w:val="32"/>
          <w:szCs w:val="32"/>
        </w:rPr>
        <w:t>日至</w:t>
      </w:r>
      <w:r>
        <w:rPr>
          <w:rFonts w:hint="eastAsia" w:ascii="仿宋_GB2312" w:hAnsi="仿宋_GB2312" w:eastAsia="仿宋_GB2312" w:cs="仿宋_GB2312"/>
          <w:spacing w:val="-67"/>
          <w:sz w:val="32"/>
          <w:szCs w:val="32"/>
          <w:u w:val="single" w:color="auto"/>
          <w:lang w:val="en-US" w:eastAsia="zh-CN"/>
        </w:rPr>
        <w:t xml:space="preserve">   </w:t>
      </w:r>
      <w:r>
        <w:rPr>
          <w:rFonts w:hint="eastAsia" w:ascii="仿宋_GB2312" w:hAnsi="仿宋_GB2312" w:eastAsia="仿宋_GB2312" w:cs="仿宋_GB2312"/>
          <w:spacing w:val="0"/>
          <w:sz w:val="32"/>
          <w:szCs w:val="32"/>
          <w:u w:val="single" w:color="auto"/>
          <w:lang w:val="en-US" w:eastAsia="zh-CN"/>
        </w:rPr>
        <w:t xml:space="preserve">  </w:t>
      </w:r>
      <w:r>
        <w:rPr>
          <w:rFonts w:hint="eastAsia" w:ascii="仿宋_GB2312" w:hAnsi="仿宋_GB2312" w:eastAsia="仿宋_GB2312" w:cs="仿宋_GB2312"/>
          <w:spacing w:val="-67"/>
          <w:sz w:val="32"/>
          <w:szCs w:val="32"/>
          <w:u w:val="single" w:color="auto"/>
          <w:lang w:val="en-US" w:eastAsia="zh-CN"/>
        </w:rPr>
        <w:t xml:space="preserve"> </w:t>
      </w:r>
      <w:r>
        <w:rPr>
          <w:rFonts w:hint="eastAsia" w:ascii="仿宋_GB2312" w:hAnsi="仿宋_GB2312" w:eastAsia="仿宋_GB2312" w:cs="仿宋_GB2312"/>
          <w:spacing w:val="-9"/>
          <w:sz w:val="32"/>
          <w:szCs w:val="32"/>
        </w:rPr>
        <w:t>年</w:t>
      </w:r>
      <w:r>
        <w:rPr>
          <w:rFonts w:hint="eastAsia" w:ascii="仿宋_GB2312" w:hAnsi="仿宋_GB2312" w:eastAsia="仿宋_GB2312" w:cs="仿宋_GB2312"/>
          <w:spacing w:val="0"/>
          <w:sz w:val="32"/>
          <w:szCs w:val="32"/>
          <w:u w:val="single" w:color="auto"/>
          <w:lang w:val="en-US" w:eastAsia="zh-CN"/>
        </w:rPr>
        <w:t xml:space="preserve">   </w:t>
      </w:r>
      <w:r>
        <w:rPr>
          <w:rFonts w:hint="eastAsia" w:ascii="仿宋_GB2312" w:hAnsi="仿宋_GB2312" w:eastAsia="仿宋_GB2312" w:cs="仿宋_GB2312"/>
          <w:spacing w:val="-9"/>
          <w:sz w:val="32"/>
          <w:szCs w:val="32"/>
        </w:rPr>
        <w:t>月</w:t>
      </w:r>
      <w:r>
        <w:rPr>
          <w:rFonts w:hint="eastAsia" w:ascii="仿宋_GB2312" w:hAnsi="仿宋_GB2312" w:eastAsia="仿宋_GB2312" w:cs="仿宋_GB2312"/>
          <w:spacing w:val="-9"/>
          <w:sz w:val="32"/>
          <w:szCs w:val="32"/>
          <w:u w:val="single"/>
          <w:lang w:val="en-US" w:eastAsia="zh-CN"/>
        </w:rPr>
        <w:t xml:space="preserve">   </w:t>
      </w:r>
      <w:r>
        <w:rPr>
          <w:rFonts w:hint="eastAsia" w:ascii="仿宋_GB2312" w:hAnsi="仿宋_GB2312" w:eastAsia="仿宋_GB2312" w:cs="仿宋_GB2312"/>
          <w:spacing w:val="-9"/>
          <w:sz w:val="32"/>
          <w:szCs w:val="32"/>
        </w:rPr>
        <w:t>日止。</w:t>
      </w:r>
    </w:p>
    <w:p w14:paraId="7CC017E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三</w:t>
      </w:r>
      <w:r>
        <w:rPr>
          <w:rFonts w:hint="eastAsia" w:ascii="仿宋_GB2312" w:hAnsi="仿宋_GB2312" w:eastAsia="仿宋_GB2312" w:cs="仿宋_GB2312"/>
          <w:b/>
          <w:bCs/>
          <w:spacing w:val="12"/>
          <w:sz w:val="32"/>
          <w:szCs w:val="32"/>
        </w:rPr>
        <w:t>条 押金</w:t>
      </w:r>
    </w:p>
    <w:p w14:paraId="4E3D121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为保证合同的履行，乙方在</w:t>
      </w:r>
      <w:r>
        <w:rPr>
          <w:rFonts w:hint="eastAsia" w:ascii="仿宋_GB2312" w:hAnsi="仿宋_GB2312" w:eastAsia="仿宋_GB2312" w:cs="仿宋_GB2312"/>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spacing w:val="-9"/>
          <w:sz w:val="32"/>
          <w:szCs w:val="32"/>
          <w:u w:val="single"/>
          <w:lang w:val="en-US" w:eastAsia="zh-CN"/>
        </w:rPr>
        <w:t xml:space="preserve"> </w:t>
      </w:r>
      <w:r>
        <w:rPr>
          <w:rFonts w:hint="eastAsia" w:ascii="仿宋_GB2312" w:hAnsi="仿宋_GB2312" w:eastAsia="仿宋_GB2312" w:cs="仿宋_GB2312"/>
          <w:spacing w:val="-9"/>
          <w:sz w:val="32"/>
          <w:szCs w:val="32"/>
          <w:highlight w:val="none"/>
          <w:u w:val="single"/>
          <w:lang w:val="en-US" w:eastAsia="zh-CN"/>
        </w:rPr>
        <w:t xml:space="preserve"> 33600   </w:t>
      </w:r>
      <w:r>
        <w:rPr>
          <w:rFonts w:hint="eastAsia" w:ascii="仿宋_GB2312" w:hAnsi="仿宋_GB2312" w:eastAsia="仿宋_GB2312" w:cs="仿宋_GB2312"/>
          <w:spacing w:val="-9"/>
          <w:sz w:val="32"/>
          <w:szCs w:val="32"/>
          <w:highlight w:val="none"/>
          <w:u w:val="none"/>
          <w:lang w:val="en-US" w:eastAsia="zh-CN"/>
        </w:rPr>
        <w:t>（大写人民币：</w:t>
      </w:r>
      <w:r>
        <w:rPr>
          <w:rFonts w:hint="eastAsia" w:ascii="仿宋_GB2312" w:hAnsi="仿宋_GB2312" w:eastAsia="仿宋_GB2312" w:cs="仿宋_GB2312"/>
          <w:spacing w:val="-9"/>
          <w:sz w:val="32"/>
          <w:szCs w:val="32"/>
          <w:highlight w:val="none"/>
          <w:u w:val="single"/>
          <w:lang w:val="en-US" w:eastAsia="zh-CN"/>
        </w:rPr>
        <w:t xml:space="preserve"> 叁万叁仟陆佰元整  </w:t>
      </w:r>
      <w:r>
        <w:rPr>
          <w:rFonts w:hint="eastAsia" w:ascii="仿宋_GB2312" w:hAnsi="仿宋_GB2312" w:eastAsia="仿宋_GB2312" w:cs="仿宋_GB2312"/>
          <w:spacing w:val="-9"/>
          <w:sz w:val="32"/>
          <w:szCs w:val="32"/>
          <w:u w:val="none"/>
          <w:lang w:val="en-US" w:eastAsia="zh-CN"/>
        </w:rPr>
        <w:t>）。</w:t>
      </w:r>
      <w:r>
        <w:rPr>
          <w:rFonts w:hint="eastAsia" w:ascii="仿宋_GB2312" w:hAnsi="仿宋_GB2312" w:eastAsia="仿宋_GB2312" w:cs="仿宋_GB2312"/>
          <w:spacing w:val="-9"/>
          <w:sz w:val="32"/>
          <w:szCs w:val="32"/>
        </w:rPr>
        <w:t>本</w:t>
      </w:r>
      <w:r>
        <w:rPr>
          <w:rFonts w:hint="eastAsia" w:ascii="仿宋_GB2312" w:hAnsi="仿宋_GB2312" w:eastAsia="仿宋_GB2312" w:cs="仿宋_GB2312"/>
          <w:spacing w:val="-9"/>
          <w:sz w:val="32"/>
          <w:szCs w:val="32"/>
          <w:lang w:val="en-US" w:eastAsia="zh-CN"/>
        </w:rPr>
        <w:t>合同终止日后的10个工作日内，</w:t>
      </w:r>
      <w:r>
        <w:rPr>
          <w:rFonts w:hint="eastAsia" w:ascii="仿宋_GB2312" w:hAnsi="仿宋_GB2312" w:eastAsia="仿宋_GB2312" w:cs="仿宋_GB2312"/>
          <w:spacing w:val="-9"/>
          <w:sz w:val="32"/>
          <w:szCs w:val="32"/>
        </w:rPr>
        <w:t>经甲方</w:t>
      </w:r>
      <w:r>
        <w:rPr>
          <w:rFonts w:hint="eastAsia" w:ascii="仿宋_GB2312" w:hAnsi="仿宋_GB2312" w:eastAsia="仿宋_GB2312" w:cs="仿宋_GB2312"/>
          <w:spacing w:val="-9"/>
          <w:sz w:val="32"/>
          <w:szCs w:val="32"/>
          <w:lang w:val="en-US" w:eastAsia="zh-CN"/>
        </w:rPr>
        <w:t>确认</w:t>
      </w:r>
      <w:r>
        <w:rPr>
          <w:rFonts w:hint="eastAsia" w:ascii="仿宋_GB2312" w:hAnsi="仿宋_GB2312" w:eastAsia="仿宋_GB2312" w:cs="仿宋_GB2312"/>
          <w:spacing w:val="-9"/>
          <w:sz w:val="32"/>
          <w:szCs w:val="32"/>
        </w:rPr>
        <w:t>乙方无相关欠缴费用</w:t>
      </w:r>
      <w:r>
        <w:rPr>
          <w:rFonts w:hint="eastAsia" w:ascii="仿宋_GB2312" w:hAnsi="仿宋_GB2312" w:eastAsia="仿宋_GB2312" w:cs="仿宋_GB2312"/>
          <w:spacing w:val="-9"/>
          <w:sz w:val="32"/>
          <w:szCs w:val="32"/>
          <w:lang w:val="en-US" w:eastAsia="zh-CN"/>
        </w:rPr>
        <w:t>且乙方完成个人物品搬离后</w:t>
      </w:r>
      <w:r>
        <w:rPr>
          <w:rFonts w:hint="eastAsia" w:ascii="仿宋_GB2312" w:hAnsi="仿宋_GB2312" w:eastAsia="仿宋_GB2312" w:cs="仿宋_GB2312"/>
          <w:spacing w:val="-9"/>
          <w:sz w:val="32"/>
          <w:szCs w:val="32"/>
        </w:rPr>
        <w:t>，押金</w:t>
      </w:r>
      <w:r>
        <w:rPr>
          <w:rFonts w:hint="eastAsia" w:ascii="仿宋_GB2312" w:hAnsi="仿宋_GB2312" w:eastAsia="仿宋_GB2312" w:cs="仿宋_GB2312"/>
          <w:spacing w:val="-9"/>
          <w:sz w:val="32"/>
          <w:szCs w:val="32"/>
          <w:lang w:val="en-US" w:eastAsia="zh-CN"/>
        </w:rPr>
        <w:t>无息</w:t>
      </w:r>
      <w:r>
        <w:rPr>
          <w:rFonts w:hint="eastAsia" w:ascii="仿宋_GB2312" w:hAnsi="仿宋_GB2312" w:eastAsia="仿宋_GB2312" w:cs="仿宋_GB2312"/>
          <w:spacing w:val="-9"/>
          <w:sz w:val="32"/>
          <w:szCs w:val="32"/>
        </w:rPr>
        <w:t>退还乙方。若押金不足以抵扣乙方应付的违约金、赔偿金或欠付费用的，甲方有权向乙方追偿。</w:t>
      </w:r>
    </w:p>
    <w:p w14:paraId="4C90AE70">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四</w:t>
      </w:r>
      <w:r>
        <w:rPr>
          <w:rFonts w:hint="eastAsia" w:ascii="仿宋_GB2312" w:hAnsi="仿宋_GB2312" w:eastAsia="仿宋_GB2312" w:cs="仿宋_GB2312"/>
          <w:b/>
          <w:bCs/>
          <w:spacing w:val="12"/>
          <w:sz w:val="32"/>
          <w:szCs w:val="32"/>
        </w:rPr>
        <w:t>条 租金</w:t>
      </w:r>
    </w:p>
    <w:p w14:paraId="5D647040">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房屋租金</w:t>
      </w:r>
      <w:r>
        <w:rPr>
          <w:rFonts w:hint="eastAsia" w:ascii="仿宋_GB2312" w:hAnsi="仿宋_GB2312" w:eastAsia="仿宋_GB2312" w:cs="仿宋_GB2312"/>
          <w:sz w:val="32"/>
          <w:szCs w:val="32"/>
          <w:lang w:val="en-US" w:eastAsia="zh-CN"/>
        </w:rPr>
        <w:t>一次性</w:t>
      </w:r>
      <w:r>
        <w:rPr>
          <w:rFonts w:hint="eastAsia" w:ascii="仿宋_GB2312" w:hAnsi="仿宋_GB2312" w:eastAsia="仿宋_GB2312" w:cs="仿宋_GB2312"/>
          <w:sz w:val="32"/>
          <w:szCs w:val="32"/>
        </w:rPr>
        <w:t>缴纳，租金</w:t>
      </w:r>
      <w:r>
        <w:rPr>
          <w:rFonts w:hint="eastAsia" w:ascii="仿宋_GB2312" w:hAnsi="仿宋_GB2312" w:eastAsia="仿宋_GB2312" w:cs="仿宋_GB2312"/>
          <w:sz w:val="32"/>
          <w:szCs w:val="32"/>
          <w:lang w:val="en-US" w:eastAsia="zh-CN"/>
        </w:rPr>
        <w:t>合计</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lang w:val="en-US" w:eastAsia="zh-CN"/>
        </w:rPr>
        <w:t xml:space="preserve">  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z w:val="32"/>
          <w:szCs w:val="32"/>
          <w:lang w:eastAsia="zh-CN"/>
        </w:rPr>
        <w:t>；</w:t>
      </w:r>
    </w:p>
    <w:p w14:paraId="3ECE937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租赁期间，如遇到国家有关政策调整，则按新政策规定调整租金标准；</w:t>
      </w:r>
      <w:r>
        <w:rPr>
          <w:rFonts w:hint="eastAsia" w:ascii="仿宋_GB2312" w:hAnsi="仿宋_GB2312" w:eastAsia="仿宋_GB2312" w:cs="仿宋_GB2312"/>
          <w:color w:val="auto"/>
          <w:spacing w:val="-9"/>
          <w:sz w:val="32"/>
          <w:szCs w:val="32"/>
          <w:highlight w:val="none"/>
          <w:lang w:val="en-US" w:eastAsia="zh-CN"/>
        </w:rPr>
        <w:t>若因法律法规或政府规范性文件直接导致租金成本显著变化的（如房产税、土地使用税调整），双方可协商调整租金；协商不成的，按评估机构定价执行。</w:t>
      </w:r>
    </w:p>
    <w:p w14:paraId="2CBBC9D3">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租金按</w:t>
      </w:r>
      <w:r>
        <w:rPr>
          <w:rFonts w:hint="eastAsia" w:ascii="仿宋_GB2312" w:hAnsi="仿宋_GB2312" w:eastAsia="仿宋_GB2312" w:cs="仿宋_GB2312"/>
          <w:spacing w:val="-52"/>
          <w:sz w:val="32"/>
          <w:szCs w:val="32"/>
          <w:u w:val="single" w:color="auto"/>
        </w:rPr>
        <w:t xml:space="preserve"> </w:t>
      </w:r>
      <w:r>
        <w:rPr>
          <w:rFonts w:hint="eastAsia" w:ascii="仿宋_GB2312" w:hAnsi="仿宋_GB2312" w:eastAsia="仿宋_GB2312" w:cs="仿宋_GB2312"/>
          <w:spacing w:val="-52"/>
          <w:sz w:val="32"/>
          <w:szCs w:val="32"/>
          <w:u w:val="single" w:color="auto"/>
          <w:lang w:val="en-US" w:eastAsia="zh-CN"/>
        </w:rPr>
        <w:t xml:space="preserve"> </w:t>
      </w:r>
      <w:r>
        <w:rPr>
          <w:rFonts w:hint="eastAsia" w:ascii="仿宋_GB2312" w:hAnsi="仿宋_GB2312" w:eastAsia="仿宋_GB2312" w:cs="仿宋_GB2312"/>
          <w:sz w:val="32"/>
          <w:szCs w:val="32"/>
          <w:u w:val="single" w:color="auto"/>
          <w:lang w:val="en-US" w:eastAsia="zh-CN"/>
        </w:rPr>
        <w:t xml:space="preserve"> </w:t>
      </w:r>
      <w:r>
        <w:rPr>
          <w:rFonts w:hint="eastAsia" w:ascii="仿宋_GB2312" w:hAnsi="仿宋_GB2312" w:eastAsia="仿宋_GB2312" w:cs="仿宋_GB2312"/>
          <w:sz w:val="32"/>
          <w:szCs w:val="32"/>
          <w:u w:val="single" w:color="auto"/>
        </w:rPr>
        <w:t xml:space="preserve"> </w:t>
      </w:r>
      <w:r>
        <w:rPr>
          <w:rFonts w:hint="eastAsia" w:ascii="仿宋_GB2312" w:hAnsi="仿宋_GB2312" w:eastAsia="仿宋_GB2312" w:cs="仿宋_GB2312"/>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spacing w:val="-9"/>
          <w:sz w:val="32"/>
          <w:szCs w:val="32"/>
          <w:u w:val="single"/>
          <w:lang w:val="en-US" w:eastAsia="zh-CN"/>
        </w:rPr>
        <w:t xml:space="preserve"> 5日</w:t>
      </w:r>
      <w:r>
        <w:rPr>
          <w:rFonts w:hint="eastAsia" w:ascii="仿宋_GB2312" w:hAnsi="仿宋_GB2312" w:eastAsia="仿宋_GB2312" w:cs="仿宋_GB2312"/>
          <w:spacing w:val="-9"/>
          <w:sz w:val="32"/>
          <w:szCs w:val="32"/>
          <w:lang w:val="en-US" w:eastAsia="zh-CN"/>
        </w:rPr>
        <w:t>内且使用房屋前，向甲方预付全部租金。</w:t>
      </w:r>
    </w:p>
    <w:p w14:paraId="5EA9FA0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lang w:val="en-US" w:eastAsia="zh-CN"/>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五</w:t>
      </w:r>
      <w:r>
        <w:rPr>
          <w:rFonts w:hint="eastAsia" w:ascii="仿宋_GB2312" w:hAnsi="仿宋_GB2312" w:eastAsia="仿宋_GB2312" w:cs="仿宋_GB2312"/>
          <w:b/>
          <w:bCs/>
          <w:spacing w:val="12"/>
          <w:sz w:val="32"/>
          <w:szCs w:val="32"/>
        </w:rPr>
        <w:t xml:space="preserve">条 </w:t>
      </w:r>
      <w:r>
        <w:rPr>
          <w:rFonts w:hint="eastAsia" w:ascii="仿宋_GB2312" w:hAnsi="仿宋_GB2312" w:eastAsia="仿宋_GB2312" w:cs="仿宋_GB2312"/>
          <w:b/>
          <w:bCs/>
          <w:spacing w:val="12"/>
          <w:sz w:val="32"/>
          <w:szCs w:val="32"/>
          <w:lang w:val="en-US" w:eastAsia="zh-CN"/>
        </w:rPr>
        <w:t>甲方责任</w:t>
      </w:r>
    </w:p>
    <w:p w14:paraId="6230FE1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spacing w:val="-9"/>
          <w:sz w:val="32"/>
          <w:szCs w:val="32"/>
          <w:highlight w:val="none"/>
          <w:lang w:val="en-US" w:eastAsia="zh-CN"/>
        </w:rPr>
        <w:t>,并签署《商铺交付确认书》</w:t>
      </w:r>
      <w:r>
        <w:rPr>
          <w:rFonts w:hint="eastAsia" w:ascii="仿宋_GB2312" w:hAnsi="仿宋_GB2312" w:eastAsia="仿宋_GB2312" w:cs="仿宋_GB2312"/>
          <w:spacing w:val="-9"/>
          <w:sz w:val="32"/>
          <w:szCs w:val="32"/>
          <w:lang w:val="en-US" w:eastAsia="zh-CN"/>
        </w:rPr>
        <w:t>。</w:t>
      </w:r>
    </w:p>
    <w:p w14:paraId="348F8D44">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2"/>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（三）租赁期间，甲方承担房屋主体结构及公共区域（如公共通道、外墙、屋顶等）自然老化等非乙方原因损坏的维修和检查。</w:t>
      </w:r>
    </w:p>
    <w:p w14:paraId="54196E29">
      <w:pPr>
        <w:pStyle w:val="2"/>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六</w:t>
      </w:r>
      <w:r>
        <w:rPr>
          <w:rFonts w:hint="eastAsia" w:ascii="仿宋_GB2312" w:hAnsi="仿宋_GB2312" w:eastAsia="仿宋_GB2312" w:cs="仿宋_GB2312"/>
          <w:b/>
          <w:bCs/>
          <w:spacing w:val="12"/>
          <w:sz w:val="32"/>
          <w:szCs w:val="32"/>
        </w:rPr>
        <w:t xml:space="preserve">条 </w:t>
      </w:r>
      <w:r>
        <w:rPr>
          <w:rFonts w:hint="eastAsia" w:ascii="仿宋_GB2312" w:hAnsi="仿宋_GB2312" w:eastAsia="仿宋_GB2312" w:cs="仿宋_GB2312"/>
          <w:b/>
          <w:bCs/>
          <w:spacing w:val="12"/>
          <w:sz w:val="32"/>
          <w:szCs w:val="32"/>
          <w:lang w:val="en-US" w:eastAsia="zh-CN"/>
        </w:rPr>
        <w:t>乙方责任</w:t>
      </w:r>
    </w:p>
    <w:p w14:paraId="10E84FE9">
      <w:pPr>
        <w:pStyle w:val="2"/>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Hans"/>
        </w:rPr>
      </w:pPr>
      <w:r>
        <w:rPr>
          <w:rFonts w:hint="eastAsia" w:ascii="仿宋_GB2312" w:hAnsi="仿宋_GB2312" w:eastAsia="仿宋_GB2312" w:cs="仿宋_GB2312"/>
          <w:spacing w:val="-9"/>
          <w:sz w:val="32"/>
          <w:szCs w:val="32"/>
          <w:lang w:val="en-US" w:eastAsia="zh-CN"/>
        </w:rPr>
        <w:t>（二）</w:t>
      </w:r>
      <w:r>
        <w:rPr>
          <w:rFonts w:hint="eastAsia" w:ascii="仿宋_GB2312" w:hAnsi="仿宋_GB2312" w:eastAsia="仿宋_GB2312" w:cs="仿宋_GB2312"/>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Hans"/>
        </w:rPr>
      </w:pPr>
      <w:r>
        <w:rPr>
          <w:rFonts w:hint="eastAsia" w:ascii="仿宋_GB2312" w:hAnsi="仿宋_GB2312" w:eastAsia="仿宋_GB2312" w:cs="仿宋_GB2312"/>
          <w:spacing w:val="-9"/>
          <w:sz w:val="32"/>
          <w:szCs w:val="32"/>
          <w:lang w:val="en-US" w:eastAsia="zh-CN"/>
        </w:rPr>
        <w:t>（三）</w:t>
      </w:r>
      <w:r>
        <w:rPr>
          <w:rFonts w:hint="eastAsia" w:ascii="仿宋_GB2312" w:hAnsi="仿宋_GB2312" w:eastAsia="仿宋_GB2312" w:cs="仿宋_GB2312"/>
          <w:spacing w:val="-9"/>
          <w:sz w:val="32"/>
          <w:szCs w:val="32"/>
          <w:lang w:val="en-US" w:eastAsia="zh-Hans"/>
        </w:rPr>
        <w:t>乙方</w:t>
      </w:r>
      <w:r>
        <w:rPr>
          <w:rFonts w:hint="eastAsia" w:ascii="仿宋_GB2312" w:hAnsi="仿宋_GB2312" w:eastAsia="仿宋_GB2312" w:cs="仿宋_GB2312"/>
          <w:spacing w:val="-9"/>
          <w:sz w:val="32"/>
          <w:szCs w:val="32"/>
          <w:lang w:val="en-US" w:eastAsia="zh-CN"/>
        </w:rPr>
        <w:t>在租赁期内</w:t>
      </w:r>
      <w:r>
        <w:rPr>
          <w:rFonts w:hint="eastAsia" w:ascii="仿宋_GB2312" w:hAnsi="仿宋_GB2312" w:eastAsia="仿宋_GB2312" w:cs="仿宋_GB2312"/>
          <w:spacing w:val="-9"/>
          <w:sz w:val="32"/>
          <w:szCs w:val="32"/>
          <w:lang w:val="en-US" w:eastAsia="zh-Hans"/>
        </w:rPr>
        <w:t>应注意防火、防电、防盗，在承租房屋</w:t>
      </w:r>
      <w:r>
        <w:rPr>
          <w:rFonts w:hint="eastAsia" w:ascii="仿宋_GB2312" w:hAnsi="仿宋_GB2312" w:eastAsia="仿宋_GB2312" w:cs="仿宋_GB2312"/>
          <w:spacing w:val="-9"/>
          <w:sz w:val="32"/>
          <w:szCs w:val="32"/>
          <w:lang w:val="en-US" w:eastAsia="zh-CN"/>
        </w:rPr>
        <w:t>期间</w:t>
      </w:r>
      <w:r>
        <w:rPr>
          <w:rFonts w:hint="eastAsia" w:ascii="仿宋_GB2312" w:hAnsi="仿宋_GB2312" w:eastAsia="仿宋_GB2312" w:cs="仿宋_GB2312"/>
          <w:spacing w:val="-9"/>
          <w:sz w:val="32"/>
          <w:szCs w:val="32"/>
          <w:lang w:val="en-US" w:eastAsia="zh-Hans"/>
        </w:rPr>
        <w:t>造成自身人员和他人损伤及财产损失的，由乙方承担全部责任，与甲方无关。</w:t>
      </w:r>
    </w:p>
    <w:p w14:paraId="6C78519A">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Hans"/>
        </w:rPr>
      </w:pPr>
      <w:r>
        <w:rPr>
          <w:rFonts w:hint="eastAsia" w:ascii="仿宋_GB2312" w:hAnsi="仿宋_GB2312" w:eastAsia="仿宋_GB2312" w:cs="仿宋_GB2312"/>
          <w:spacing w:val="-9"/>
          <w:sz w:val="32"/>
          <w:szCs w:val="32"/>
          <w:lang w:val="en-US" w:eastAsia="zh-CN"/>
        </w:rPr>
        <w:t>（四）</w:t>
      </w:r>
      <w:r>
        <w:rPr>
          <w:rFonts w:hint="eastAsia" w:ascii="仿宋_GB2312" w:hAnsi="仿宋_GB2312" w:eastAsia="仿宋_GB2312" w:cs="仿宋_GB2312"/>
          <w:spacing w:val="-9"/>
          <w:sz w:val="32"/>
          <w:szCs w:val="32"/>
          <w:lang w:val="en-US" w:eastAsia="zh-Hans"/>
        </w:rPr>
        <w:t>合同</w:t>
      </w:r>
      <w:r>
        <w:rPr>
          <w:rFonts w:hint="eastAsia" w:ascii="仿宋_GB2312" w:hAnsi="仿宋_GB2312" w:eastAsia="仿宋_GB2312" w:cs="仿宋_GB2312"/>
          <w:spacing w:val="-9"/>
          <w:sz w:val="32"/>
          <w:szCs w:val="32"/>
          <w:lang w:val="en-US" w:eastAsia="zh-CN"/>
        </w:rPr>
        <w:t>履行</w:t>
      </w:r>
      <w:r>
        <w:rPr>
          <w:rFonts w:hint="eastAsia" w:ascii="仿宋_GB2312" w:hAnsi="仿宋_GB2312" w:eastAsia="仿宋_GB2312" w:cs="仿宋_GB2312"/>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spacing w:val="-9"/>
          <w:sz w:val="32"/>
          <w:szCs w:val="32"/>
          <w:lang w:val="en-US" w:eastAsia="zh-CN"/>
        </w:rPr>
        <w:t>房屋</w:t>
      </w:r>
      <w:r>
        <w:rPr>
          <w:rFonts w:hint="eastAsia" w:ascii="仿宋_GB2312" w:hAnsi="仿宋_GB2312" w:eastAsia="仿宋_GB2312" w:cs="仿宋_GB2312"/>
          <w:spacing w:val="-9"/>
          <w:sz w:val="32"/>
          <w:szCs w:val="32"/>
          <w:lang w:val="en-US" w:eastAsia="zh-Hans"/>
        </w:rPr>
        <w:t>且不退还乙方所交的</w:t>
      </w:r>
      <w:r>
        <w:rPr>
          <w:rFonts w:hint="eastAsia" w:ascii="仿宋_GB2312" w:hAnsi="仿宋_GB2312" w:eastAsia="仿宋_GB2312" w:cs="仿宋_GB2312"/>
          <w:spacing w:val="-9"/>
          <w:sz w:val="32"/>
          <w:szCs w:val="32"/>
          <w:lang w:val="en-US" w:eastAsia="zh-CN"/>
        </w:rPr>
        <w:t>押金</w:t>
      </w:r>
      <w:r>
        <w:rPr>
          <w:rFonts w:hint="eastAsia" w:ascii="仿宋_GB2312" w:hAnsi="仿宋_GB2312" w:eastAsia="仿宋_GB2312" w:cs="仿宋_GB2312"/>
          <w:spacing w:val="-9"/>
          <w:sz w:val="32"/>
          <w:szCs w:val="32"/>
          <w:lang w:val="en-US" w:eastAsia="zh-Hans"/>
        </w:rPr>
        <w:t>和租金，由此给甲方造成损失，乙方还应承担赔偿责任。</w:t>
      </w:r>
    </w:p>
    <w:p w14:paraId="23F5E79D">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（五）未经甲方书面同意，乙方不得转租。若甲方同意转租，需三方签订转租协议。</w:t>
      </w:r>
    </w:p>
    <w:p w14:paraId="347026A6">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highlight w:val="yellow"/>
          <w:lang w:val="en-US" w:eastAsia="zh-CN"/>
        </w:rPr>
      </w:pPr>
      <w:r>
        <w:rPr>
          <w:rFonts w:hint="eastAsia" w:ascii="仿宋_GB2312" w:hAnsi="仿宋_GB2312" w:eastAsia="仿宋_GB2312" w:cs="仿宋_GB2312"/>
          <w:spacing w:val="-9"/>
          <w:sz w:val="32"/>
          <w:szCs w:val="32"/>
          <w:highlight w:val="none"/>
          <w:lang w:val="en-US" w:eastAsia="zh-CN"/>
        </w:rPr>
        <w:t>（六）</w:t>
      </w:r>
      <w:r>
        <w:rPr>
          <w:rFonts w:hint="eastAsia" w:ascii="仿宋_GB2312" w:hAnsi="仿宋_GB2312" w:eastAsia="仿宋_GB2312" w:cs="仿宋_GB2312"/>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Hans"/>
        </w:rPr>
        <w:t>，</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07260596">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4A452E0B">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七</w:t>
      </w:r>
      <w:r>
        <w:rPr>
          <w:rFonts w:hint="eastAsia" w:ascii="仿宋_GB2312" w:hAnsi="仿宋_GB2312" w:eastAsia="仿宋_GB2312" w:cs="仿宋_GB2312"/>
          <w:b/>
          <w:bCs/>
          <w:spacing w:val="12"/>
          <w:sz w:val="32"/>
          <w:szCs w:val="32"/>
        </w:rPr>
        <w:t>条 提前终止合同</w:t>
      </w:r>
    </w:p>
    <w:p w14:paraId="74A536C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八</w:t>
      </w:r>
      <w:r>
        <w:rPr>
          <w:rFonts w:hint="eastAsia" w:ascii="仿宋_GB2312" w:hAnsi="仿宋_GB2312" w:eastAsia="仿宋_GB2312" w:cs="仿宋_GB2312"/>
          <w:b/>
          <w:bCs/>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rPr>
      </w:pPr>
      <w:r>
        <w:rPr>
          <w:rFonts w:hint="eastAsia" w:ascii="仿宋_GB2312" w:hAnsi="仿宋_GB2312" w:eastAsia="仿宋_GB2312" w:cs="仿宋_GB2312"/>
          <w:b/>
          <w:bCs/>
          <w:spacing w:val="12"/>
          <w:sz w:val="32"/>
          <w:szCs w:val="32"/>
        </w:rPr>
        <w:t>第</w:t>
      </w:r>
      <w:r>
        <w:rPr>
          <w:rFonts w:hint="eastAsia" w:ascii="仿宋_GB2312" w:hAnsi="仿宋_GB2312" w:eastAsia="仿宋_GB2312" w:cs="仿宋_GB2312"/>
          <w:b/>
          <w:bCs/>
          <w:spacing w:val="12"/>
          <w:sz w:val="32"/>
          <w:szCs w:val="32"/>
          <w:lang w:val="en-US" w:eastAsia="zh-CN"/>
        </w:rPr>
        <w:t>九</w:t>
      </w:r>
      <w:r>
        <w:rPr>
          <w:rFonts w:hint="eastAsia" w:ascii="仿宋_GB2312" w:hAnsi="仿宋_GB2312" w:eastAsia="仿宋_GB2312" w:cs="仿宋_GB2312"/>
          <w:b/>
          <w:bCs/>
          <w:spacing w:val="12"/>
          <w:sz w:val="32"/>
          <w:szCs w:val="32"/>
        </w:rPr>
        <w:t>条 违约责任</w:t>
      </w:r>
    </w:p>
    <w:p w14:paraId="60923252">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（二）乙方必须按约定时间交付租金，逾期交租的，每逾期1日，乙方应向甲方支付逾期租金的0.1%的违约金。</w:t>
      </w:r>
    </w:p>
    <w:p w14:paraId="237F8818">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（三）甲乙双方违反本合同的其他条款，按条款中的约定执行。条款中未约定的，给对方造成损失的，应承担赔偿责任。</w:t>
      </w:r>
    </w:p>
    <w:p w14:paraId="20131C8B">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（四）</w:t>
      </w:r>
      <w:r>
        <w:rPr>
          <w:rFonts w:hint="eastAsia" w:ascii="仿宋_GB2312" w:hAnsi="仿宋_GB2312" w:eastAsia="仿宋_GB2312" w:cs="仿宋_GB2312"/>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spacing w:val="-9"/>
          <w:sz w:val="32"/>
          <w:szCs w:val="32"/>
          <w:lang w:val="en-US" w:eastAsia="zh-CN"/>
        </w:rPr>
        <w:t>押金</w:t>
      </w:r>
      <w:r>
        <w:rPr>
          <w:rFonts w:hint="eastAsia" w:ascii="仿宋_GB2312" w:hAnsi="仿宋_GB2312" w:eastAsia="仿宋_GB2312" w:cs="仿宋_GB2312"/>
          <w:spacing w:val="-9"/>
          <w:sz w:val="32"/>
          <w:szCs w:val="32"/>
          <w:lang w:val="en-US" w:eastAsia="zh-Hans"/>
        </w:rPr>
        <w:t>和已付租金，并要求乙方赔偿预期利益。</w:t>
      </w:r>
    </w:p>
    <w:p w14:paraId="42F68474">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Hans"/>
        </w:rPr>
      </w:pPr>
      <w:r>
        <w:rPr>
          <w:rFonts w:hint="eastAsia" w:ascii="仿宋_GB2312" w:hAnsi="仿宋_GB2312" w:eastAsia="仿宋_GB2312" w:cs="仿宋_GB2312"/>
          <w:spacing w:val="-9"/>
          <w:sz w:val="32"/>
          <w:szCs w:val="32"/>
          <w:lang w:val="en-US" w:eastAsia="zh-CN"/>
        </w:rPr>
        <w:t>（五）</w:t>
      </w:r>
      <w:r>
        <w:rPr>
          <w:rFonts w:hint="eastAsia" w:ascii="仿宋_GB2312" w:hAnsi="仿宋_GB2312" w:eastAsia="仿宋_GB2312" w:cs="仿宋_GB2312"/>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spacing w:val="-9"/>
          <w:sz w:val="32"/>
          <w:szCs w:val="32"/>
          <w:lang w:val="en-US" w:eastAsia="zh-CN"/>
        </w:rPr>
        <w:t>押金</w:t>
      </w:r>
      <w:r>
        <w:rPr>
          <w:rFonts w:hint="eastAsia" w:ascii="仿宋_GB2312" w:hAnsi="仿宋_GB2312" w:eastAsia="仿宋_GB2312" w:cs="仿宋_GB2312"/>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Hans"/>
        </w:rPr>
      </w:pPr>
      <w:r>
        <w:rPr>
          <w:rFonts w:hint="eastAsia" w:ascii="仿宋_GB2312" w:hAnsi="仿宋_GB2312" w:eastAsia="仿宋_GB2312" w:cs="仿宋_GB2312"/>
          <w:spacing w:val="-9"/>
          <w:sz w:val="32"/>
          <w:szCs w:val="32"/>
          <w:lang w:val="en-US" w:eastAsia="zh-CN"/>
        </w:rPr>
        <w:t>（六）</w:t>
      </w:r>
      <w:r>
        <w:rPr>
          <w:rFonts w:hint="eastAsia" w:ascii="仿宋_GB2312" w:hAnsi="仿宋_GB2312" w:eastAsia="仿宋_GB2312" w:cs="仿宋_GB2312"/>
          <w:spacing w:val="-9"/>
          <w:sz w:val="32"/>
          <w:szCs w:val="32"/>
          <w:lang w:val="en-US" w:eastAsia="zh-Hans"/>
        </w:rPr>
        <w:t>如因乙方违约导致甲方为了维权</w:t>
      </w:r>
      <w:r>
        <w:rPr>
          <w:rFonts w:hint="eastAsia" w:ascii="仿宋_GB2312" w:hAnsi="仿宋_GB2312" w:eastAsia="仿宋_GB2312" w:cs="仿宋_GB2312"/>
          <w:spacing w:val="-9"/>
          <w:sz w:val="32"/>
          <w:szCs w:val="32"/>
          <w:lang w:val="en-US" w:eastAsia="zh-CN"/>
        </w:rPr>
        <w:t>提起诉讼</w:t>
      </w:r>
      <w:r>
        <w:rPr>
          <w:rFonts w:hint="eastAsia" w:ascii="仿宋_GB2312" w:hAnsi="仿宋_GB2312" w:eastAsia="仿宋_GB2312" w:cs="仿宋_GB2312"/>
          <w:spacing w:val="-9"/>
          <w:sz w:val="32"/>
          <w:szCs w:val="32"/>
          <w:lang w:val="en-US" w:eastAsia="zh-Hans"/>
        </w:rPr>
        <w:t>所产生的一切费用，包括但不限于诉讼费、律师费、差旅费、保全费、保全担保费、评估费、调查取证费等费用由乙方承担。</w:t>
      </w:r>
    </w:p>
    <w:p w14:paraId="2B2E20EC">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（七）乙方有下列情形之一的，</w:t>
      </w:r>
      <w:r>
        <w:rPr>
          <w:rFonts w:hint="eastAsia" w:ascii="仿宋_GB2312" w:hAnsi="仿宋_GB2312" w:eastAsia="仿宋_GB2312" w:cs="仿宋_GB2312"/>
          <w:spacing w:val="-9"/>
          <w:sz w:val="32"/>
          <w:szCs w:val="32"/>
          <w:lang w:val="en-US" w:eastAsia="zh-Hans"/>
        </w:rPr>
        <w:t>应向甲方支付</w:t>
      </w:r>
      <w:r>
        <w:rPr>
          <w:rFonts w:hint="eastAsia" w:ascii="仿宋_GB2312" w:hAnsi="仿宋_GB2312" w:eastAsia="仿宋_GB2312" w:cs="仿宋_GB2312"/>
          <w:spacing w:val="-9"/>
          <w:sz w:val="32"/>
          <w:szCs w:val="32"/>
          <w:lang w:val="en-US" w:eastAsia="zh-CN"/>
        </w:rPr>
        <w:t>合同约定的全部</w:t>
      </w:r>
      <w:r>
        <w:rPr>
          <w:rFonts w:hint="eastAsia" w:ascii="仿宋_GB2312" w:hAnsi="仿宋_GB2312" w:eastAsia="仿宋_GB2312" w:cs="仿宋_GB2312"/>
          <w:spacing w:val="-9"/>
          <w:sz w:val="32"/>
          <w:szCs w:val="32"/>
          <w:lang w:val="en-US" w:eastAsia="zh-Hans"/>
        </w:rPr>
        <w:t>租金30％的违约金</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zh-Hans"/>
        </w:rPr>
        <w:t>由此给甲方和他人造成损失的，乙方还须全部赔偿。</w:t>
      </w:r>
      <w:r>
        <w:rPr>
          <w:rFonts w:hint="eastAsia" w:ascii="仿宋_GB2312" w:hAnsi="仿宋_GB2312" w:eastAsia="仿宋_GB2312" w:cs="仿宋_GB2312"/>
          <w:spacing w:val="-9"/>
          <w:sz w:val="32"/>
          <w:szCs w:val="32"/>
          <w:lang w:val="en-US" w:eastAsia="zh-CN"/>
        </w:rPr>
        <w:t>此外，甲方有权单方解除合同并收回房屋，</w:t>
      </w:r>
      <w:r>
        <w:rPr>
          <w:rFonts w:hint="eastAsia" w:ascii="仿宋_GB2312" w:hAnsi="仿宋_GB2312" w:eastAsia="仿宋_GB2312" w:cs="仿宋_GB2312"/>
          <w:spacing w:val="-9"/>
          <w:sz w:val="32"/>
          <w:szCs w:val="32"/>
          <w:lang w:val="en-US" w:eastAsia="zh-Hans"/>
        </w:rPr>
        <w:t>乙方所交</w:t>
      </w:r>
      <w:r>
        <w:rPr>
          <w:rFonts w:hint="eastAsia" w:ascii="仿宋_GB2312" w:hAnsi="仿宋_GB2312" w:eastAsia="仿宋_GB2312" w:cs="仿宋_GB2312"/>
          <w:spacing w:val="-9"/>
          <w:sz w:val="32"/>
          <w:szCs w:val="32"/>
          <w:lang w:val="en-US" w:eastAsia="zh-CN"/>
        </w:rPr>
        <w:t>押金</w:t>
      </w:r>
      <w:r>
        <w:rPr>
          <w:rFonts w:hint="eastAsia" w:ascii="仿宋_GB2312" w:hAnsi="仿宋_GB2312" w:eastAsia="仿宋_GB2312" w:cs="仿宋_GB2312"/>
          <w:spacing w:val="-9"/>
          <w:sz w:val="32"/>
          <w:szCs w:val="32"/>
          <w:lang w:val="en-US" w:eastAsia="zh-Hans"/>
        </w:rPr>
        <w:t>和租金不予退还</w:t>
      </w:r>
      <w:r>
        <w:rPr>
          <w:rFonts w:hint="eastAsia" w:ascii="仿宋_GB2312" w:hAnsi="仿宋_GB2312" w:eastAsia="仿宋_GB2312" w:cs="仿宋_GB2312"/>
          <w:spacing w:val="-9"/>
          <w:sz w:val="32"/>
          <w:szCs w:val="32"/>
          <w:lang w:val="en-US" w:eastAsia="zh-CN"/>
        </w:rPr>
        <w:t>，由此给乙方带来的损失，甲方不承担赔偿责任。若乙方未按约定时间搬离房屋，应按照每日[0.1%*合同约定的全部</w:t>
      </w:r>
      <w:r>
        <w:rPr>
          <w:rFonts w:hint="eastAsia" w:ascii="仿宋_GB2312" w:hAnsi="仿宋_GB2312" w:eastAsia="仿宋_GB2312" w:cs="仿宋_GB2312"/>
          <w:spacing w:val="-9"/>
          <w:sz w:val="32"/>
          <w:szCs w:val="32"/>
          <w:lang w:val="en-US" w:eastAsia="zh-Hans"/>
        </w:rPr>
        <w:t>租金</w:t>
      </w:r>
      <w:bookmarkStart w:id="0" w:name="_GoBack"/>
      <w:bookmarkEnd w:id="0"/>
      <w:r>
        <w:rPr>
          <w:rFonts w:hint="eastAsia" w:ascii="仿宋_GB2312" w:hAnsi="仿宋_GB2312" w:eastAsia="仿宋_GB2312" w:cs="仿宋_GB2312"/>
          <w:spacing w:val="-9"/>
          <w:sz w:val="32"/>
          <w:szCs w:val="32"/>
          <w:lang w:val="en-US" w:eastAsia="zh-CN"/>
        </w:rPr>
        <w:t>]元的标准向甲方支付房屋占用费，直至实际搬离之日止。</w:t>
      </w:r>
    </w:p>
    <w:p w14:paraId="3650647D">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1.擅自将承租的房屋转租、转让或调换使用的；</w:t>
      </w:r>
    </w:p>
    <w:p w14:paraId="4EA36026">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2.擅自拆改承租房屋结构或改变承租房屋用途的；</w:t>
      </w:r>
    </w:p>
    <w:p w14:paraId="7420A747">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3.拖欠应付租金时间超过1个月的；</w:t>
      </w:r>
    </w:p>
    <w:p w14:paraId="6ADC5170">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4.利用承租房屋进行违法活动的；</w:t>
      </w:r>
    </w:p>
    <w:p w14:paraId="1AF9E238">
      <w:pPr>
        <w:pStyle w:val="2"/>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5.欠付相关费用导致甲方被第三方追责或影响项目正常运营的。</w:t>
      </w:r>
    </w:p>
    <w:p w14:paraId="066B8863">
      <w:pPr>
        <w:pStyle w:val="2"/>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spacing w:val="-9"/>
          <w:sz w:val="32"/>
          <w:szCs w:val="32"/>
          <w:lang w:val="en-US" w:eastAsia="zh-Hans"/>
        </w:rPr>
        <w:t>不得损害甲方房屋的主体结构，如有损害，则应按评估部门评估，</w:t>
      </w:r>
      <w:r>
        <w:rPr>
          <w:rFonts w:hint="eastAsia" w:ascii="仿宋_GB2312" w:hAnsi="仿宋_GB2312" w:eastAsia="仿宋_GB2312" w:cs="仿宋_GB2312"/>
          <w:spacing w:val="-9"/>
          <w:sz w:val="32"/>
          <w:szCs w:val="32"/>
          <w:lang w:val="en-US" w:eastAsia="zh-CN"/>
        </w:rPr>
        <w:t>除损害部分</w:t>
      </w:r>
      <w:r>
        <w:rPr>
          <w:rFonts w:hint="eastAsia" w:ascii="仿宋_GB2312" w:hAnsi="仿宋_GB2312" w:eastAsia="仿宋_GB2312" w:cs="仿宋_GB2312"/>
          <w:spacing w:val="-9"/>
          <w:sz w:val="32"/>
          <w:szCs w:val="32"/>
          <w:lang w:val="en-US" w:eastAsia="zh-Hans"/>
        </w:rPr>
        <w:t>照价赔偿</w:t>
      </w:r>
      <w:r>
        <w:rPr>
          <w:rFonts w:hint="eastAsia" w:ascii="仿宋_GB2312" w:hAnsi="仿宋_GB2312" w:eastAsia="仿宋_GB2312" w:cs="仿宋_GB2312"/>
          <w:spacing w:val="-9"/>
          <w:sz w:val="32"/>
          <w:szCs w:val="32"/>
          <w:lang w:val="en-US" w:eastAsia="zh-CN"/>
        </w:rPr>
        <w:t>外，由于乙方损害主体结构造成的一切责任均由乙方承担</w:t>
      </w:r>
      <w:r>
        <w:rPr>
          <w:rFonts w:hint="eastAsia" w:ascii="仿宋_GB2312" w:hAnsi="仿宋_GB2312" w:eastAsia="仿宋_GB2312" w:cs="仿宋_GB2312"/>
          <w:spacing w:val="-9"/>
          <w:sz w:val="32"/>
          <w:szCs w:val="32"/>
          <w:lang w:val="en-US" w:eastAsia="zh-Hans"/>
        </w:rPr>
        <w:t>。</w:t>
      </w:r>
    </w:p>
    <w:p w14:paraId="603309C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spacing w:val="12"/>
          <w:sz w:val="32"/>
          <w:szCs w:val="32"/>
          <w:lang w:val="en-US" w:eastAsia="zh-CN"/>
        </w:rPr>
      </w:pPr>
      <w:r>
        <w:rPr>
          <w:rFonts w:hint="eastAsia" w:ascii="仿宋_GB2312" w:hAnsi="仿宋_GB2312" w:eastAsia="仿宋_GB2312" w:cs="仿宋_GB2312"/>
          <w:b/>
          <w:bCs/>
          <w:spacing w:val="12"/>
          <w:sz w:val="32"/>
          <w:szCs w:val="32"/>
          <w:lang w:val="en-US" w:eastAsia="zh-CN"/>
        </w:rPr>
        <w:t>第十条 其他</w:t>
      </w:r>
    </w:p>
    <w:p w14:paraId="10B3C9E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pacing w:val="-8"/>
          <w:sz w:val="32"/>
          <w:szCs w:val="32"/>
          <w:lang w:val="en-US" w:eastAsia="zh-CN"/>
        </w:rPr>
      </w:pPr>
      <w:r>
        <w:rPr>
          <w:rFonts w:hint="eastAsia" w:ascii="仿宋_GB2312" w:hAnsi="仿宋_GB2312" w:eastAsia="仿宋_GB2312" w:cs="仿宋_GB2312"/>
          <w:snapToGrid w:val="0"/>
          <w:color w:val="000000"/>
          <w:spacing w:val="-8"/>
          <w:kern w:val="0"/>
          <w:sz w:val="32"/>
          <w:szCs w:val="32"/>
          <w:lang w:val="en-US" w:eastAsia="zh-CN" w:bidi="ar-SA"/>
        </w:rPr>
        <w:t>（一）</w:t>
      </w:r>
      <w:r>
        <w:rPr>
          <w:rFonts w:hint="eastAsia" w:ascii="仿宋_GB2312" w:hAnsi="仿宋_GB2312" w:eastAsia="仿宋_GB2312" w:cs="仿宋_GB2312"/>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（二）若租赁期内房屋被征收，乙方装潢补偿、停业损失归乙方；土地及房屋补偿归甲方。</w:t>
      </w:r>
    </w:p>
    <w:p w14:paraId="4B6BD1B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（三）本合同空白部分填写的文字或复印的文字与印刷文字具有同等效力。</w:t>
      </w:r>
    </w:p>
    <w:p w14:paraId="442E3FD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（六）本合同经双方签字盖章后生效。</w:t>
      </w:r>
    </w:p>
    <w:p w14:paraId="449E601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（七）本合同一式肆份，甲、乙双方各执贰份，均具有同等效力。</w:t>
      </w:r>
    </w:p>
    <w:p w14:paraId="49EC127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以下无正文）</w:t>
      </w:r>
    </w:p>
    <w:p w14:paraId="081506E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000000"/>
          <w:spacing w:val="-8"/>
          <w:kern w:val="0"/>
          <w:sz w:val="32"/>
          <w:szCs w:val="32"/>
          <w:u w:val="single"/>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甲方（盖章）：</w:t>
      </w:r>
      <w:r>
        <w:rPr>
          <w:rFonts w:hint="eastAsia" w:ascii="仿宋_GB2312" w:hAnsi="仿宋_GB2312" w:eastAsia="仿宋_GB2312" w:cs="仿宋_GB2312"/>
          <w:sz w:val="32"/>
          <w:szCs w:val="32"/>
          <w:u w:val="single"/>
          <w:lang w:val="en-US" w:eastAsia="zh-CN"/>
        </w:rPr>
        <w:t>东方乡村振兴投资集团有限公司</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000000"/>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napToGrid w:val="0"/>
          <w:color w:val="000000"/>
          <w:spacing w:val="-8"/>
          <w:kern w:val="0"/>
          <w:sz w:val="32"/>
          <w:szCs w:val="32"/>
          <w:lang w:val="en-US" w:eastAsia="zh-CN" w:bidi="ar-SA"/>
        </w:rPr>
        <w:t>乙方（盖章）：</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000000"/>
          <w:spacing w:val="-8"/>
          <w:kern w:val="0"/>
          <w:sz w:val="32"/>
          <w:szCs w:val="32"/>
          <w:lang w:val="en-US" w:eastAsia="zh-CN" w:bidi="ar-SA"/>
        </w:rPr>
      </w:pPr>
      <w:r>
        <w:rPr>
          <w:rFonts w:hint="eastAsia" w:ascii="仿宋_GB2312" w:hAnsi="仿宋_GB2312" w:eastAsia="仿宋_GB2312" w:cs="仿宋_GB2312"/>
          <w:snapToGrid w:val="0"/>
          <w:color w:val="000000"/>
          <w:spacing w:val="-8"/>
          <w:kern w:val="0"/>
          <w:sz w:val="32"/>
          <w:szCs w:val="32"/>
          <w:lang w:val="en-US" w:eastAsia="zh-CN" w:bidi="ar-SA"/>
        </w:rPr>
        <w:t>日期：</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8"/>
          <w:kern w:val="0"/>
          <w:sz w:val="32"/>
          <w:szCs w:val="32"/>
          <w:lang w:val="en-US" w:eastAsia="zh-CN" w:bidi="ar-SA"/>
        </w:rPr>
        <w:t>年</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8"/>
          <w:kern w:val="0"/>
          <w:sz w:val="32"/>
          <w:szCs w:val="32"/>
          <w:lang w:val="en-US" w:eastAsia="zh-CN" w:bidi="ar-SA"/>
        </w:rPr>
        <w:t>月</w:t>
      </w:r>
      <w:r>
        <w:rPr>
          <w:rFonts w:hint="eastAsia" w:ascii="仿宋_GB2312" w:hAnsi="仿宋_GB2312" w:eastAsia="仿宋_GB2312" w:cs="仿宋_GB2312"/>
          <w:snapToGrid w:val="0"/>
          <w:color w:val="000000"/>
          <w:spacing w:val="-8"/>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rPr>
      </w:pPr>
    </w:p>
    <w:p w14:paraId="142D35C1">
      <w:pPr>
        <w:pStyle w:val="6"/>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乙方（承租方）：</w:t>
      </w:r>
      <w:r>
        <w:rPr>
          <w:rFonts w:hint="eastAsia" w:ascii="仿宋_GB2312" w:hAnsi="仿宋_GB2312" w:eastAsia="仿宋_GB2312" w:cs="仿宋_GB2312"/>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鉴于甲乙双方已签订《</w:t>
      </w:r>
      <w:r>
        <w:rPr>
          <w:rFonts w:hint="eastAsia" w:ascii="仿宋_GB2312" w:hAnsi="仿宋_GB2312" w:eastAsia="仿宋_GB2312" w:cs="仿宋_GB2312"/>
          <w:sz w:val="32"/>
          <w:szCs w:val="32"/>
          <w:u w:val="none"/>
          <w:lang w:val="en-US" w:eastAsia="zh-CN"/>
        </w:rPr>
        <w:t>新龙</w:t>
      </w:r>
      <w:r>
        <w:rPr>
          <w:rFonts w:hint="default" w:ascii="仿宋_GB2312" w:hAnsi="仿宋_GB2312" w:eastAsia="仿宋_GB2312" w:cs="仿宋_GB2312"/>
          <w:sz w:val="32"/>
          <w:szCs w:val="32"/>
          <w:u w:val="none"/>
          <w:lang w:val="en-US" w:eastAsia="zh-CN"/>
        </w:rPr>
        <w:t>综合体项目商铺出租协议》（下称“租赁合同”），现双方就租赁房屋的交付事宜确认如下：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1. 商铺位置：</w:t>
      </w:r>
      <w:r>
        <w:rPr>
          <w:rFonts w:hint="eastAsia" w:ascii="仿宋_GB2312" w:hAnsi="仿宋_GB2312" w:eastAsia="仿宋_GB2312" w:cs="仿宋_GB2312"/>
          <w:sz w:val="32"/>
          <w:szCs w:val="32"/>
          <w:u w:val="none"/>
          <w:lang w:val="en-US" w:eastAsia="zh-CN"/>
        </w:rPr>
        <w:t>新龙</w:t>
      </w:r>
      <w:r>
        <w:rPr>
          <w:rFonts w:hint="default" w:ascii="仿宋_GB2312" w:hAnsi="仿宋_GB2312" w:eastAsia="仿宋_GB2312" w:cs="仿宋_GB2312"/>
          <w:sz w:val="32"/>
          <w:szCs w:val="32"/>
          <w:u w:val="none"/>
          <w:lang w:val="en-US" w:eastAsia="zh-CN"/>
        </w:rPr>
        <w:t>综合体项目</w:t>
      </w:r>
      <w:r>
        <w:rPr>
          <w:rFonts w:hint="eastAsia" w:ascii="仿宋_GB2312" w:hAnsi="仿宋_GB2312" w:eastAsia="仿宋_GB2312" w:cs="仿宋_GB2312"/>
          <w:sz w:val="32"/>
          <w:szCs w:val="32"/>
          <w:u w:val="none"/>
          <w:lang w:val="en-US" w:eastAsia="zh-CN"/>
        </w:rPr>
        <w:t>三至五层</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2. 建筑面积：</w:t>
      </w:r>
      <w:r>
        <w:rPr>
          <w:rFonts w:hint="eastAsia" w:ascii="仿宋_GB2312" w:hAnsi="仿宋_GB2312" w:eastAsia="仿宋_GB2312" w:cs="仿宋_GB2312"/>
          <w:sz w:val="32"/>
          <w:szCs w:val="32"/>
          <w:u w:val="single"/>
          <w:lang w:val="en-US" w:eastAsia="zh-CN"/>
        </w:rPr>
        <w:t xml:space="preserve"> 2776.98 </w:t>
      </w:r>
      <w:r>
        <w:rPr>
          <w:rFonts w:hint="default" w:ascii="仿宋_GB2312" w:hAnsi="仿宋_GB2312" w:eastAsia="仿宋_GB2312" w:cs="仿宋_GB2312"/>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3. 交付日期：</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3. 已安装独立水表、电表，表号分别为：</w:t>
      </w:r>
    </w:p>
    <w:tbl>
      <w:tblPr>
        <w:tblStyle w:val="8"/>
        <w:tblW w:w="8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gridCol w:w="1134"/>
        <w:gridCol w:w="113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电表2</w:t>
            </w:r>
          </w:p>
        </w:tc>
        <w:tc>
          <w:tcPr>
            <w:tcW w:w="1134" w:type="dxa"/>
            <w:vAlign w:val="center"/>
          </w:tcPr>
          <w:p w14:paraId="58C0CD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电表3</w:t>
            </w:r>
          </w:p>
        </w:tc>
        <w:tc>
          <w:tcPr>
            <w:tcW w:w="1134" w:type="dxa"/>
            <w:vAlign w:val="center"/>
          </w:tcPr>
          <w:p w14:paraId="14A9F13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电表4</w:t>
            </w:r>
          </w:p>
        </w:tc>
        <w:tc>
          <w:tcPr>
            <w:tcW w:w="1134" w:type="dxa"/>
            <w:vAlign w:val="center"/>
          </w:tcPr>
          <w:p w14:paraId="74D2667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电表5</w:t>
            </w:r>
          </w:p>
        </w:tc>
        <w:tc>
          <w:tcPr>
            <w:tcW w:w="1134" w:type="dxa"/>
            <w:vAlign w:val="center"/>
          </w:tcPr>
          <w:p w14:paraId="0973289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电表6</w:t>
            </w:r>
          </w:p>
        </w:tc>
      </w:tr>
      <w:tr w14:paraId="5B53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F50B1C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表号</w:t>
            </w:r>
          </w:p>
        </w:tc>
        <w:tc>
          <w:tcPr>
            <w:tcW w:w="1134" w:type="dxa"/>
            <w:vAlign w:val="center"/>
          </w:tcPr>
          <w:p w14:paraId="5BB672F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27A2652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21FF52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0ED18FE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230F162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1682AAE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12B1C30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7278B65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63D871E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58165DF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r>
    </w:tbl>
    <w:p w14:paraId="1417601C">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baseline"/>
        <w:rPr>
          <w:rFonts w:hint="default" w:ascii="仿宋_GB2312" w:hAnsi="仿宋_GB2312" w:eastAsia="仿宋_GB2312" w:cs="仿宋_GB2312"/>
          <w:sz w:val="21"/>
          <w:szCs w:val="21"/>
          <w:u w:val="none"/>
          <w:lang w:val="en-US" w:eastAsia="zh-CN"/>
        </w:rPr>
      </w:pPr>
    </w:p>
    <w:tbl>
      <w:tblPr>
        <w:tblStyle w:val="8"/>
        <w:tblW w:w="8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gridCol w:w="1134"/>
        <w:gridCol w:w="1134"/>
        <w:gridCol w:w="1134"/>
        <w:gridCol w:w="1134"/>
      </w:tblGrid>
      <w:tr w14:paraId="61A3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63DE9A7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sz w:val="21"/>
                <w:szCs w:val="21"/>
                <w:u w:val="none"/>
                <w:vertAlign w:val="baseline"/>
                <w:lang w:val="en-US" w:eastAsia="zh-CN"/>
              </w:rPr>
            </w:pPr>
          </w:p>
        </w:tc>
        <w:tc>
          <w:tcPr>
            <w:tcW w:w="1134" w:type="dxa"/>
            <w:vAlign w:val="center"/>
          </w:tcPr>
          <w:p w14:paraId="2C8F13D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水表1</w:t>
            </w:r>
          </w:p>
        </w:tc>
        <w:tc>
          <w:tcPr>
            <w:tcW w:w="1134" w:type="dxa"/>
            <w:vAlign w:val="center"/>
          </w:tcPr>
          <w:p w14:paraId="75C3D3C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水表2</w:t>
            </w:r>
          </w:p>
        </w:tc>
        <w:tc>
          <w:tcPr>
            <w:tcW w:w="1134" w:type="dxa"/>
            <w:vAlign w:val="center"/>
          </w:tcPr>
          <w:p w14:paraId="14C91EA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水表3</w:t>
            </w:r>
          </w:p>
        </w:tc>
        <w:tc>
          <w:tcPr>
            <w:tcW w:w="1134" w:type="dxa"/>
            <w:vAlign w:val="center"/>
          </w:tcPr>
          <w:p w14:paraId="0555A3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水表4</w:t>
            </w:r>
          </w:p>
        </w:tc>
        <w:tc>
          <w:tcPr>
            <w:tcW w:w="1134" w:type="dxa"/>
            <w:vAlign w:val="center"/>
          </w:tcPr>
          <w:p w14:paraId="037417C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水表5</w:t>
            </w:r>
          </w:p>
        </w:tc>
        <w:tc>
          <w:tcPr>
            <w:tcW w:w="1134" w:type="dxa"/>
            <w:vAlign w:val="center"/>
          </w:tcPr>
          <w:p w14:paraId="1CADED9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水表6</w:t>
            </w:r>
          </w:p>
        </w:tc>
      </w:tr>
      <w:tr w14:paraId="7C1C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03F6408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表号</w:t>
            </w:r>
          </w:p>
        </w:tc>
        <w:tc>
          <w:tcPr>
            <w:tcW w:w="1134" w:type="dxa"/>
            <w:vAlign w:val="center"/>
          </w:tcPr>
          <w:p w14:paraId="0859418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4B0FE1F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797A3FC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77D252B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5C3A89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11FB2C6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r>
      <w:tr w14:paraId="4E2A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02D364E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r>
              <w:rPr>
                <w:rFonts w:hint="eastAsia" w:ascii="仿宋_GB2312" w:hAnsi="仿宋_GB2312" w:eastAsia="仿宋_GB2312" w:cs="仿宋_GB2312"/>
                <w:sz w:val="21"/>
                <w:szCs w:val="21"/>
                <w:u w:val="none"/>
                <w:vertAlign w:val="baseline"/>
                <w:lang w:val="en-US" w:eastAsia="zh-CN"/>
              </w:rPr>
              <w:t>移交原始数据</w:t>
            </w:r>
          </w:p>
        </w:tc>
        <w:tc>
          <w:tcPr>
            <w:tcW w:w="1134" w:type="dxa"/>
            <w:vAlign w:val="center"/>
          </w:tcPr>
          <w:p w14:paraId="592A137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123E174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4956344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65F07F3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62B5238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c>
          <w:tcPr>
            <w:tcW w:w="1134" w:type="dxa"/>
            <w:vAlign w:val="center"/>
          </w:tcPr>
          <w:p w14:paraId="408FFB9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sz w:val="21"/>
                <w:szCs w:val="21"/>
                <w:u w:val="none"/>
                <w:vertAlign w:val="baseline"/>
                <w:lang w:val="en-US" w:eastAsia="zh-CN"/>
              </w:rPr>
            </w:pP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sz w:val="32"/>
          <w:szCs w:val="32"/>
          <w:u w:val="none"/>
          <w:lang w:val="en-US" w:eastAsia="zh-CN"/>
        </w:rPr>
      </w:pPr>
      <w:r>
        <w:rPr>
          <w:rFonts w:hint="eastAsia" w:ascii="方正黑体简体" w:hAnsi="方正黑体简体" w:eastAsia="方正黑体简体" w:cs="方正黑体简体"/>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甲方已向乙方交付商铺钥匙共</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none"/>
          <w:lang w:val="en-US" w:eastAsia="zh-CN"/>
        </w:rPr>
        <w:t>套（ 把），门禁卡/遥控器</w:t>
      </w:r>
      <w:r>
        <w:rPr>
          <w:rFonts w:hint="eastAsia" w:ascii="仿宋_GB2312" w:hAnsi="仿宋_GB2312" w:eastAsia="仿宋_GB2312" w:cs="仿宋_GB2312"/>
          <w:sz w:val="32"/>
          <w:szCs w:val="32"/>
          <w:u w:val="single"/>
          <w:lang w:val="en-US" w:eastAsia="zh-CN"/>
        </w:rPr>
        <w:t xml:space="preserve"> / </w:t>
      </w:r>
      <w:r>
        <w:rPr>
          <w:rFonts w:hint="default" w:ascii="仿宋_GB2312" w:hAnsi="仿宋_GB2312" w:eastAsia="仿宋_GB2312" w:cs="仿宋_GB2312"/>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sz w:val="32"/>
          <w:szCs w:val="32"/>
          <w:u w:val="none"/>
          <w:lang w:val="en-US" w:eastAsia="zh-CN"/>
        </w:rPr>
      </w:pPr>
      <w:r>
        <w:rPr>
          <w:rFonts w:hint="eastAsia" w:ascii="方正黑体简体" w:hAnsi="方正黑体简体" w:eastAsia="方正黑体简体" w:cs="方正黑体简体"/>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sz w:val="32"/>
          <w:szCs w:val="32"/>
          <w:u w:val="none"/>
          <w:lang w:val="en-US" w:eastAsia="zh-CN"/>
        </w:rPr>
      </w:pPr>
      <w:r>
        <w:rPr>
          <w:rFonts w:hint="eastAsia" w:ascii="方正黑体简体" w:hAnsi="方正黑体简体" w:eastAsia="方正黑体简体" w:cs="方正黑体简体"/>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sz w:val="32"/>
          <w:szCs w:val="32"/>
          <w:u w:val="none"/>
          <w:lang w:val="en-US" w:eastAsia="zh-CN"/>
        </w:rPr>
      </w:pPr>
      <w:r>
        <w:rPr>
          <w:rFonts w:hint="eastAsia" w:ascii="方正黑体简体" w:hAnsi="方正黑体简体" w:eastAsia="方正黑体简体" w:cs="方正黑体简体"/>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534E259D-5A70-43BA-974B-BF309435B5CC}"/>
  </w:font>
  <w:font w:name="仿宋_GB2312">
    <w:panose1 w:val="02010609030101010101"/>
    <w:charset w:val="86"/>
    <w:family w:val="auto"/>
    <w:pitch w:val="default"/>
    <w:sig w:usb0="00000001" w:usb1="080E0000" w:usb2="00000000" w:usb3="00000000" w:csb0="00040000" w:csb1="00000000"/>
    <w:embedRegular r:id="rId2" w:fontKey="{807F1C1E-65A4-4CDB-928D-49E589A25545}"/>
  </w:font>
  <w:font w:name="方正黑体简体">
    <w:panose1 w:val="03000509000000000000"/>
    <w:charset w:val="86"/>
    <w:family w:val="auto"/>
    <w:pitch w:val="default"/>
    <w:sig w:usb0="00000001" w:usb1="080E0000" w:usb2="00000000" w:usb3="00000000" w:csb0="00040000" w:csb1="00000000"/>
    <w:embedRegular r:id="rId3" w:fontKey="{4D91098D-6D3E-4B71-9465-964A96C7870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5"/>
    </w:pPr>
    <w:r>
      <w:rPr>
        <w:sz w:val="18"/>
      </w:rPr>
      <w:pict>
        <v:shape id="PowerPlusWaterMarkObject64971" o:spid="_x0000_s4097" o:spt="136" type="#_x0000_t136" style="position:absolute;left:0pt;height:50.1pt;width:537.1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仅用于新龙综合体挂网出租事宜" style="font-family:微软雅黑;font-size:3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3B31109"/>
    <w:rsid w:val="040B5B34"/>
    <w:rsid w:val="04830120"/>
    <w:rsid w:val="059E3F28"/>
    <w:rsid w:val="09872B17"/>
    <w:rsid w:val="0C7D7A65"/>
    <w:rsid w:val="0E87566C"/>
    <w:rsid w:val="0EB36461"/>
    <w:rsid w:val="105C77EE"/>
    <w:rsid w:val="1A3B51D3"/>
    <w:rsid w:val="1EFA3129"/>
    <w:rsid w:val="201C12BD"/>
    <w:rsid w:val="20D86741"/>
    <w:rsid w:val="222039B6"/>
    <w:rsid w:val="23146979"/>
    <w:rsid w:val="24021A94"/>
    <w:rsid w:val="25396B3D"/>
    <w:rsid w:val="25C44177"/>
    <w:rsid w:val="29FF36B1"/>
    <w:rsid w:val="327E77B2"/>
    <w:rsid w:val="34692F9B"/>
    <w:rsid w:val="34C12DD7"/>
    <w:rsid w:val="38B078BA"/>
    <w:rsid w:val="3E0F2309"/>
    <w:rsid w:val="41441021"/>
    <w:rsid w:val="41B6575B"/>
    <w:rsid w:val="441C6393"/>
    <w:rsid w:val="45E5505C"/>
    <w:rsid w:val="534A7FE3"/>
    <w:rsid w:val="53A7234E"/>
    <w:rsid w:val="58695546"/>
    <w:rsid w:val="58712EA8"/>
    <w:rsid w:val="58791209"/>
    <w:rsid w:val="5B0B0BC2"/>
    <w:rsid w:val="61AB7D22"/>
    <w:rsid w:val="65420B1A"/>
    <w:rsid w:val="67FA47BA"/>
    <w:rsid w:val="6E0B0643"/>
    <w:rsid w:val="6F3E2352"/>
    <w:rsid w:val="6F8D284C"/>
    <w:rsid w:val="79CF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6"/>
      <w:szCs w:val="36"/>
      <w:lang w:val="en-US" w:eastAsia="en-US" w:bidi="ar-SA"/>
    </w:rPr>
  </w:style>
  <w:style w:type="paragraph" w:styleId="3">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next w:val="1"/>
    <w:qFormat/>
    <w:uiPriority w:val="0"/>
    <w:pPr>
      <w:ind w:firstLine="420" w:firstLineChars="200"/>
    </w:pPr>
    <w:rPr>
      <w:rFonts w:ascii="Times New Roman" w:hAnsi="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4244</Words>
  <Characters>4347</Characters>
  <Lines>0</Lines>
  <Paragraphs>0</Paragraphs>
  <TotalTime>3</TotalTime>
  <ScaleCrop>false</ScaleCrop>
  <LinksUpToDate>false</LinksUpToDate>
  <CharactersWithSpaces>4775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2026-08-07T01:56:38Z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