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DAFF">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799D49B2">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2EAF2C26">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244724A3">
      <w:pPr>
        <w:pStyle w:val="5"/>
        <w:ind w:firstLine="0"/>
        <w:jc w:val="left"/>
        <w:rPr>
          <w:rFonts w:ascii="仿宋_GB2312" w:hAnsi="仿宋_GB2312" w:eastAsia="仿宋_GB2312" w:cs="仿宋_GB2312"/>
          <w:color w:val="C00000"/>
          <w:sz w:val="30"/>
          <w:szCs w:val="30"/>
        </w:rPr>
      </w:pPr>
    </w:p>
    <w:p w14:paraId="7737E42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54E1FF9C">
      <w:pPr>
        <w:pStyle w:val="5"/>
        <w:ind w:firstLine="0"/>
        <w:jc w:val="left"/>
        <w:rPr>
          <w:rFonts w:ascii="仿宋_GB2312" w:hAnsi="仿宋_GB2312" w:eastAsia="仿宋_GB2312" w:cs="仿宋_GB2312"/>
          <w:color w:val="C00000"/>
          <w:sz w:val="30"/>
          <w:szCs w:val="30"/>
        </w:rPr>
      </w:pPr>
    </w:p>
    <w:p w14:paraId="5A9247B6">
      <w:pPr>
        <w:pStyle w:val="5"/>
        <w:jc w:val="left"/>
        <w:rPr>
          <w:rFonts w:ascii="仿宋_GB2312" w:hAnsi="仿宋_GB2312" w:eastAsia="仿宋_GB2312" w:cs="仿宋_GB2312"/>
          <w:color w:val="C00000"/>
          <w:sz w:val="30"/>
          <w:szCs w:val="30"/>
        </w:rPr>
      </w:pPr>
    </w:p>
    <w:p w14:paraId="184D63E0">
      <w:pPr>
        <w:pStyle w:val="5"/>
        <w:jc w:val="left"/>
        <w:rPr>
          <w:rFonts w:ascii="仿宋_GB2312" w:hAnsi="仿宋_GB2312" w:eastAsia="仿宋_GB2312" w:cs="仿宋_GB2312"/>
          <w:color w:val="C00000"/>
          <w:sz w:val="30"/>
          <w:szCs w:val="30"/>
        </w:rPr>
      </w:pPr>
    </w:p>
    <w:p w14:paraId="2251377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1631BDA6">
      <w:pPr>
        <w:pStyle w:val="5"/>
        <w:ind w:firstLine="0"/>
        <w:jc w:val="left"/>
        <w:rPr>
          <w:rFonts w:ascii="仿宋_GB2312" w:hAnsi="仿宋_GB2312" w:eastAsia="仿宋_GB2312" w:cs="仿宋_GB2312"/>
          <w:color w:val="C00000"/>
          <w:sz w:val="30"/>
          <w:szCs w:val="30"/>
        </w:rPr>
      </w:pPr>
    </w:p>
    <w:p w14:paraId="643FFFC5">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6316CF17">
      <w:pPr>
        <w:pStyle w:val="5"/>
        <w:jc w:val="left"/>
        <w:rPr>
          <w:rFonts w:ascii="仿宋_GB2312" w:hAnsi="仿宋_GB2312" w:eastAsia="仿宋_GB2312" w:cs="仿宋_GB2312"/>
          <w:color w:val="auto"/>
          <w:sz w:val="30"/>
          <w:szCs w:val="30"/>
        </w:rPr>
      </w:pPr>
    </w:p>
    <w:p w14:paraId="1EDB6FE6">
      <w:pPr>
        <w:pStyle w:val="5"/>
        <w:jc w:val="left"/>
        <w:rPr>
          <w:rFonts w:ascii="仿宋_GB2312" w:hAnsi="仿宋_GB2312" w:eastAsia="仿宋_GB2312" w:cs="仿宋_GB2312"/>
          <w:color w:val="auto"/>
          <w:sz w:val="30"/>
          <w:szCs w:val="30"/>
        </w:rPr>
      </w:pPr>
    </w:p>
    <w:p w14:paraId="2EF0CE5A">
      <w:pPr>
        <w:pStyle w:val="5"/>
        <w:jc w:val="left"/>
        <w:rPr>
          <w:rFonts w:ascii="仿宋_GB2312" w:hAnsi="仿宋_GB2312" w:eastAsia="仿宋_GB2312" w:cs="仿宋_GB2312"/>
          <w:color w:val="auto"/>
          <w:sz w:val="30"/>
          <w:szCs w:val="30"/>
        </w:rPr>
      </w:pPr>
    </w:p>
    <w:p w14:paraId="6A5B8766">
      <w:pPr>
        <w:pStyle w:val="5"/>
        <w:jc w:val="left"/>
        <w:rPr>
          <w:rFonts w:ascii="仿宋_GB2312" w:hAnsi="仿宋_GB2312" w:eastAsia="仿宋_GB2312" w:cs="仿宋_GB2312"/>
          <w:color w:val="auto"/>
          <w:sz w:val="30"/>
          <w:szCs w:val="30"/>
        </w:rPr>
      </w:pPr>
    </w:p>
    <w:p w14:paraId="24A1B683">
      <w:pPr>
        <w:pStyle w:val="5"/>
        <w:jc w:val="left"/>
        <w:rPr>
          <w:rFonts w:ascii="仿宋_GB2312" w:hAnsi="仿宋_GB2312" w:eastAsia="仿宋_GB2312" w:cs="仿宋_GB2312"/>
          <w:color w:val="auto"/>
          <w:sz w:val="30"/>
          <w:szCs w:val="30"/>
        </w:rPr>
      </w:pPr>
    </w:p>
    <w:p w14:paraId="7F613916">
      <w:pPr>
        <w:pStyle w:val="5"/>
        <w:jc w:val="left"/>
        <w:rPr>
          <w:rFonts w:ascii="仿宋_GB2312" w:hAnsi="仿宋_GB2312" w:eastAsia="仿宋_GB2312" w:cs="仿宋_GB2312"/>
          <w:color w:val="auto"/>
          <w:sz w:val="30"/>
          <w:szCs w:val="30"/>
        </w:rPr>
      </w:pPr>
    </w:p>
    <w:p w14:paraId="1E4F4EAA">
      <w:pPr>
        <w:pStyle w:val="5"/>
        <w:jc w:val="left"/>
        <w:rPr>
          <w:rFonts w:ascii="仿宋_GB2312" w:hAnsi="仿宋_GB2312" w:eastAsia="仿宋_GB2312" w:cs="仿宋_GB2312"/>
          <w:color w:val="auto"/>
          <w:sz w:val="30"/>
          <w:szCs w:val="30"/>
        </w:rPr>
      </w:pPr>
    </w:p>
    <w:p w14:paraId="0A606F86">
      <w:pPr>
        <w:pStyle w:val="5"/>
        <w:jc w:val="left"/>
        <w:rPr>
          <w:rFonts w:ascii="仿宋_GB2312" w:hAnsi="仿宋_GB2312" w:eastAsia="仿宋_GB2312" w:cs="仿宋_GB2312"/>
          <w:color w:val="auto"/>
          <w:sz w:val="30"/>
          <w:szCs w:val="30"/>
        </w:rPr>
      </w:pPr>
    </w:p>
    <w:p w14:paraId="32E8A4BA">
      <w:pPr>
        <w:jc w:val="left"/>
        <w:rPr>
          <w:color w:val="auto"/>
        </w:rPr>
        <w:sectPr>
          <w:pgSz w:w="11906" w:h="16838"/>
          <w:pgMar w:top="1440" w:right="1800" w:bottom="1440" w:left="1800" w:header="851" w:footer="992" w:gutter="0"/>
          <w:cols w:space="425" w:num="1"/>
          <w:docGrid w:type="lines" w:linePitch="312" w:charSpace="0"/>
        </w:sectPr>
      </w:pPr>
    </w:p>
    <w:p w14:paraId="55499F6A">
      <w:pPr>
        <w:pStyle w:val="3"/>
        <w:spacing w:line="240" w:lineRule="auto"/>
        <w:rPr>
          <w:rFonts w:ascii="黑体" w:hAnsi="黑体"/>
          <w:color w:val="auto"/>
        </w:rPr>
      </w:pPr>
      <w:bookmarkStart w:id="1" w:name="_Toc21762"/>
      <w:bookmarkStart w:id="2" w:name="_Toc32320"/>
      <w:bookmarkStart w:id="3" w:name="_Toc15737"/>
      <w:bookmarkStart w:id="4" w:name="_Toc11918"/>
      <w:bookmarkStart w:id="5" w:name="_Toc20910"/>
      <w:bookmarkStart w:id="6" w:name="_Toc24454"/>
      <w:bookmarkStart w:id="7" w:name="_Toc21422"/>
      <w:bookmarkStart w:id="8" w:name="_Toc24727"/>
      <w:bookmarkStart w:id="9" w:name="_Toc12789"/>
      <w:bookmarkStart w:id="10" w:name="_Toc20033"/>
      <w:bookmarkStart w:id="11" w:name="_Toc25712"/>
      <w:bookmarkStart w:id="12" w:name="_Toc7615"/>
      <w:bookmarkStart w:id="13" w:name="_Toc29002"/>
      <w:bookmarkStart w:id="14" w:name="_Toc8396"/>
      <w:bookmarkStart w:id="15" w:name="_Toc13462"/>
      <w:bookmarkStart w:id="16" w:name="_Toc24068"/>
      <w:r>
        <w:rPr>
          <w:rFonts w:hint="eastAsia" w:ascii="黑体" w:hAnsi="黑体"/>
          <w:color w:val="auto"/>
        </w:rPr>
        <w:t>网络竞价须知</w:t>
      </w:r>
      <w:bookmarkEnd w:id="1"/>
      <w:bookmarkEnd w:id="2"/>
      <w:bookmarkEnd w:id="3"/>
      <w:bookmarkEnd w:id="4"/>
      <w:bookmarkEnd w:id="5"/>
      <w:bookmarkEnd w:id="6"/>
      <w:bookmarkEnd w:id="7"/>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海南天然橡胶产业集团股份有限公司金鸡岭分公司共2宗土地出租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21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w:t>
      </w:r>
      <w:r>
        <w:rPr>
          <w:rFonts w:hint="eastAsia" w:ascii="新宋体" w:hAnsi="新宋体" w:eastAsia="新宋体" w:cs="Times New Roman"/>
          <w:b/>
          <w:bCs/>
          <w:color w:val="auto"/>
          <w:sz w:val="28"/>
          <w:szCs w:val="28"/>
          <w:lang w:val="en-US" w:eastAsia="zh-CN"/>
        </w:rPr>
        <w:t>竞买</w:t>
      </w:r>
      <w:r>
        <w:rPr>
          <w:rFonts w:hint="eastAsia" w:ascii="新宋体" w:hAnsi="新宋体" w:eastAsia="新宋体" w:cs="Times New Roman"/>
          <w:b/>
          <w:bCs/>
          <w:color w:val="auto"/>
          <w:sz w:val="28"/>
          <w:szCs w:val="28"/>
        </w:rPr>
        <w:t>方取得竞拍资格。</w:t>
      </w:r>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461D73E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2397CDE5">
      <w:pPr>
        <w:spacing w:line="240" w:lineRule="auto"/>
        <w:ind w:firstLine="562" w:firstLineChars="200"/>
        <w:jc w:val="left"/>
        <w:rPr>
          <w:rFonts w:hint="eastAsia"/>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lang w:val="en-US" w:eastAsia="zh-CN"/>
        </w:rPr>
        <w:tab/>
      </w:r>
    </w:p>
    <w:p w14:paraId="259C5098">
      <w:pPr>
        <w:tabs>
          <w:tab w:val="left" w:pos="813"/>
        </w:tabs>
        <w:bidi w:val="0"/>
        <w:jc w:val="left"/>
        <w:rPr>
          <w:rFonts w:hint="eastAsia"/>
          <w:lang w:val="en-US" w:eastAsia="zh-CN"/>
        </w:rPr>
      </w:pPr>
      <w:r>
        <w:rPr>
          <w:rFonts w:hint="eastAsia"/>
          <w:lang w:val="en-US" w:eastAsia="zh-CN"/>
        </w:rPr>
        <w:drawing>
          <wp:inline distT="0" distB="0" distL="114300" distR="114300">
            <wp:extent cx="5264785" cy="1555115"/>
            <wp:effectExtent l="0" t="0" r="5715" b="6985"/>
            <wp:docPr id="1" name="图片 1" descr="西培2宗林下项目xls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西培2宗林下项目xls_Sheet1"/>
                    <pic:cNvPicPr>
                      <a:picLocks noChangeAspect="1"/>
                    </pic:cNvPicPr>
                  </pic:nvPicPr>
                  <pic:blipFill>
                    <a:blip r:embed="rId4"/>
                    <a:stretch>
                      <a:fillRect/>
                    </a:stretch>
                  </pic:blipFill>
                  <pic:spPr>
                    <a:xfrm>
                      <a:off x="0" y="0"/>
                      <a:ext cx="5264785" cy="1555115"/>
                    </a:xfrm>
                    <a:prstGeom prst="rect">
                      <a:avLst/>
                    </a:prstGeom>
                  </pic:spPr>
                </pic:pic>
              </a:graphicData>
            </a:graphic>
          </wp:inline>
        </w:drawing>
      </w: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4BAA29D">
      <w:pPr>
        <w:pStyle w:val="2"/>
        <w:numPr>
          <w:ilvl w:val="0"/>
          <w:numId w:val="2"/>
        </w:numPr>
        <w:spacing w:line="400" w:lineRule="exact"/>
        <w:ind w:left="0" w:leftChars="0" w:firstLine="562" w:firstLineChars="200"/>
        <w:rPr>
          <w:rFonts w:hint="eastAsia" w:ascii="新宋体" w:hAnsi="新宋体" w:eastAsia="新宋体" w:cs="Times New Roman"/>
          <w:color w:val="auto"/>
          <w:sz w:val="28"/>
          <w:szCs w:val="28"/>
          <w:lang w:val="en-US" w:eastAsia="zh-CN"/>
        </w:rPr>
      </w:pPr>
      <w:r>
        <w:rPr>
          <w:rFonts w:hint="eastAsia" w:ascii="新宋体" w:hAnsi="新宋体" w:eastAsia="新宋体" w:cs="Times New Roman"/>
          <w:color w:val="auto"/>
          <w:sz w:val="28"/>
          <w:szCs w:val="28"/>
        </w:rPr>
        <w:t>本次竞价加（减）价阶梯为人民币：</w:t>
      </w:r>
      <w:r>
        <w:rPr>
          <w:rFonts w:hint="eastAsia" w:ascii="新宋体" w:hAnsi="新宋体" w:eastAsia="新宋体" w:cs="Times New Roman"/>
          <w:color w:val="auto"/>
          <w:sz w:val="28"/>
          <w:szCs w:val="28"/>
          <w:lang w:val="en-US" w:eastAsia="zh-CN"/>
        </w:rPr>
        <w:t>以平台公示信息为准</w:t>
      </w:r>
    </w:p>
    <w:p w14:paraId="4F646994">
      <w:pPr>
        <w:pStyle w:val="2"/>
        <w:numPr>
          <w:ilvl w:val="0"/>
          <w:numId w:val="0"/>
        </w:numPr>
        <w:spacing w:line="4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8-24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0F9E58E5">
      <w:pPr>
        <w:pStyle w:val="11"/>
        <w:widowControl/>
        <w:shd w:val="clear" w:color="auto" w:fill="FFFFFF"/>
        <w:spacing w:beforeAutospacing="0" w:afterAutospacing="0" w:line="500" w:lineRule="exact"/>
        <w:ind w:firstLine="540" w:firstLineChars="20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b/>
          <w:bCs/>
          <w:color w:val="C00000"/>
          <w:kern w:val="2"/>
          <w:sz w:val="27"/>
          <w:szCs w:val="27"/>
          <w:shd w:val="clear" w:color="auto" w:fill="FFFFFF"/>
          <w:lang w:val="en-US" w:eastAsia="zh-CN"/>
        </w:rPr>
        <w:t>注：</w:t>
      </w:r>
      <w:r>
        <w:rPr>
          <w:rFonts w:hint="eastAsia" w:ascii="微软雅黑" w:hAnsi="微软雅黑" w:eastAsia="微软雅黑" w:cs="微软雅黑"/>
          <w:b/>
          <w:bCs/>
          <w:color w:val="C00000"/>
          <w:kern w:val="2"/>
          <w:sz w:val="27"/>
          <w:szCs w:val="27"/>
          <w:shd w:val="clear" w:color="auto" w:fill="FFFFFF"/>
        </w:rPr>
        <w:t>每笔交易最低收费300元</w:t>
      </w:r>
    </w:p>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66243E61">
      <w:pPr>
        <w:spacing w:line="520" w:lineRule="exact"/>
        <w:ind w:firstLine="540" w:firstLineChars="200"/>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注：每笔交易最低收费</w:t>
      </w:r>
      <w:r>
        <w:rPr>
          <w:rFonts w:hint="eastAsia" w:ascii="微软雅黑" w:hAnsi="微软雅黑" w:eastAsia="微软雅黑" w:cs="微软雅黑"/>
          <w:b/>
          <w:bCs/>
          <w:color w:val="C00000"/>
          <w:sz w:val="27"/>
          <w:szCs w:val="27"/>
          <w:shd w:val="clear" w:color="auto" w:fill="FFFFFF"/>
          <w:lang w:val="en-US" w:eastAsia="zh-CN"/>
        </w:rPr>
        <w:t>500</w:t>
      </w:r>
      <w:r>
        <w:rPr>
          <w:rFonts w:hint="eastAsia" w:ascii="微软雅黑" w:hAnsi="微软雅黑" w:eastAsia="微软雅黑" w:cs="微软雅黑"/>
          <w:b/>
          <w:bCs/>
          <w:color w:val="C00000"/>
          <w:sz w:val="27"/>
          <w:szCs w:val="27"/>
          <w:shd w:val="clear" w:color="auto" w:fill="FFFFFF"/>
        </w:rPr>
        <w:t>元</w:t>
      </w:r>
    </w:p>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4A580518">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海南天然橡胶产业集团股份有限公司金鸡岭分公司共2宗土地出租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海南天然橡胶产业集团股份有限公司金鸡岭分公司共2宗土地出租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海南天然橡胶产业集团股份有限公司金鸡岭分公司共2宗土地出租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630BE15D">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仿宋_GB2312" w:hAnsi="仿宋_GB2312" w:cs="仿宋_GB2312" w:eastAsiaTheme="minorEastAsia"/>
          <w:color w:val="auto"/>
          <w:sz w:val="30"/>
          <w:szCs w:val="30"/>
          <w:lang w:eastAsia="zh-CN"/>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08</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ascii="仿宋" w:hAnsi="仿宋"/>
          <w:bCs/>
          <w:color w:val="auto"/>
          <w:szCs w:val="36"/>
        </w:rPr>
      </w:pPr>
      <w:r>
        <w:rPr>
          <w:rFonts w:hint="eastAsia"/>
          <w:bCs/>
          <w:color w:val="auto"/>
          <w:szCs w:val="36"/>
        </w:rPr>
        <w:t>意向承租（受让）函</w:t>
      </w:r>
    </w:p>
    <w:p w14:paraId="0474E8C9">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0FE0754C">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eastAsia="zh-CN"/>
        </w:rPr>
        <w:t>海南天然橡胶产业集团股份有限公司金鸡岭分公司共2宗土地出租</w:t>
      </w:r>
      <w:r>
        <w:rPr>
          <w:rFonts w:hint="eastAsia" w:ascii="Times New Roman" w:hAnsi="Times New Roman"/>
          <w:bCs/>
          <w:color w:val="auto"/>
          <w:sz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7" w:name="_Toc13357"/>
      <w:bookmarkStart w:id="18" w:name="_Toc28981"/>
      <w:bookmarkStart w:id="19"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20" w:name="_Toc7009"/>
      <w:bookmarkStart w:id="21" w:name="_Toc31003"/>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3" w:name="_Toc30986"/>
      <w:bookmarkStart w:id="24" w:name="_Toc4535"/>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A70383B">
      <w:pPr>
        <w:pStyle w:val="3"/>
        <w:spacing w:line="240" w:lineRule="auto"/>
        <w:rPr>
          <w:rFonts w:ascii="黑体" w:hAnsi="黑体"/>
          <w:color w:val="auto"/>
        </w:rPr>
      </w:pPr>
      <w:bookmarkStart w:id="28" w:name="_Toc32101"/>
      <w:bookmarkStart w:id="29" w:name="_Toc4580"/>
      <w:bookmarkStart w:id="30" w:name="_Toc14469"/>
      <w:bookmarkStart w:id="31" w:name="_Toc29841"/>
      <w:bookmarkStart w:id="32" w:name="_Toc12264"/>
      <w:bookmarkStart w:id="33" w:name="_Toc13094"/>
      <w:bookmarkStart w:id="34" w:name="_Toc11237"/>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pStyle w:val="2"/>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rPr>
                <w:rFonts w:ascii="宋体" w:hAnsi="宋体" w:eastAsia="宋体"/>
                <w:color w:val="auto"/>
                <w:sz w:val="22"/>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ascii="宋体" w:hAnsi="宋体" w:eastAsia="宋体"/>
                <w:color w:val="auto"/>
                <w:sz w:val="22"/>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ascii="宋体" w:hAnsi="宋体" w:eastAsia="宋体"/>
                <w:color w:val="auto"/>
                <w:sz w:val="22"/>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42CC675">
            <w:pPr>
              <w:spacing w:line="360" w:lineRule="auto"/>
              <w:rPr>
                <w:rFonts w:ascii="宋体" w:hAnsi="宋体" w:eastAsia="宋体"/>
                <w:color w:val="auto"/>
                <w:sz w:val="22"/>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ascii="宋体" w:hAnsi="宋体" w:eastAsia="宋体"/>
                <w:color w:val="auto"/>
                <w:sz w:val="22"/>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ascii="宋体" w:hAnsi="宋体" w:eastAsia="宋体"/>
                <w:color w:val="auto"/>
                <w:sz w:val="22"/>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微软雅黑" w:hAnsi="微软雅黑" w:eastAsia="微软雅黑" w:cs="微软雅黑"/>
          <w:b/>
          <w:bCs/>
          <w:color w:val="auto"/>
          <w:sz w:val="36"/>
          <w:szCs w:val="36"/>
          <w:u w:val="single"/>
        </w:rPr>
      </w:pPr>
    </w:p>
    <w:p w14:paraId="04B69615">
      <w:pPr>
        <w:spacing w:line="570" w:lineRule="exact"/>
        <w:jc w:val="center"/>
        <w:rPr>
          <w:rFonts w:hint="eastAsia" w:ascii="微软雅黑" w:hAnsi="微软雅黑" w:eastAsia="微软雅黑" w:cs="微软雅黑"/>
          <w:b/>
          <w:bCs/>
          <w:color w:val="auto"/>
          <w:sz w:val="36"/>
          <w:szCs w:val="36"/>
          <w:u w:val="single"/>
        </w:rPr>
      </w:pPr>
    </w:p>
    <w:p w14:paraId="3377BB91">
      <w:pPr>
        <w:spacing w:line="570" w:lineRule="exact"/>
        <w:jc w:val="center"/>
        <w:rPr>
          <w:rFonts w:hint="eastAsia" w:ascii="微软雅黑" w:hAnsi="微软雅黑" w:eastAsia="微软雅黑" w:cs="微软雅黑"/>
          <w:b/>
          <w:bCs/>
          <w:color w:val="auto"/>
          <w:sz w:val="36"/>
          <w:szCs w:val="36"/>
          <w:u w:val="single"/>
        </w:rPr>
      </w:pPr>
    </w:p>
    <w:p w14:paraId="16F2920D">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海南天然橡胶产业集团股份有限公司金鸡岭分公司共2宗土地出租交易</w:t>
      </w:r>
      <w:r>
        <w:rPr>
          <w:rFonts w:hint="eastAsia" w:ascii="方正小标宋_GBK" w:hAnsi="方正小标宋_GBK" w:eastAsia="方正小标宋_GBK" w:cs="方正小标宋_GBK"/>
          <w:b/>
          <w:bCs/>
          <w:color w:val="auto"/>
          <w:sz w:val="36"/>
          <w:szCs w:val="36"/>
        </w:rPr>
        <w:t>公示</w:t>
      </w:r>
    </w:p>
    <w:p w14:paraId="12AF6930">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eastAsia="zh-CN"/>
        </w:rPr>
        <w:t>海南天然橡胶产业集团股份有限公司金鸡岭分公司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海南天然橡胶产业集团股份有限公司金鸡岭分公司共2宗土地出租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bookmarkStart w:id="36" w:name="_GoBack"/>
      <w:bookmarkEnd w:id="36"/>
    </w:p>
    <w:p w14:paraId="5E0D3AE1">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52946015">
      <w:pPr>
        <w:numPr>
          <w:ilvl w:val="0"/>
          <w:numId w:val="0"/>
        </w:numPr>
        <w:spacing w:line="240" w:lineRule="auto"/>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drawing>
          <wp:inline distT="0" distB="0" distL="114300" distR="114300">
            <wp:extent cx="5245735" cy="1690370"/>
            <wp:effectExtent l="0" t="0" r="12065" b="11430"/>
            <wp:docPr id="3" name="图片 3" descr="西培2宗林下项目xls_项目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西培2宗林下项目xls_项目库"/>
                    <pic:cNvPicPr>
                      <a:picLocks noChangeAspect="1"/>
                    </pic:cNvPicPr>
                  </pic:nvPicPr>
                  <pic:blipFill>
                    <a:blip r:embed="rId5"/>
                    <a:stretch>
                      <a:fillRect/>
                    </a:stretch>
                  </pic:blipFill>
                  <pic:spPr>
                    <a:xfrm>
                      <a:off x="0" y="0"/>
                      <a:ext cx="5245735" cy="1690370"/>
                    </a:xfrm>
                    <a:prstGeom prst="rect">
                      <a:avLst/>
                    </a:prstGeom>
                  </pic:spPr>
                </pic:pic>
              </a:graphicData>
            </a:graphic>
          </wp:inline>
        </w:drawing>
      </w:r>
    </w:p>
    <w:p w14:paraId="5071C517">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ascii="宋体" w:hAnsi="宋体" w:eastAsia="宋体" w:cs="宋体"/>
          <w:sz w:val="28"/>
          <w:szCs w:val="28"/>
        </w:rPr>
        <w:t>租金一年一付</w:t>
      </w:r>
      <w:r>
        <w:rPr>
          <w:rFonts w:hint="eastAsia" w:asciiTheme="minorEastAsia" w:hAnsiTheme="minorEastAsia" w:cstheme="minorEastAsia"/>
          <w:color w:val="auto"/>
          <w:sz w:val="28"/>
          <w:szCs w:val="28"/>
          <w:lang w:val="en-US" w:eastAsia="zh-CN"/>
        </w:rPr>
        <w:t>，承租方应缴纳对应金额作为履约保证金</w:t>
      </w:r>
    </w:p>
    <w:p w14:paraId="0452AC30">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eastAsiaTheme="minorEastAsia" w:cstheme="minorEastAsia"/>
          <w:color w:val="auto"/>
          <w:kern w:val="2"/>
          <w:sz w:val="28"/>
          <w:szCs w:val="28"/>
          <w:lang w:val="en-US" w:eastAsia="zh-CN" w:bidi="ar-SA"/>
        </w:rPr>
        <w:t>黄张权13876095355</w:t>
      </w:r>
    </w:p>
    <w:p w14:paraId="54F7E618">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监督电话：0898-65521815（报名热线）</w:t>
      </w:r>
    </w:p>
    <w:p w14:paraId="22AA48A7">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报名地址：海南省海口市龙华区金贸西路3-8号汇泰大厦二层</w:t>
      </w:r>
      <w:r>
        <w:rPr>
          <w:rFonts w:hint="eastAsia" w:asciiTheme="minorEastAsia" w:hAnsiTheme="minorEastAsia" w:cstheme="minorEastAsia"/>
          <w:color w:val="auto"/>
          <w:sz w:val="28"/>
          <w:szCs w:val="28"/>
          <w:lang w:eastAsia="zh-CN"/>
        </w:rPr>
        <w:t>。</w:t>
      </w:r>
    </w:p>
    <w:p w14:paraId="1C36EA52">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1177290" cy="1177290"/>
                    </a:xfrm>
                    <a:prstGeom prst="rect">
                      <a:avLst/>
                    </a:prstGeom>
                    <a:noFill/>
                    <a:ln w="9525">
                      <a:noFill/>
                    </a:ln>
                  </pic:spPr>
                </pic:pic>
              </a:graphicData>
            </a:graphic>
          </wp:anchor>
        </w:drawing>
      </w:r>
    </w:p>
    <w:p w14:paraId="2A9C0B32">
      <w:pPr>
        <w:pStyle w:val="5"/>
        <w:jc w:val="right"/>
        <w:rPr>
          <w:b/>
          <w:bCs/>
          <w:color w:val="auto"/>
          <w:sz w:val="28"/>
          <w:szCs w:val="36"/>
        </w:rPr>
      </w:pPr>
      <w:r>
        <w:rPr>
          <w:rFonts w:hint="eastAsia"/>
          <w:b/>
          <w:bCs/>
          <w:color w:val="auto"/>
          <w:sz w:val="28"/>
          <w:szCs w:val="36"/>
        </w:rPr>
        <w:t>已详细阅读此交易公示，对此交易公示内容无异议。</w:t>
      </w:r>
    </w:p>
    <w:p w14:paraId="1D3C857A">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34D602A-81E1-49C4-A589-8AD8B0B0B9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4F74A73E-FD11-4E41-B6FD-BB807BF88AE0}"/>
  </w:font>
  <w:font w:name="新宋体">
    <w:panose1 w:val="02010609030101010101"/>
    <w:charset w:val="86"/>
    <w:family w:val="modern"/>
    <w:pitch w:val="default"/>
    <w:sig w:usb0="00000203" w:usb1="288F0000" w:usb2="00000006" w:usb3="00000000" w:csb0="00040001" w:csb1="00000000"/>
    <w:embedRegular r:id="rId3" w:fontKey="{57C92461-9F11-46ED-B36F-4C2DDF8BB25D}"/>
  </w:font>
  <w:font w:name="微软雅黑">
    <w:panose1 w:val="020B0503020204020204"/>
    <w:charset w:val="86"/>
    <w:family w:val="swiss"/>
    <w:pitch w:val="default"/>
    <w:sig w:usb0="80000287" w:usb1="2ACF3C50" w:usb2="00000016" w:usb3="00000000" w:csb0="0004001F" w:csb1="00000000"/>
    <w:embedRegular r:id="rId4" w:fontKey="{2ADE35D1-AEEA-4575-A1D7-7E0AB46BF1EB}"/>
  </w:font>
  <w:font w:name="仿宋">
    <w:panose1 w:val="02010609060101010101"/>
    <w:charset w:val="86"/>
    <w:family w:val="modern"/>
    <w:pitch w:val="default"/>
    <w:sig w:usb0="800002BF" w:usb1="38CF7CFA" w:usb2="00000016" w:usb3="00000000" w:csb0="00040001" w:csb1="00000000"/>
    <w:embedRegular r:id="rId5" w:fontKey="{26DB26B2-6E98-482E-81E0-F166763F752F}"/>
  </w:font>
  <w:font w:name="方正小标宋_GBK">
    <w:panose1 w:val="02000000000000000000"/>
    <w:charset w:val="86"/>
    <w:family w:val="auto"/>
    <w:pitch w:val="default"/>
    <w:sig w:usb0="A00002BF" w:usb1="38CF7CFA" w:usb2="00082016" w:usb3="00000000" w:csb0="00040001" w:csb1="00000000"/>
    <w:embedRegular r:id="rId6" w:fontKey="{8CA0CA2E-899A-4EE6-B662-32E0E0AB932F}"/>
  </w:font>
  <w:font w:name="WPSEMBED2">
    <w:panose1 w:val="02000000000000000000"/>
    <w:charset w:val="86"/>
    <w:family w:val="auto"/>
    <w:pitch w:val="default"/>
    <w:sig w:usb0="A00002BF" w:usb1="38CF7CFA" w:usb2="00082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8C7583"/>
    <w:rsid w:val="00B57B36"/>
    <w:rsid w:val="00CD7376"/>
    <w:rsid w:val="00E03B4E"/>
    <w:rsid w:val="00E541D7"/>
    <w:rsid w:val="042277FF"/>
    <w:rsid w:val="04D6616D"/>
    <w:rsid w:val="063D26A3"/>
    <w:rsid w:val="06E002C9"/>
    <w:rsid w:val="070D1196"/>
    <w:rsid w:val="099E728A"/>
    <w:rsid w:val="0A8721A0"/>
    <w:rsid w:val="0B6D5DEB"/>
    <w:rsid w:val="0B7B2128"/>
    <w:rsid w:val="0B985CD3"/>
    <w:rsid w:val="0C2B048A"/>
    <w:rsid w:val="0E3562BF"/>
    <w:rsid w:val="0E68572F"/>
    <w:rsid w:val="0E9816ED"/>
    <w:rsid w:val="10396E71"/>
    <w:rsid w:val="11DE52CB"/>
    <w:rsid w:val="13357322"/>
    <w:rsid w:val="150A3847"/>
    <w:rsid w:val="15ED4A05"/>
    <w:rsid w:val="18E10F33"/>
    <w:rsid w:val="1A0C35CC"/>
    <w:rsid w:val="1E8D7C1D"/>
    <w:rsid w:val="1EC934F2"/>
    <w:rsid w:val="2163678E"/>
    <w:rsid w:val="21D57BD1"/>
    <w:rsid w:val="22B60755"/>
    <w:rsid w:val="23C4301C"/>
    <w:rsid w:val="24475A26"/>
    <w:rsid w:val="24C5696A"/>
    <w:rsid w:val="264204D7"/>
    <w:rsid w:val="2741574C"/>
    <w:rsid w:val="2C765212"/>
    <w:rsid w:val="30140F1F"/>
    <w:rsid w:val="30872E52"/>
    <w:rsid w:val="30B56AE1"/>
    <w:rsid w:val="327E6635"/>
    <w:rsid w:val="32F3037C"/>
    <w:rsid w:val="3516702D"/>
    <w:rsid w:val="35615E24"/>
    <w:rsid w:val="356B5D48"/>
    <w:rsid w:val="36647F2B"/>
    <w:rsid w:val="37E601A9"/>
    <w:rsid w:val="39204F82"/>
    <w:rsid w:val="39DD3AE3"/>
    <w:rsid w:val="3A7A2C02"/>
    <w:rsid w:val="3D9423ED"/>
    <w:rsid w:val="3EE84C2D"/>
    <w:rsid w:val="3F595A04"/>
    <w:rsid w:val="427D40B5"/>
    <w:rsid w:val="42CC46C8"/>
    <w:rsid w:val="43202190"/>
    <w:rsid w:val="43315BEC"/>
    <w:rsid w:val="43AD1C7C"/>
    <w:rsid w:val="442F0D65"/>
    <w:rsid w:val="44912C24"/>
    <w:rsid w:val="460264AB"/>
    <w:rsid w:val="47C03328"/>
    <w:rsid w:val="480908C5"/>
    <w:rsid w:val="48601C27"/>
    <w:rsid w:val="49D8404F"/>
    <w:rsid w:val="4C122427"/>
    <w:rsid w:val="4D440E1C"/>
    <w:rsid w:val="4DC33073"/>
    <w:rsid w:val="4E3F7559"/>
    <w:rsid w:val="4ECE0172"/>
    <w:rsid w:val="50476D95"/>
    <w:rsid w:val="51516E47"/>
    <w:rsid w:val="51A46EB2"/>
    <w:rsid w:val="526E4E6B"/>
    <w:rsid w:val="539A09FF"/>
    <w:rsid w:val="54726668"/>
    <w:rsid w:val="54AA1C5C"/>
    <w:rsid w:val="56073B1A"/>
    <w:rsid w:val="56455D97"/>
    <w:rsid w:val="56B33149"/>
    <w:rsid w:val="5C1A2683"/>
    <w:rsid w:val="5C2B43CC"/>
    <w:rsid w:val="5CF93C67"/>
    <w:rsid w:val="5E084751"/>
    <w:rsid w:val="604F02CC"/>
    <w:rsid w:val="62597727"/>
    <w:rsid w:val="63C8392D"/>
    <w:rsid w:val="64515E2E"/>
    <w:rsid w:val="64D61FAB"/>
    <w:rsid w:val="66C801A8"/>
    <w:rsid w:val="6C0E3CC0"/>
    <w:rsid w:val="6F71073E"/>
    <w:rsid w:val="6F766435"/>
    <w:rsid w:val="6F9168AA"/>
    <w:rsid w:val="70085F4E"/>
    <w:rsid w:val="70470537"/>
    <w:rsid w:val="71542000"/>
    <w:rsid w:val="71FD793A"/>
    <w:rsid w:val="72A362E4"/>
    <w:rsid w:val="77B21DBD"/>
    <w:rsid w:val="786A7F85"/>
    <w:rsid w:val="787E0434"/>
    <w:rsid w:val="791505B4"/>
    <w:rsid w:val="7A7C6A82"/>
    <w:rsid w:val="7BFC47DB"/>
    <w:rsid w:val="7E05604E"/>
    <w:rsid w:val="7EC1633B"/>
    <w:rsid w:val="7EC46005"/>
    <w:rsid w:val="7EDF1BBE"/>
    <w:rsid w:val="7F98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6683</Words>
  <Characters>7013</Characters>
  <Lines>59</Lines>
  <Paragraphs>16</Paragraphs>
  <TotalTime>1</TotalTime>
  <ScaleCrop>false</ScaleCrop>
  <LinksUpToDate>false</LinksUpToDate>
  <CharactersWithSpaces>7502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2026-08-17T03:40:02Z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F049897380B04DC6B37D0A99F21AC5BD_13</vt:lpwstr>
  </property>
  <property fmtid="{D5CDD505-2E9C-101B-9397-08002B2CF9AE}" pid="4" name="KSOTemplateDocerSaveRecord">
    <vt:lpwstr>eyJoZGlkIjoiZGUxYjNlMzcwYTMwOWVlZTVjOWRiNzcyM2U4YTQzM2UiLCJ1c2VySWQiOiIzMTM5MzgyNDcifQ==</vt:lpwstr>
  </property>
</Properties>
</file>