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青冈牧场资产租赁合同</w:t>
      </w:r>
    </w:p>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甲方（出租方）：海南海垦和牛生物科技有限公司</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乙方（承租方）：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w:t>
      </w:r>
    </w:p>
    <w:p>
      <w:pPr>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根据《中华人民共和国民法典》等相关法律法规，甲乙双方在平等、自愿、公平、诚实信用的基础上，就乙方租赁甲方所拥有的位于黑龙江省绥化市青冈县芦河镇益发村的青冈牧场资产事宜，达成如下协议：</w:t>
      </w: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第一条  租赁资产、范围及用途</w:t>
      </w:r>
    </w:p>
    <w:p>
      <w:pPr>
        <w:spacing w:line="560" w:lineRule="exact"/>
        <w:ind w:firstLine="640" w:firstLineChars="200"/>
        <w:rPr>
          <w:rFonts w:ascii="Segoe UI" w:hAnsi="Segoe UI" w:eastAsia="Segoe UI" w:cs="Segoe UI"/>
          <w:sz w:val="24"/>
          <w:shd w:val="clear" w:color="auto" w:fill="FFFFFF"/>
        </w:rPr>
      </w:pPr>
      <w:r>
        <w:rPr>
          <w:rFonts w:hint="eastAsia" w:ascii="仿宋_GB2312" w:hAnsi="仿宋_GB2312" w:eastAsia="仿宋_GB2312" w:cs="仿宋_GB2312"/>
          <w:sz w:val="32"/>
          <w:szCs w:val="32"/>
        </w:rPr>
        <w:t>（一）租赁资产：甲方出租给乙方的资产为甲方所拥有的青冈牧场部分地上建筑物、构筑物以及特定设备（以下统称“租赁资产”），具体明细详见本合同附件一《租赁资产清单》。该清单经双方确认盖章后，构成本合同不可分割的一部分。基于乙方将整体运营牧场的安排，甲方同意将其享有使用权的（含</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栋</w:t>
      </w:r>
      <w:r>
        <w:rPr>
          <w:rFonts w:ascii="仿宋_GB2312" w:hAnsi="仿宋_GB2312" w:eastAsia="仿宋_GB2312" w:cs="仿宋_GB2312"/>
          <w:sz w:val="32"/>
          <w:szCs w:val="32"/>
        </w:rPr>
        <w:t>与3</w:t>
      </w:r>
      <w:r>
        <w:rPr>
          <w:rFonts w:hint="eastAsia" w:ascii="仿宋_GB2312" w:hAnsi="仿宋_GB2312" w:eastAsia="仿宋_GB2312" w:cs="仿宋_GB2312"/>
          <w:sz w:val="32"/>
          <w:szCs w:val="32"/>
        </w:rPr>
        <w:t>栋</w:t>
      </w:r>
      <w:r>
        <w:rPr>
          <w:rFonts w:ascii="仿宋_GB2312" w:hAnsi="仿宋_GB2312" w:eastAsia="仿宋_GB2312" w:cs="仿宋_GB2312"/>
          <w:sz w:val="32"/>
          <w:szCs w:val="32"/>
        </w:rPr>
        <w:t>牛舍</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，在本合同租赁期限内，</w:t>
      </w:r>
      <w:r>
        <w:rPr>
          <w:rFonts w:hint="eastAsia" w:ascii="仿宋_GB2312" w:hAnsi="仿宋_GB2312" w:eastAsia="仿宋_GB2312" w:cs="仿宋_GB2312"/>
          <w:sz w:val="32"/>
          <w:szCs w:val="32"/>
        </w:rPr>
        <w:t>有偿</w:t>
      </w:r>
      <w:r>
        <w:rPr>
          <w:rFonts w:ascii="仿宋_GB2312" w:hAnsi="仿宋_GB2312" w:eastAsia="仿宋_GB2312" w:cs="仿宋_GB2312"/>
          <w:sz w:val="32"/>
          <w:szCs w:val="32"/>
        </w:rPr>
        <w:t>交由</w:t>
      </w:r>
      <w:r>
        <w:rPr>
          <w:rFonts w:hint="eastAsia" w:ascii="仿宋_GB2312" w:hAnsi="仿宋_GB2312" w:eastAsia="仿宋_GB2312" w:cs="仿宋_GB2312"/>
          <w:sz w:val="32"/>
          <w:szCs w:val="32"/>
        </w:rPr>
        <w:t>乙</w:t>
      </w:r>
      <w:r>
        <w:rPr>
          <w:rFonts w:ascii="仿宋_GB2312" w:hAnsi="仿宋_GB2312" w:eastAsia="仿宋_GB2312" w:cs="仿宋_GB2312"/>
          <w:sz w:val="32"/>
          <w:szCs w:val="32"/>
        </w:rPr>
        <w:t>方</w:t>
      </w:r>
      <w:r>
        <w:rPr>
          <w:rFonts w:hint="eastAsia" w:ascii="仿宋_GB2312" w:hAnsi="仿宋_GB2312" w:eastAsia="仿宋_GB2312" w:cs="仿宋_GB2312"/>
          <w:sz w:val="32"/>
          <w:szCs w:val="32"/>
        </w:rPr>
        <w:t>负责</w:t>
      </w:r>
      <w:r>
        <w:rPr>
          <w:rFonts w:ascii="仿宋_GB2312" w:hAnsi="仿宋_GB2312" w:eastAsia="仿宋_GB2312" w:cs="仿宋_GB2312"/>
          <w:sz w:val="32"/>
          <w:szCs w:val="32"/>
        </w:rPr>
        <w:t>管理、使用和维护。</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（三）使用范围：租赁资产位于青冈牧场范围内，与乙方同青冈县芦河镇人民政府、青冈县民政镇人民政府（合称“政府方”）另行租赁的资产共同构成完整的生产经营场地。</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用途：乙方承诺将租赁资产用于肉牛养殖生产经营，未经甲方书面同意，不得擅自改变用途。乙方如需转租，必须提前30日向甲方提交书面申请及次承租人资质文件，经甲方书面同意后方可实施，且转租期限不得超过本合同剩余期限。</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第二条  租赁期限</w:t>
      </w:r>
    </w:p>
    <w:p>
      <w:pPr>
        <w:numPr>
          <w:ilvl w:val="0"/>
          <w:numId w:val="1"/>
        </w:numPr>
        <w:spacing w:line="560" w:lineRule="exact"/>
        <w:ind w:left="958" w:leftChars="304" w:hanging="320" w:hanging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本合同租赁期限为5年，自   年   月  日起</w:t>
      </w:r>
    </w:p>
    <w:p>
      <w:pPr>
        <w:spacing w:line="560" w:lineRule="exact"/>
        <w:ind w:left="428" w:leftChars="204"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日止。</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（二）租赁期满，乙方如需续租，应在期满前3个月书面通知甲方，同等条件下乙方享有优先承租权。双方续租应另行签订书面合同。</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第三条  租金、支付与维修</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（一）租金标准：本合同租赁期限内的租金总额为人民币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万元。考虑到租赁资产因长期空置，牛舍、固定设施设备等损坏严重，乙方投产在即，在恢复运营初期需投入维修成本，为支持项目顺利启动，双方经充分协商，一致确定年租金标准</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rPr>
        <w:t>：人民币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万元。</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（二）支付方式：租金按年支付。乙方应于每年11月30日前，将下一年度的租金一次性足额支付至甲方指定账户。</w:t>
      </w:r>
      <w:r>
        <w:rPr>
          <w:rFonts w:hint="eastAsia" w:ascii="仿宋_GB2312" w:hAnsi="仿宋_GB2312" w:eastAsia="仿宋_GB2312" w:cs="仿宋_GB2312"/>
          <w:b/>
          <w:bCs/>
          <w:sz w:val="32"/>
          <w:szCs w:val="32"/>
        </w:rPr>
        <w:t>首期租金支付：</w:t>
      </w:r>
      <w:r>
        <w:rPr>
          <w:rFonts w:hint="eastAsia" w:ascii="仿宋_GB2312" w:hAnsi="仿宋_GB2312" w:eastAsia="仿宋_GB2312" w:cs="仿宋_GB2312"/>
          <w:sz w:val="32"/>
          <w:szCs w:val="32"/>
        </w:rPr>
        <w:t>乙方应于本合同签订生效后5个工作日内，支付首年度租金。</w:t>
      </w:r>
    </w:p>
    <w:p>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甲方收款账户信息：</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账户名称：海南海垦和牛生物科技有限公司</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 户 行：中国农业银行澄迈县支行营业部</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银行账号：21487001040013880</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（三）票据：甲方在收到乙方支付的每期租金后5个工作日内，应向乙方开具合法有效的发票。</w:t>
      </w:r>
    </w:p>
    <w:p>
      <w:pPr>
        <w:numPr>
          <w:ilvl w:val="255"/>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维修承诺：乙方承诺在本合同第一年及第二年，每年投入用于租赁资产必要维修的经费均不少于人民币8.325万元。甲方有权在每年结束后要求乙方提供该年度维修费用的合法有效发票、合同及支付凭证等复印件进行核查。乙方应在收到甲方书面通知后15日内提供。若经甲方核查，乙方实际投入的维修经费未达到上述承诺金额，乙方应在甲方通知后30日内补足差额，并支付该差额50%的违约金。</w:t>
      </w:r>
    </w:p>
    <w:p>
      <w:pPr>
        <w:numPr>
          <w:ilvl w:val="255"/>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（五）押金：协议签订当日，乙方支付押金人民币3万元整至甲方账户（信息同上）。租赁期满乙方无违约且完成交接后，甲方于15日内无息退还。</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第四条  双方权利与义务</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（一）承租期内，甲方应尊重乙方的生产经营自主权；乙方在承租资产中所产生的一切成果全部归乙方所有。</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承租期内，若政府对租赁资产所属土地实施征收、征用，甲方应在收到县级及以上政府正式征收/征用文件后，以书面形式告知乙方，同时提供征收/征用文件复印件供乙方核对；甲乙双方自动解除该合同，若需乙方配合、协助办理动迁等事宜，乙方应无任何条件地配合政府开展征收/征用调查、评估等工作，乙方不得阻碍、拒绝。</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（三）承租期内，因乙方原因导致政府部门作出行政处罚的，相关责任及后果由乙方自行承担。承租期间内乙方与第三方发生的纠纷，均与甲方无关。如因此给甲方造成损失的，乙方应当另行赔偿。</w:t>
      </w:r>
    </w:p>
    <w:p>
      <w:pPr>
        <w:numPr>
          <w:ilvl w:val="255"/>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（四）承租期内，乙方需严格遵守国家相关法律法规，确保安全生产。乙方承担租赁期内人员及养殖安全等事故的全部责任与损失。如因此给甲方造成损失的，乙方应当另行向甲方承担赔偿责任。</w:t>
      </w:r>
    </w:p>
    <w:p>
      <w:pPr>
        <w:numPr>
          <w:ilvl w:val="255"/>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（五）承租期内，乙方负责日常维护、管理承租资产，确保资产完整性。租赁期满需确保资产无损坏（自然损耗除外），维修费用由乙方自行承担。</w:t>
      </w:r>
    </w:p>
    <w:p>
      <w:pPr>
        <w:numPr>
          <w:ilvl w:val="255"/>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（六）承租期内，乙方需严格遵守环保法规，妥善处理养殖废弃物，确保排放达标；因违规排污产生的罚款、修复费用和其他责任及纠纷，均由乙方自行承担。</w:t>
      </w:r>
    </w:p>
    <w:p>
      <w:pPr>
        <w:numPr>
          <w:ilvl w:val="255"/>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承租期内，乙方需规范使用公益性粪污收集点并承担维护和维修责任。遵守堆放规则，仅堆放纯畜牧粪污；仅在指定区域内堆放，单次堆放量不超过容积的80%；粪污做到“随满随清”；每月进行一次防渗漏检查，发现渗漏立即停用并维修。</w:t>
      </w:r>
      <w:bookmarkStart w:id="0" w:name="_GoBack"/>
      <w:bookmarkEnd w:id="0"/>
    </w:p>
    <w:p>
      <w:pPr>
        <w:numPr>
          <w:ilvl w:val="255"/>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本协议终止后，乙方应在30日内完成资产及相关手续移交并撤出乙方资产，租赁资产需经双方盘点、验收确认，签署撤场相关文件。乙方逾期未撤出的资产，视为乙方未正常撤场，未撤场按日支付给甲方100%租金作为占有使用费（按照正常租金标准收取）。</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第五条  土地和草原使用责任</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（一）备案要求：若用地及草原使用方变更，乙方需在30日内，向甲方提供合规手续及相关协议等。</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（二）赔偿及责任：承租期间若乙方使用土地不当、草原破坏或违规建设等，乙方需承担全额修复费用及损失赔偿并承担相应责任。</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第六条  资产处置特别约定</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（一）租赁期内，若甲方有意向第三方出售其拥有的租赁资产，甲方应提前60日书面通知乙方。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（二）在同等条件下，乙方享有优先承接权。乙方应在收到通知后15日内书面回复甲方是否行使该权利。乙方逾期未回复视为放弃。</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（三）若乙方行使该权利，双方应另行签订资产转让协议。自该转让协议生效之日起，本合同自动终止。</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（四）若乙方放弃该权利，甲方可将资产出售给第三方。资产出售后，甲方有义务协调买受方承继本合同项下甲方的权利与义务，或由乙方与买受方另行签订租赁合同，以确保乙方经营的连续性。</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第七条  合同终止与资产返还</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（一）租赁期满或本合同因任何原因提前终止，乙方应在30日内将租赁资产在完好、可正常使用的状态下（自然损耗除外）返还甲方，并清除其自行添置的可移动物品。</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（二）若乙方逾期未返还，就逾期占用的资产，乙方应按本合同约定的日租金标准（年租金/365天）的150%向甲方支付占用费，直至完成返还。</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第八条  违约责任</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若乙方逾期支付租金，每逾期一日，应按逾期金额的万分之三向甲方支付违约金。逾期超过60日，甲方有权单方解除本合同。合同因此解除的，乙方除应结清欠款及违约金外，还应赔付甲方全部经济损失，最高不超过6个月租金。</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（二）如因国家法律法规、政策、村集体决议等规定使本协议无法履行或继续履行，双方均有权提出解除合同。</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（三）任何一方违反本合同约定或法律规定，给守约方造成损失的，应赔偿其全部直接和间接损失，包括但不限于律师费、诉讼费、保全费、鉴定费等维权支出。</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第九条  其他约定</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（一）因本合同引起的或与本合同有关的任何争议，双方应友好协商解决；协商不成的，任何一方均有权向甲方所在地人民法院提起诉讼。</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（二）本合同效力独立于乙方与政府方签订的租赁合同。但两份合同共同构成乙方对青冈牧场的整体租赁安排。</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（三）本合同一式六份，甲乙双方各执三份，自双方法定代表人或授权代表签字并加盖公章之日起生效。</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（四）本合同未尽事宜，由双方另行签订补充协议，补充协议与本合同具有同等法律效力。</w:t>
      </w: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附件：租赁资产清单</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（以下无正文）</w:t>
      </w: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甲方（盖章）：海南海垦和牛生物科技有限公司</w:t>
      </w: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法定代表人（或授权代表）签字：</w:t>
      </w: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乙方（盖章）： </w:t>
      </w: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法定代表人（或授权代表）签字：</w:t>
      </w: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签订日期：</w:t>
      </w:r>
      <w:r>
        <w:rPr>
          <w:rFonts w:hint="eastAsia" w:ascii="仿宋_GB2312" w:hAnsi="仿宋_GB2312" w:eastAsia="仿宋_GB2312" w:cs="仿宋_GB2312"/>
          <w:sz w:val="32"/>
          <w:szCs w:val="32"/>
          <w:u w:val="single"/>
        </w:rPr>
        <w:t xml:space="preserve">     年   月   日</w:t>
      </w: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08FE7E"/>
    <w:multiLevelType w:val="singleLevel"/>
    <w:tmpl w:val="B508FE7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s>
  <w:rsids>
    <w:rsidRoot w:val="00D65FEF"/>
    <w:rsid w:val="00050C7B"/>
    <w:rsid w:val="000E601D"/>
    <w:rsid w:val="00104CA6"/>
    <w:rsid w:val="003B0F4B"/>
    <w:rsid w:val="008A7274"/>
    <w:rsid w:val="00987DCB"/>
    <w:rsid w:val="00D65FEF"/>
    <w:rsid w:val="044C2EB2"/>
    <w:rsid w:val="04B334F0"/>
    <w:rsid w:val="06400C4E"/>
    <w:rsid w:val="07043A2A"/>
    <w:rsid w:val="098D41AA"/>
    <w:rsid w:val="0DBF68FD"/>
    <w:rsid w:val="192B4E46"/>
    <w:rsid w:val="1EA062D6"/>
    <w:rsid w:val="21CF6866"/>
    <w:rsid w:val="27EB2AD7"/>
    <w:rsid w:val="28AD3A9F"/>
    <w:rsid w:val="28CC03F4"/>
    <w:rsid w:val="2A0B6CFA"/>
    <w:rsid w:val="2BC37160"/>
    <w:rsid w:val="2D6C3F53"/>
    <w:rsid w:val="2E204BFA"/>
    <w:rsid w:val="2FE204FD"/>
    <w:rsid w:val="308D0C05"/>
    <w:rsid w:val="35BF1633"/>
    <w:rsid w:val="361B0FBE"/>
    <w:rsid w:val="37023232"/>
    <w:rsid w:val="37DD9963"/>
    <w:rsid w:val="3CBC20D5"/>
    <w:rsid w:val="3FFD0A3B"/>
    <w:rsid w:val="441A605F"/>
    <w:rsid w:val="451C37A4"/>
    <w:rsid w:val="468A0B4E"/>
    <w:rsid w:val="476615BC"/>
    <w:rsid w:val="48852AAE"/>
    <w:rsid w:val="48F347CA"/>
    <w:rsid w:val="4AAC19DB"/>
    <w:rsid w:val="4F1B712F"/>
    <w:rsid w:val="50813D30"/>
    <w:rsid w:val="50BD2510"/>
    <w:rsid w:val="51E84F9E"/>
    <w:rsid w:val="534D3630"/>
    <w:rsid w:val="538B4884"/>
    <w:rsid w:val="54CA2E93"/>
    <w:rsid w:val="566E223B"/>
    <w:rsid w:val="58E6430A"/>
    <w:rsid w:val="62157A0E"/>
    <w:rsid w:val="6287090C"/>
    <w:rsid w:val="65270184"/>
    <w:rsid w:val="667E5EA9"/>
    <w:rsid w:val="66E42A6E"/>
    <w:rsid w:val="66EE55E9"/>
    <w:rsid w:val="67362901"/>
    <w:rsid w:val="69823BDB"/>
    <w:rsid w:val="6D152879"/>
    <w:rsid w:val="6E4C60A3"/>
    <w:rsid w:val="6F305E87"/>
    <w:rsid w:val="71706A0F"/>
    <w:rsid w:val="743B1556"/>
    <w:rsid w:val="748527D2"/>
    <w:rsid w:val="77610DC1"/>
    <w:rsid w:val="793A2BF2"/>
    <w:rsid w:val="7AB67B89"/>
    <w:rsid w:val="7B786BEC"/>
    <w:rsid w:val="7E49766C"/>
    <w:rsid w:val="7E6D4A6E"/>
    <w:rsid w:val="7ED40090"/>
    <w:rsid w:val="7FDC1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rPr>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2939</Words>
  <Characters>2986</Characters>
  <Lines>87</Lines>
  <Paragraphs>63</Paragraphs>
  <TotalTime>8</TotalTime>
  <ScaleCrop>false</ScaleCrop>
  <LinksUpToDate>false</LinksUpToDate>
  <CharactersWithSpaces>3047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2026-08-18T09:26:00Z</dcterms:created>
  <dc:creator>Administrator</dc:creator>
  <cp:lastModifiedBy>贾贝</cp:lastModifiedBy>
  <cp:lastPrinted>2025-12-19T08:55:00Z</cp:lastPrinted>
  <dcterms:modified xsi:type="dcterms:W3CDTF">2026-08-19T01:12:01Z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KSOTemplateDocerSaveRecord">
    <vt:lpwstr>eyJoZGlkIjoiNjQ2OTkwNDIyNTJkYTcwNmY1YzlkZjMzOTU4ZjVmZTIiLCJ1c2VySWQiOiIzMTUwMDYyMjAifQ==</vt:lpwstr>
  </property>
  <property fmtid="{D5CDD505-2E9C-101B-9397-08002B2CF9AE}" pid="4" name="ICV">
    <vt:lpwstr>FE5316B7FBB74BE39D24CA727B6D8014_13</vt:lpwstr>
  </property>
</Properties>
</file>