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480" w:afterAutospacing="0" w:line="560" w:lineRule="exact"/>
        <w:ind w:left="0" w:right="0" w:firstLine="979" w:firstLineChars="200"/>
        <w:jc w:val="center"/>
        <w:textAlignment w:val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1E1E1E"/>
          <w:spacing w:val="24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1E1E1E"/>
          <w:spacing w:val="24"/>
          <w:kern w:val="0"/>
          <w:sz w:val="44"/>
          <w:szCs w:val="44"/>
          <w:bdr w:val="none" w:color="auto" w:sz="0" w:space="0"/>
          <w:lang w:val="en-US" w:eastAsia="zh-CN" w:bidi="ar"/>
        </w:rPr>
        <w:t>风险告知书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40" w:afterAutospacing="0"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E1E1E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致：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kern w:val="0"/>
          <w:sz w:val="32"/>
          <w:szCs w:val="32"/>
          <w:bdr w:val="none" w:color="auto" w:sz="0" w:space="0"/>
          <w:lang w:val="en-US" w:eastAsia="zh-CN" w:bidi="ar"/>
        </w:rPr>
        <w:t>全体投标人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5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鉴于：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5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1. 我司（海南天然橡胶产业集团股份有限公司新中分公司）拟将位于海南省万宁市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u w:val="single"/>
          <w:bdr w:val="none" w:color="auto" w:sz="0" w:space="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片区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u w:val="single"/>
          <w:bdr w:val="none" w:color="auto" w:sz="0" w:space="0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u w:val="single"/>
          <w:bdr w:val="none" w:color="auto" w:sz="0" w:space="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亩胶园土地（下称“标的土地”）通过海南省农村产权交易平台进行公开招租。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5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2. 为维护招标投标活动的公开、公平、公正，保障贵方充分了解标的土地现状及潜在风险后自主决策，我司特就标的土地的现状及风险正式告知如下。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68" w:beforeAutospacing="0" w:after="63" w:afterAutospacing="0" w:line="56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E1E1E"/>
          <w:spacing w:val="0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一、标的土地现状特别提示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5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1. </w:t>
      </w: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地上附着物及构筑物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：用地红线范围内现存有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u w:val="single"/>
          <w:bdr w:val="none" w:color="auto" w:sz="0" w:space="0"/>
        </w:rPr>
        <w:t>私人种植的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u w:val="single"/>
          <w:bdr w:val="none" w:color="auto" w:sz="0" w:space="0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u w:val="single"/>
          <w:bdr w:val="none" w:color="auto" w:sz="0" w:space="0"/>
        </w:rPr>
        <w:t>等青苗作物，以及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u w:val="single"/>
          <w:bdr w:val="none" w:color="auto" w:sz="0" w:space="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u w:val="single"/>
          <w:bdr w:val="none" w:color="auto" w:sz="0" w:space="0"/>
        </w:rPr>
        <w:t>等构筑物</w:t>
      </w:r>
      <w:r>
        <w:commentReference w:id="0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5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2. </w:t>
      </w: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既有合同权益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  <w:lang w:val="en-US" w:eastAsia="zh-CN"/>
        </w:rPr>
        <w:t>虽目前未发现，但不排除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用地范围内部分区域</w:t>
      </w: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可能存在</w:t>
      </w:r>
      <w:r>
        <w:rPr>
          <w:rStyle w:val="8"/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  <w:lang w:val="en-US" w:eastAsia="zh-CN"/>
        </w:rPr>
        <w:t>早期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已签订生效的土地承包/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  <w:lang w:val="en-US" w:eastAsia="zh-CN"/>
        </w:rPr>
        <w:t>租赁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合同，存有既定第三方合同权益。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5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3. </w:t>
      </w: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土地交付安排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：标的土地按现状交付。土地交付时间以项目办理完采伐证后，给予6个月的采伐木材时间，六个月后以项目地块红线图边界为交地依据，开始收取土地租金。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68" w:beforeAutospacing="0" w:after="63" w:afterAutospacing="0" w:line="56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E1E1E"/>
          <w:spacing w:val="0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二、潜在风险告知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5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贵方在参与竞标及后续履约过程中，可能面临但不限于以下风险：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63" w:afterAutospacing="0" w:line="560" w:lineRule="exact"/>
        <w:ind w:left="42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1. 权益纠纷与协调风险：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标的土地上的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  <w:lang w:val="en-US" w:eastAsia="zh-CN"/>
        </w:rPr>
        <w:t>青苗及附着物所有权人或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家属、既有土地合同承租方等第三方均享有相关合法权益，各方诉求不一。在贵方取得承租权后，极有可能因权益处置问题引发争议，导致阻挠施工、信访、诉讼等情况发生，直接影响项目的正常推进。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63" w:afterAutospacing="0" w:line="560" w:lineRule="exact"/>
        <w:ind w:left="42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2. 全部经济成本风险：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贵方中标并签订正式合同后，为清理青苗、迁移坟墓、解除或衔接既有土地合同、处理相关方诉求等所产生的一切费用（包括但不限于人员安置费、迁移费、作物处置费、合同相关补偿款、协调维稳费、律师费、诉讼费等），</w:t>
      </w: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全部由贵方独立承担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。我司不承担任何形式的费用。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63" w:afterAutospacing="0" w:line="560" w:lineRule="exact"/>
        <w:ind w:left="42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3. 工期延误与经营损失风险：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若上述遗留问题未能由贵方妥善、及时处理，将直接阻碍场地平整、设备进场、作物种植等关键环节，大概率造成工期延误及后续经营损失，该等损失由贵方自行承担，与我司无关。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63" w:afterAutospacing="0" w:line="560" w:lineRule="exact"/>
        <w:ind w:left="42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4. 法律合规风险：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若贵方在处理地上附着物、协调既有合同关系时，未依法依规进行（如未经权利人同意擅自移除、未达成协议强行施工等），将可能引发民事侵权赔偿、行政处罚乃至其他法律责任。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63" w:afterAutospacing="0" w:line="560" w:lineRule="exact"/>
        <w:ind w:left="42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5. 按现状交付风险：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标的土地按现状交付，项目用地范围内所有林下青苗、地面附着物清理、补偿及被占地回收工作，均全部由承租方全权负责，清理过程中产生费用由承租方自行承担。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68" w:beforeAutospacing="0" w:after="63" w:afterAutospacing="0" w:line="56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E1E1E"/>
          <w:spacing w:val="0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三、投标人承诺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5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贵方一旦参与本次投标，即视为已充分理解并自愿接受以下承诺：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63" w:afterAutospacing="0" w:line="560" w:lineRule="exact"/>
        <w:ind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1.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 贵方已自行前往标的土地现场实地踏勘，现场查看地块地形地貌、四至边界、土壤条件，充分知悉地块内青苗作物、私自占地、违规搭建简易棚、地上杂物、周边环境、通行条件等标的全部现状。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63" w:afterAutospacing="0" w:line="560" w:lineRule="exact"/>
        <w:ind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2.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 贵方已完全理解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  <w:lang w:val="en-US" w:eastAsia="zh-CN"/>
        </w:rPr>
        <w:t>竞标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公告、招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  <w:lang w:val="en-US" w:eastAsia="zh-CN"/>
        </w:rPr>
        <w:t>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文件全部条款，不存在信息误解，后续不得以标的现场现状、地上附着物等任何理由拒签合同、拒缴租金、索要补偿、违约弃标。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63" w:afterAutospacing="0" w:line="560" w:lineRule="exact"/>
        <w:ind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3.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 贵方中标后严格按照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  <w:lang w:val="en-US" w:eastAsia="zh-CN"/>
        </w:rPr>
        <w:t>竞标公告、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  <w:lang w:val="en-US" w:eastAsia="zh-CN"/>
        </w:rPr>
        <w:t>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文件要求履行全部义务，自行承担现场清场带来的所有风险、费用与法律责任。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63" w:afterAutospacing="0" w:line="560" w:lineRule="exact"/>
        <w:ind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4.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 贵方承诺不以标的土地存在上述瑕疵或发生相关纠纷为由，拒绝签订或履行《土地租赁合同》、要求降低租金、延长租期、置换土地、要求我司承担任何责任，或在竞标成功后单方放弃。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68" w:beforeAutospacing="0" w:after="63" w:afterAutospacing="0" w:line="56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E1E1E"/>
          <w:spacing w:val="0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四、重要声明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5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1. 本告知书是本次招租文件的组成部分，与招租公告、招标文件具有同等法律效力。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5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2. 本告知书的发布及确认，不视为我司对标的土地可能存在的任何瑕疵或风险的担保或承诺。我司按现状提供土地，贵方按现状自主决定是否参与竞标及承租。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5" w:afterAutospacing="0" w:line="56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3. 贵方在参与竞标前，务必再次自行审慎评估所有风险，并可独立寻求专业法律意见。一旦参与投标，即表明贵方已完全知悉并自愿承担全部风险与责任。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5" w:afterAutospacing="0" w:line="56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4. 违约责任特别提示：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贵方一旦中标，如有反悔（包括但不限于无正当理由拒签合同、在签订合同时提出附加条件、不按招标文件要求提交履约保证金等），即构成违约，我司有权不予退还贵方已缴纳的投标（竞价）保证金。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05" w:afterAutospacing="0" w:line="560" w:lineRule="exact"/>
        <w:ind w:left="0" w:right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</w:rPr>
      </w:pPr>
      <w:r>
        <w:rPr>
          <w:rStyle w:val="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1E1E1E"/>
          <w:spacing w:val="0"/>
          <w:sz w:val="32"/>
          <w:szCs w:val="32"/>
          <w:bdr w:val="none" w:color="auto" w:sz="0" w:space="0"/>
        </w:rPr>
        <w:t>请贵方仔细阅读上述全部条款。贵方提交投标文件即视为已完全知悉并接受本告知书全部内容，自愿承担相应风险与责任。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106" w:firstLine="640" w:firstLineChars="20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</w:rPr>
      </w:pPr>
    </w:p>
    <w:p>
      <w:pPr>
        <w:spacing w:line="520" w:lineRule="exact"/>
        <w:rPr>
          <w:rFonts w:hint="eastAsia" w:ascii="Times New Roman" w:hAnsi="Times New Roman"/>
          <w:color w:val="auto"/>
          <w:sz w:val="32"/>
          <w:szCs w:val="32"/>
        </w:rPr>
      </w:pPr>
    </w:p>
    <w:p>
      <w:pPr>
        <w:spacing w:line="520" w:lineRule="exact"/>
        <w:rPr>
          <w:rFonts w:hint="eastAsia" w:ascii="Times New Roman" w:hAnsi="Times New Roman"/>
          <w:color w:val="auto"/>
          <w:sz w:val="32"/>
          <w:szCs w:val="32"/>
        </w:rPr>
      </w:pPr>
    </w:p>
    <w:p>
      <w:pPr>
        <w:spacing w:line="520" w:lineRule="exact"/>
        <w:ind w:firstLine="640" w:firstLineChars="200"/>
        <w:rPr>
          <w:color w:val="auto"/>
        </w:rPr>
      </w:pPr>
      <w:r>
        <w:rPr>
          <w:rFonts w:hint="eastAsia" w:ascii="Times New Roman" w:hAnsi="Times New Roman"/>
          <w:color w:val="auto"/>
          <w:sz w:val="32"/>
          <w:szCs w:val="32"/>
          <w:lang w:val="en-US" w:eastAsia="zh-CN"/>
        </w:rPr>
        <w:t>我方</w:t>
      </w:r>
      <w:r>
        <w:rPr>
          <w:rFonts w:hint="eastAsia" w:ascii="Times New Roman" w:hAnsi="Times New Roman"/>
          <w:color w:val="auto"/>
          <w:sz w:val="32"/>
          <w:szCs w:val="32"/>
        </w:rPr>
        <w:t>已详细阅读</w:t>
      </w:r>
      <w:r>
        <w:rPr>
          <w:rFonts w:hint="eastAsia" w:ascii="Times New Roman" w:hAnsi="Times New Roman"/>
          <w:color w:val="auto"/>
          <w:sz w:val="32"/>
          <w:szCs w:val="32"/>
          <w:lang w:val="en-US" w:eastAsia="zh-CN"/>
        </w:rPr>
        <w:t>并完全理解</w:t>
      </w:r>
      <w:r>
        <w:rPr>
          <w:rFonts w:hint="eastAsia" w:ascii="Times New Roman" w:hAnsi="Times New Roman"/>
          <w:color w:val="auto"/>
          <w:sz w:val="32"/>
          <w:szCs w:val="32"/>
        </w:rPr>
        <w:t>此</w:t>
      </w:r>
      <w:r>
        <w:rPr>
          <w:rFonts w:hint="eastAsia" w:ascii="Times New Roman" w:hAnsi="Times New Roman"/>
          <w:color w:val="auto"/>
          <w:sz w:val="32"/>
          <w:szCs w:val="32"/>
          <w:lang w:val="en-US" w:eastAsia="zh-CN"/>
        </w:rPr>
        <w:t>风险告知书内容，对风险告知书无异议</w:t>
      </w:r>
      <w:r>
        <w:rPr>
          <w:rFonts w:hint="eastAsia" w:ascii="Times New Roman" w:hAnsi="Times New Roman"/>
          <w:color w:val="auto"/>
          <w:sz w:val="32"/>
          <w:szCs w:val="32"/>
        </w:rPr>
        <w:t>。</w:t>
      </w:r>
    </w:p>
    <w:p>
      <w:pPr>
        <w:spacing w:line="520" w:lineRule="exact"/>
        <w:ind w:firstLine="2560" w:firstLineChars="800"/>
        <w:rPr>
          <w:rFonts w:hint="eastAsia" w:ascii="Times New Roman" w:hAnsi="Times New Roman" w:eastAsiaTheme="minorEastAsia"/>
          <w:color w:val="auto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/>
          <w:color w:val="auto"/>
          <w:sz w:val="32"/>
          <w:szCs w:val="32"/>
        </w:rPr>
        <w:t>签字（盖章）确认：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/>
          <w:b w:val="0"/>
          <w:color w:val="auto"/>
          <w:sz w:val="32"/>
          <w:szCs w:val="32"/>
        </w:rPr>
        <w:t xml:space="preserve">          </w:t>
      </w:r>
      <w:r>
        <w:rPr>
          <w:rFonts w:hint="eastAsia" w:ascii="Times New Roman" w:hAnsi="Times New Roman"/>
          <w:color w:val="auto"/>
          <w:sz w:val="32"/>
          <w:szCs w:val="32"/>
          <w:lang w:val="en-US" w:eastAsia="zh-CN"/>
        </w:rPr>
        <w:t xml:space="preserve">  身份证号码/</w:t>
      </w:r>
      <w:bookmarkStart w:id="0" w:name="_GoBack"/>
      <w:bookmarkEnd w:id="0"/>
      <w:r>
        <w:rPr>
          <w:rFonts w:hint="eastAsia" w:ascii="Times New Roman" w:hAnsi="Times New Roman"/>
          <w:color w:val="auto"/>
          <w:sz w:val="32"/>
          <w:szCs w:val="32"/>
          <w:lang w:val="en-US" w:eastAsia="zh-CN"/>
        </w:rPr>
        <w:t>统一社会信用代码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/>
          <w:b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</w:t>
      </w:r>
      <w:r>
        <w:rPr>
          <w:rFonts w:hint="eastAsia" w:ascii="Times New Roman" w:hAnsi="Times New Roman"/>
          <w:b w:val="0"/>
          <w:color w:val="auto"/>
          <w:sz w:val="32"/>
          <w:szCs w:val="32"/>
        </w:rPr>
        <w:t xml:space="preserve">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/>
          <w:b w:val="0"/>
          <w:color w:val="auto"/>
          <w:sz w:val="32"/>
          <w:szCs w:val="32"/>
        </w:rPr>
        <w:t>日期：</w:t>
      </w:r>
      <w:r>
        <w:rPr>
          <w:rFonts w:hint="eastAsia" w:ascii="Times New Roman" w:hAnsi="Times New Roman"/>
          <w:b w:val="0"/>
          <w:color w:val="auto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/>
          <w:b w:val="0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/>
          <w:b w:val="0"/>
          <w:color w:val="auto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/>
          <w:b w:val="0"/>
          <w:color w:val="auto"/>
          <w:sz w:val="32"/>
          <w:szCs w:val="32"/>
        </w:rPr>
        <w:t xml:space="preserve">年 </w:t>
      </w:r>
      <w:r>
        <w:rPr>
          <w:rFonts w:hint="eastAsia" w:ascii="Times New Roman" w:hAnsi="Times New Roman"/>
          <w:b w:val="0"/>
          <w:color w:val="auto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/>
          <w:b w:val="0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/>
          <w:b w:val="0"/>
          <w:color w:val="auto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/>
          <w:b w:val="0"/>
          <w:color w:val="auto"/>
          <w:sz w:val="32"/>
          <w:szCs w:val="32"/>
        </w:rPr>
        <w:t>月</w:t>
      </w:r>
      <w:r>
        <w:rPr>
          <w:rFonts w:hint="eastAsia" w:ascii="Times New Roman" w:hAnsi="Times New Roman"/>
          <w:b w:val="0"/>
          <w:color w:val="auto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/>
          <w:b w:val="0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/>
          <w:b w:val="0"/>
          <w:color w:val="auto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/>
          <w:b w:val="0"/>
          <w:color w:val="auto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LZS" w:date="2026-08-13T11:46:59Z" w:initials="L">
    <w:p w14:paraId="6FB021EB">
      <w:pPr>
        <w:pStyle w:val="4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该条款需根据项目地块实际情况修改，构筑物包括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u w:val="none"/>
        </w:rPr>
        <w:t>简易房、坟墓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1E1E1E"/>
          <w:spacing w:val="0"/>
          <w:sz w:val="32"/>
          <w:szCs w:val="32"/>
          <w:u w:val="none"/>
          <w:lang w:val="en-US" w:eastAsia="zh-CN"/>
        </w:rPr>
        <w:t>等</w:t>
      </w:r>
      <w:r>
        <w:rPr>
          <w:rFonts w:hint="eastAsia"/>
          <w:lang w:val="en-US" w:eastAsia="zh-CN"/>
        </w:rPr>
        <w:t>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6FB021EB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LZS">
    <w15:presenceInfo w15:providerId="None" w15:userId="LZ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1E23CD"/>
    <w:rsid w:val="0D403A67"/>
    <w:rsid w:val="12BC30D7"/>
    <w:rsid w:val="156E0FB7"/>
    <w:rsid w:val="17606E66"/>
    <w:rsid w:val="18351032"/>
    <w:rsid w:val="1BED60EA"/>
    <w:rsid w:val="2107473E"/>
    <w:rsid w:val="2E1E23CD"/>
    <w:rsid w:val="5B911989"/>
    <w:rsid w:val="6DEA78FE"/>
    <w:rsid w:val="703A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jc w:val="center"/>
      <w:outlineLvl w:val="1"/>
    </w:pPr>
    <w:rPr>
      <w:rFonts w:ascii="Cambria" w:hAnsi="Cambria" w:eastAsia="黑体"/>
      <w:b/>
      <w:kern w:val="0"/>
      <w:sz w:val="36"/>
      <w:szCs w:val="20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iPriority w:val="0"/>
    <w:pPr>
      <w:jc w:val="left"/>
    </w:p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2026-08-13T03:15:00Z</dcterms:created>
  <dc:creator>总经理联络员</dc:creator>
  <cp:lastModifiedBy>LZS</cp:lastModifiedBy>
  <dcterms:modified xsi:type="dcterms:W3CDTF">2026-08-13T07:51:04Z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1009C15BEDA84576AC45CDCF9E963BA8</vt:lpwstr>
  </property>
</Properties>
</file>