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pPr>
        <w:pStyle w:val="5"/>
        <w:ind w:firstLine="0"/>
        <w:jc w:val="left"/>
        <w:rPr>
          <w:rFonts w:ascii="仿宋_GB2312" w:hAnsi="仿宋_GB2312" w:eastAsia="仿宋_GB2312" w:cs="仿宋_GB2312"/>
          <w:color w:val="C00000"/>
          <w:sz w:val="30"/>
          <w:szCs w:val="30"/>
        </w:rPr>
      </w:pPr>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pPr>
        <w:pStyle w:val="5"/>
        <w:ind w:firstLine="0"/>
        <w:jc w:val="left"/>
        <w:rPr>
          <w:rFonts w:ascii="仿宋_GB2312" w:hAnsi="仿宋_GB2312" w:eastAsia="仿宋_GB2312" w:cs="仿宋_GB2312"/>
          <w:color w:val="C00000"/>
          <w:sz w:val="30"/>
          <w:szCs w:val="30"/>
        </w:rPr>
      </w:pPr>
    </w:p>
    <w:p>
      <w:pPr>
        <w:pStyle w:val="5"/>
        <w:jc w:val="left"/>
        <w:rPr>
          <w:rFonts w:ascii="仿宋_GB2312" w:hAnsi="仿宋_GB2312" w:eastAsia="仿宋_GB2312" w:cs="仿宋_GB2312"/>
          <w:color w:val="C00000"/>
          <w:sz w:val="30"/>
          <w:szCs w:val="30"/>
        </w:rPr>
      </w:pPr>
    </w:p>
    <w:p>
      <w:pPr>
        <w:pStyle w:val="5"/>
        <w:jc w:val="left"/>
        <w:rPr>
          <w:rFonts w:ascii="仿宋_GB2312" w:hAnsi="仿宋_GB2312" w:eastAsia="仿宋_GB2312" w:cs="仿宋_GB2312"/>
          <w:color w:val="C00000"/>
          <w:sz w:val="30"/>
          <w:szCs w:val="30"/>
        </w:rPr>
      </w:pPr>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pPr>
        <w:pStyle w:val="5"/>
        <w:ind w:firstLine="0"/>
        <w:jc w:val="left"/>
        <w:rPr>
          <w:rFonts w:ascii="仿宋_GB2312" w:hAnsi="仿宋_GB2312" w:eastAsia="仿宋_GB2312" w:cs="仿宋_GB2312"/>
          <w:color w:val="C00000"/>
          <w:sz w:val="30"/>
          <w:szCs w:val="30"/>
        </w:rPr>
      </w:pPr>
    </w:p>
    <w:p>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jc w:val="left"/>
        <w:rPr>
          <w:color w:val="auto"/>
        </w:rPr>
        <w:sectPr>
          <w:pgSz w:w="11906" w:h="16838"/>
          <w:pgMar w:top="1440" w:right="1800" w:bottom="1440" w:left="1800" w:header="851" w:footer="992" w:gutter="0"/>
          <w:cols w:space="425" w:num="1"/>
          <w:docGrid w:type="lines" w:linePitch="312" w:charSpace="0"/>
        </w:sectPr>
      </w:pPr>
    </w:p>
    <w:p>
      <w:pPr>
        <w:pStyle w:val="3"/>
        <w:spacing w:line="240" w:lineRule="auto"/>
        <w:rPr>
          <w:rFonts w:ascii="黑体" w:hAnsi="黑体"/>
          <w:color w:val="auto"/>
        </w:rPr>
      </w:pPr>
      <w:bookmarkStart w:id="1" w:name="_Toc21762"/>
      <w:bookmarkStart w:id="2" w:name="_Toc15737"/>
      <w:bookmarkStart w:id="3" w:name="_Toc21422"/>
      <w:bookmarkStart w:id="4" w:name="_Toc20910"/>
      <w:bookmarkStart w:id="5" w:name="_Toc24454"/>
      <w:bookmarkStart w:id="6" w:name="_Toc11918"/>
      <w:bookmarkStart w:id="7" w:name="_Toc32320"/>
      <w:bookmarkStart w:id="8" w:name="_Toc24727"/>
      <w:bookmarkStart w:id="9" w:name="_Toc12789"/>
      <w:bookmarkStart w:id="10" w:name="_Toc20033"/>
      <w:bookmarkStart w:id="11" w:name="_Toc25712"/>
      <w:bookmarkStart w:id="12" w:name="_Toc7615"/>
      <w:bookmarkStart w:id="13" w:name="_Toc13462"/>
      <w:bookmarkStart w:id="14" w:name="_Toc8396"/>
      <w:bookmarkStart w:id="15" w:name="_Toc29002"/>
      <w:bookmarkStart w:id="16" w:name="_Toc24068"/>
      <w:r>
        <w:rPr>
          <w:rFonts w:hint="eastAsia" w:ascii="黑体" w:hAnsi="黑体"/>
          <w:color w:val="auto"/>
        </w:rPr>
        <w:t>网络竞价须知</w:t>
      </w:r>
      <w:bookmarkEnd w:id="1"/>
      <w:bookmarkEnd w:id="2"/>
      <w:bookmarkEnd w:id="3"/>
      <w:bookmarkEnd w:id="4"/>
      <w:bookmarkEnd w:id="5"/>
      <w:bookmarkEnd w:id="6"/>
      <w:bookmarkEnd w:id="7"/>
    </w:p>
    <w:p>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海南天然橡胶产业集团股份有限公司金鸡岭分公司金鸡岭片原15队115.3亩林下土地出租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w:t>
      </w:r>
      <w:r>
        <w:rPr>
          <w:rFonts w:hint="eastAsia" w:ascii="新宋体" w:hAnsi="新宋体" w:eastAsia="新宋体" w:cs="Times New Roman"/>
          <w:b/>
          <w:bCs/>
          <w:color w:val="auto"/>
          <w:sz w:val="28"/>
          <w:szCs w:val="28"/>
          <w:lang w:val="en-US" w:eastAsia="zh-CN"/>
        </w:rPr>
        <w:t>竞买</w:t>
      </w:r>
      <w:r>
        <w:rPr>
          <w:rFonts w:hint="eastAsia" w:ascii="新宋体" w:hAnsi="新宋体" w:eastAsia="新宋体" w:cs="Times New Roman"/>
          <w:b/>
          <w:bCs/>
          <w:color w:val="auto"/>
          <w:sz w:val="28"/>
          <w:szCs w:val="28"/>
        </w:rPr>
        <w:t>方取得竞拍资格。</w:t>
      </w:r>
    </w:p>
    <w:p>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pPr>
        <w:spacing w:line="240" w:lineRule="auto"/>
        <w:ind w:firstLine="562" w:firstLineChars="200"/>
        <w:jc w:val="left"/>
        <w:rPr>
          <w:rFonts w:hint="default"/>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3</w:t>
      </w:r>
      <w:r>
        <w:rPr>
          <w:rFonts w:hint="eastAsia" w:ascii="新宋体" w:hAnsi="新宋体" w:eastAsia="新宋体" w:cs="Times New Roman"/>
          <w:b/>
          <w:bCs/>
          <w:color w:val="C00000"/>
          <w:sz w:val="28"/>
          <w:szCs w:val="28"/>
          <w:u w:val="single"/>
          <w:lang w:val="en-US" w:eastAsia="zh-CN"/>
        </w:rPr>
        <w:t>2860.5元/年</w:t>
      </w:r>
    </w:p>
    <w:p>
      <w:pPr>
        <w:tabs>
          <w:tab w:val="left" w:pos="813"/>
        </w:tabs>
        <w:bidi w:val="0"/>
        <w:jc w:val="left"/>
        <w:rPr>
          <w:rFonts w:hint="eastAsia"/>
          <w:lang w:val="en-US" w:eastAsia="zh-CN"/>
        </w:rPr>
      </w:pPr>
    </w:p>
    <w:p>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pPr>
        <w:pStyle w:val="2"/>
        <w:numPr>
          <w:ilvl w:val="0"/>
          <w:numId w:val="2"/>
        </w:numPr>
        <w:spacing w:line="400" w:lineRule="exact"/>
        <w:ind w:left="0" w:leftChars="0" w:firstLine="562" w:firstLineChars="200"/>
        <w:rPr>
          <w:rFonts w:hint="eastAsia" w:ascii="新宋体" w:hAnsi="新宋体" w:eastAsia="新宋体" w:cs="Times New Roman"/>
          <w:color w:val="auto"/>
          <w:sz w:val="28"/>
          <w:szCs w:val="28"/>
          <w:lang w:val="en-US" w:eastAsia="zh-CN"/>
        </w:rPr>
      </w:pPr>
      <w:r>
        <w:rPr>
          <w:rFonts w:hint="eastAsia" w:ascii="新宋体" w:hAnsi="新宋体" w:eastAsia="新宋体" w:cs="Times New Roman"/>
          <w:color w:val="auto"/>
          <w:sz w:val="28"/>
          <w:szCs w:val="28"/>
        </w:rPr>
        <w:t>本次竞价加（减）价阶梯为人民币：</w:t>
      </w:r>
      <w:r>
        <w:rPr>
          <w:rFonts w:hint="eastAsia" w:ascii="新宋体" w:hAnsi="新宋体" w:eastAsia="新宋体" w:cs="Times New Roman"/>
          <w:color w:val="auto"/>
          <w:sz w:val="28"/>
          <w:szCs w:val="28"/>
          <w:lang w:val="en-US" w:eastAsia="zh-CN"/>
        </w:rPr>
        <w:t>以平台公示信息为准</w:t>
      </w:r>
    </w:p>
    <w:p>
      <w:pPr>
        <w:pStyle w:val="2"/>
        <w:numPr>
          <w:ilvl w:val="0"/>
          <w:numId w:val="0"/>
        </w:numPr>
        <w:spacing w:line="4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9-3 </w:t>
      </w:r>
      <w:bookmarkStart w:id="37" w:name="_GoBack"/>
      <w:bookmarkEnd w:id="37"/>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pPr>
        <w:pStyle w:val="11"/>
        <w:widowControl/>
        <w:shd w:val="clear" w:color="auto" w:fill="FFFFFF"/>
        <w:spacing w:beforeAutospacing="0" w:afterAutospacing="0" w:line="500" w:lineRule="exact"/>
        <w:ind w:firstLine="540" w:firstLineChars="20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pPr>
        <w:spacing w:line="520" w:lineRule="exact"/>
        <w:ind w:firstLine="540" w:firstLineChars="200"/>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注：每笔交易最低收费</w:t>
      </w:r>
      <w:r>
        <w:rPr>
          <w:rFonts w:hint="eastAsia" w:ascii="微软雅黑" w:hAnsi="微软雅黑" w:eastAsia="微软雅黑" w:cs="微软雅黑"/>
          <w:b/>
          <w:bCs/>
          <w:color w:val="C00000"/>
          <w:sz w:val="27"/>
          <w:szCs w:val="27"/>
          <w:shd w:val="clear" w:color="auto" w:fill="FFFFFF"/>
          <w:lang w:val="en-US" w:eastAsia="zh-CN"/>
        </w:rPr>
        <w:t>500</w:t>
      </w:r>
      <w:r>
        <w:rPr>
          <w:rFonts w:hint="eastAsia" w:ascii="微软雅黑" w:hAnsi="微软雅黑" w:eastAsia="微软雅黑" w:cs="微软雅黑"/>
          <w:b/>
          <w:bCs/>
          <w:color w:val="C00000"/>
          <w:sz w:val="27"/>
          <w:szCs w:val="27"/>
          <w:shd w:val="clear" w:color="auto" w:fill="FFFFFF"/>
        </w:rPr>
        <w:t>元</w:t>
      </w:r>
    </w:p>
    <w:p>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pPr>
        <w:pStyle w:val="10"/>
        <w:ind w:left="2250" w:hanging="1200"/>
        <w:rPr>
          <w:color w:val="auto"/>
        </w:rPr>
      </w:pPr>
    </w:p>
    <w:p>
      <w:pPr>
        <w:rPr>
          <w:color w:val="auto"/>
        </w:rPr>
      </w:pPr>
    </w:p>
    <w:p>
      <w:pPr>
        <w:pStyle w:val="5"/>
        <w:rPr>
          <w:color w:val="auto"/>
        </w:rPr>
      </w:pPr>
    </w:p>
    <w:p>
      <w:pPr>
        <w:spacing w:line="520" w:lineRule="exact"/>
        <w:rPr>
          <w:color w:val="auto"/>
        </w:rPr>
      </w:pPr>
      <w:r>
        <w:rPr>
          <w:rFonts w:hint="eastAsia" w:ascii="Times New Roman" w:hAnsi="Times New Roman"/>
          <w:color w:val="auto"/>
          <w:sz w:val="32"/>
          <w:szCs w:val="32"/>
        </w:rPr>
        <w:t>已详细阅读此竞价须知，对此竞价须知无异议。</w:t>
      </w:r>
    </w:p>
    <w:p>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pPr>
        <w:pStyle w:val="3"/>
        <w:spacing w:line="240" w:lineRule="auto"/>
        <w:rPr>
          <w:rFonts w:ascii="黑体" w:hAnsi="黑体"/>
          <w:color w:val="auto"/>
        </w:rPr>
      </w:pPr>
    </w:p>
    <w:p>
      <w:pPr>
        <w:pStyle w:val="3"/>
        <w:spacing w:line="240" w:lineRule="auto"/>
        <w:jc w:val="both"/>
        <w:rPr>
          <w:rFonts w:ascii="黑体" w:hAnsi="黑体"/>
          <w:color w:val="auto"/>
        </w:rPr>
      </w:pPr>
    </w:p>
    <w:p>
      <w:pPr>
        <w:rPr>
          <w:rFonts w:ascii="黑体" w:hAnsi="黑体"/>
          <w:color w:val="auto"/>
        </w:rPr>
      </w:pPr>
    </w:p>
    <w:p>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海南天然橡胶产业集团股份有限公司金鸡岭分公司金鸡岭片原15队115.3亩林下土地出租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海南天然橡胶产业集团股份有限公司金鸡岭分公司金鸡岭片原15队115.3亩林下土地出租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海南天然橡胶产业集团股份有限公司金鸡岭分公司金鸡岭片原15队115.3亩林下土地出租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仿宋_GB2312" w:hAnsi="仿宋_GB2312" w:cs="仿宋_GB2312" w:eastAsiaTheme="minorEastAsia"/>
          <w:color w:val="auto"/>
          <w:sz w:val="30"/>
          <w:szCs w:val="30"/>
          <w:lang w:eastAsia="zh-CN"/>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pPr>
        <w:rPr>
          <w:rFonts w:ascii="仿宋_GB2312" w:hAnsi="仿宋_GB2312" w:eastAsia="仿宋_GB2312" w:cs="仿宋_GB2312"/>
          <w:color w:val="auto"/>
          <w:sz w:val="36"/>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pPr>
        <w:rPr>
          <w:rFonts w:ascii="仿宋_GB2312" w:hAnsi="仿宋_GB2312" w:eastAsia="仿宋_GB2312" w:cs="仿宋_GB2312"/>
          <w:b/>
          <w:color w:val="auto"/>
          <w:sz w:val="30"/>
          <w:szCs w:val="30"/>
        </w:rPr>
      </w:pPr>
    </w:p>
    <w:p>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pPr>
        <w:rPr>
          <w:rFonts w:ascii="仿宋_GB2312" w:hAnsi="仿宋_GB2312" w:eastAsia="仿宋_GB2312" w:cs="仿宋_GB2312"/>
          <w:b/>
          <w:color w:val="auto"/>
          <w:sz w:val="30"/>
          <w:szCs w:val="30"/>
          <w:u w:val="single"/>
        </w:rPr>
      </w:pPr>
    </w:p>
    <w:p>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pPr>
                              <w:jc w:val="center"/>
                              <w:rPr>
                                <w:b/>
                                <w:sz w:val="42"/>
                              </w:rPr>
                            </w:pPr>
                          </w:p>
                          <w:p>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pPr>
                              <w:rPr>
                                <w:rFonts w:ascii="仿宋_GB2312" w:hAnsi="仿宋_GB2312" w:eastAsia="仿宋_GB2312" w:cs="仿宋_GB2312"/>
                                <w:sz w:val="24"/>
                              </w:rPr>
                            </w:pPr>
                          </w:p>
                          <w:p>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pPr>
                        <w:jc w:val="center"/>
                        <w:rPr>
                          <w:b/>
                          <w:sz w:val="42"/>
                        </w:rPr>
                      </w:pPr>
                    </w:p>
                    <w:p>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pPr>
                        <w:rPr>
                          <w:rFonts w:ascii="仿宋_GB2312" w:hAnsi="仿宋_GB2312" w:eastAsia="仿宋_GB2312" w:cs="仿宋_GB2312"/>
                          <w:sz w:val="24"/>
                        </w:rPr>
                      </w:pPr>
                    </w:p>
                    <w:p>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pStyle w:val="5"/>
        <w:rPr>
          <w:color w:val="auto"/>
        </w:rPr>
      </w:pPr>
    </w:p>
    <w:p>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08</w:t>
      </w:r>
      <w:r>
        <w:rPr>
          <w:rFonts w:hint="eastAsia" w:ascii="仿宋_GB2312" w:hAnsi="仿宋_GB2312" w:eastAsia="仿宋_GB2312" w:cs="仿宋_GB2312"/>
          <w:b/>
          <w:color w:val="auto"/>
          <w:sz w:val="36"/>
          <w:szCs w:val="30"/>
        </w:rPr>
        <w:t>月</w:t>
      </w:r>
    </w:p>
    <w:p>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pPr>
        <w:pStyle w:val="3"/>
        <w:spacing w:line="400" w:lineRule="exact"/>
        <w:rPr>
          <w:rFonts w:ascii="仿宋" w:hAnsi="仿宋"/>
          <w:bCs/>
          <w:color w:val="auto"/>
          <w:szCs w:val="36"/>
        </w:rPr>
      </w:pPr>
      <w:r>
        <w:rPr>
          <w:rFonts w:hint="eastAsia"/>
          <w:bCs/>
          <w:color w:val="auto"/>
          <w:szCs w:val="36"/>
        </w:rPr>
        <w:t>意向承租（受让）函</w:t>
      </w:r>
    </w:p>
    <w:p>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海南天然橡胶产业集团股份有限公司金鸡岭分公司金鸡岭片原15队115.3亩林下土地出租</w:t>
      </w:r>
      <w:r>
        <w:rPr>
          <w:rFonts w:hint="eastAsia" w:ascii="Times New Roman" w:hAnsi="Times New Roman"/>
          <w:bCs/>
          <w:color w:val="auto"/>
          <w:sz w:val="24"/>
        </w:rPr>
        <w:t>，并承诺：</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pPr>
        <w:spacing w:line="440" w:lineRule="exact"/>
        <w:ind w:firstLine="482" w:firstLineChars="200"/>
        <w:rPr>
          <w:rFonts w:ascii="Times New Roman" w:hAnsi="Times New Roman"/>
          <w:b/>
          <w:color w:val="auto"/>
          <w:sz w:val="24"/>
        </w:rPr>
      </w:pPr>
      <w:bookmarkStart w:id="17" w:name="_Toc28981"/>
      <w:bookmarkStart w:id="18" w:name="_Toc11532"/>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pPr>
        <w:pStyle w:val="5"/>
        <w:spacing w:line="440" w:lineRule="exact"/>
        <w:rPr>
          <w:rFonts w:ascii="Times New Roman" w:hAnsi="Times New Roman"/>
          <w:bCs/>
          <w:color w:val="auto"/>
          <w:sz w:val="28"/>
          <w:szCs w:val="24"/>
        </w:rPr>
      </w:pPr>
      <w:bookmarkStart w:id="20" w:name="_Toc7009"/>
      <w:bookmarkStart w:id="21" w:name="_Toc24611"/>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pPr>
        <w:spacing w:line="312" w:lineRule="auto"/>
        <w:ind w:firstLine="3840" w:firstLineChars="1600"/>
        <w:rPr>
          <w:rFonts w:ascii="宋体" w:hAnsi="宋体" w:eastAsia="宋体" w:cs="宋体"/>
          <w:color w:val="auto"/>
          <w:sz w:val="24"/>
        </w:rPr>
      </w:pPr>
    </w:p>
    <w:p>
      <w:pPr>
        <w:spacing w:line="296" w:lineRule="auto"/>
        <w:ind w:firstLine="3840" w:firstLineChars="1600"/>
        <w:rPr>
          <w:rFonts w:ascii="宋体" w:hAnsi="宋体" w:eastAsia="宋体" w:cs="宋体"/>
          <w:color w:val="auto"/>
          <w:sz w:val="24"/>
          <w:u w:val="single"/>
        </w:rPr>
      </w:pPr>
      <w:bookmarkStart w:id="23" w:name="_Toc29057"/>
      <w:bookmarkStart w:id="24" w:name="_Toc30986"/>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pStyle w:val="3"/>
        <w:spacing w:line="240" w:lineRule="auto"/>
        <w:rPr>
          <w:rFonts w:ascii="黑体" w:hAnsi="黑体"/>
          <w:color w:val="auto"/>
        </w:rPr>
      </w:pPr>
      <w:bookmarkStart w:id="28" w:name="_Toc32101"/>
      <w:bookmarkStart w:id="29" w:name="_Toc13094"/>
      <w:bookmarkStart w:id="30" w:name="_Toc4580"/>
      <w:bookmarkStart w:id="31" w:name="_Toc12264"/>
      <w:bookmarkStart w:id="32" w:name="_Toc14469"/>
      <w:bookmarkStart w:id="33" w:name="_Toc29841"/>
      <w:bookmarkStart w:id="34" w:name="_Toc11237"/>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pStyle w:val="2"/>
              <w:rPr>
                <w:color w:val="auto"/>
              </w:rPr>
            </w:pPr>
          </w:p>
        </w:tc>
      </w:tr>
      <w:tr>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color w:val="auto"/>
              </w:rPr>
            </w:pPr>
          </w:p>
          <w:p>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color w:val="auto"/>
              </w:rPr>
            </w:pPr>
          </w:p>
          <w:p>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default" w:ascii="宋体" w:hAnsi="宋体" w:eastAsia="宋体"/>
                <w:color w:val="auto"/>
                <w:sz w:val="22"/>
                <w:lang w:val="en-US" w:eastAsia="zh-CN"/>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default" w:ascii="宋体" w:hAnsi="宋体" w:eastAsia="宋体"/>
                <w:color w:val="auto"/>
                <w:sz w:val="22"/>
                <w:lang w:val="en-US" w:eastAsia="zh-CN"/>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olor w:val="auto"/>
                <w:sz w:val="22"/>
                <w:lang w:val="en-US" w:eastAsia="zh-CN"/>
              </w:rPr>
            </w:pPr>
          </w:p>
        </w:tc>
      </w:tr>
      <w:tr>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olor w:val="auto"/>
                <w:sz w:val="22"/>
                <w:lang w:val="en-US" w:eastAsia="zh-CN"/>
              </w:rPr>
            </w:pPr>
          </w:p>
        </w:tc>
      </w:tr>
    </w:tbl>
    <w:p>
      <w:pPr>
        <w:spacing w:line="570" w:lineRule="exact"/>
        <w:jc w:val="center"/>
        <w:rPr>
          <w:rFonts w:hint="eastAsia" w:ascii="微软雅黑" w:hAnsi="微软雅黑" w:eastAsia="微软雅黑" w:cs="微软雅黑"/>
          <w:b/>
          <w:bCs/>
          <w:color w:val="auto"/>
          <w:sz w:val="36"/>
          <w:szCs w:val="36"/>
          <w:u w:val="single"/>
        </w:rPr>
      </w:pPr>
    </w:p>
    <w:p>
      <w:pPr>
        <w:spacing w:line="570" w:lineRule="exact"/>
        <w:jc w:val="center"/>
        <w:rPr>
          <w:rFonts w:hint="eastAsia" w:ascii="微软雅黑" w:hAnsi="微软雅黑" w:eastAsia="微软雅黑" w:cs="微软雅黑"/>
          <w:b/>
          <w:bCs/>
          <w:color w:val="auto"/>
          <w:sz w:val="36"/>
          <w:szCs w:val="36"/>
          <w:u w:val="single"/>
        </w:rPr>
      </w:pPr>
    </w:p>
    <w:p>
      <w:pPr>
        <w:spacing w:line="570" w:lineRule="exact"/>
        <w:jc w:val="center"/>
        <w:rPr>
          <w:rFonts w:hint="eastAsia" w:ascii="微软雅黑" w:hAnsi="微软雅黑" w:eastAsia="微软雅黑" w:cs="微软雅黑"/>
          <w:b/>
          <w:bCs/>
          <w:color w:val="auto"/>
          <w:sz w:val="36"/>
          <w:szCs w:val="36"/>
          <w:u w:val="single"/>
        </w:rPr>
      </w:pPr>
    </w:p>
    <w:p>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海南天然橡胶产业集团股份有限公司金鸡岭分公司金鸡岭片原15队115.3亩林下土地出租交易</w:t>
      </w:r>
      <w:r>
        <w:rPr>
          <w:rFonts w:hint="eastAsia" w:ascii="方正小标宋_GBK" w:hAnsi="方正小标宋_GBK" w:eastAsia="方正小标宋_GBK" w:cs="方正小标宋_GBK"/>
          <w:b/>
          <w:bCs/>
          <w:color w:val="auto"/>
          <w:sz w:val="36"/>
          <w:szCs w:val="36"/>
        </w:rPr>
        <w:t>公示</w:t>
      </w:r>
    </w:p>
    <w:p>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海南天然橡胶产业集团股份有限公司金鸡岭分公司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海南天然橡胶产业集团股份有限公司金鸡岭分公司金鸡岭片原15队115.3亩林下土地出租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海南天然橡胶产业集团股份有限公司金鸡岭分公司金鸡岭片原15队115.3亩林下土地出租</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出租方：海南天然橡胶产业集团股份有限公司金鸡岭分公司</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出租面积：115.3亩</w:t>
      </w:r>
    </w:p>
    <w:p>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出租年限：2年</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挂网底价：32860.5元/年</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交易保证金：6572元</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报名时间：2026年08月27日10:00-2026年09月02日12:00</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竞拍时间：2026年09月03日10:00-2026年09月03日16:00</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付款方式：租金一年一付，承租方需缴纳对应金额作为履约保证金</w:t>
      </w:r>
    </w:p>
    <w:p>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现场勘查联系方式：</w:t>
      </w:r>
      <w:bookmarkEnd w:id="36"/>
      <w:r>
        <w:rPr>
          <w:rFonts w:hint="eastAsia" w:asciiTheme="minorEastAsia" w:hAnsiTheme="minorEastAsia" w:cstheme="minorEastAsia"/>
          <w:color w:val="auto"/>
          <w:sz w:val="28"/>
          <w:szCs w:val="28"/>
          <w:lang w:val="en-US" w:eastAsia="zh-CN"/>
        </w:rPr>
        <w:t>黄张权 13876095355</w:t>
      </w:r>
    </w:p>
    <w:p>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报名地址：海南省海口市龙华区金贸西路3-8号汇泰大厦二层</w:t>
      </w:r>
      <w:r>
        <w:rPr>
          <w:rFonts w:hint="eastAsia" w:asciiTheme="minorEastAsia" w:hAnsiTheme="minorEastAsia" w:cstheme="minorEastAsia"/>
          <w:color w:val="auto"/>
          <w:sz w:val="28"/>
          <w:szCs w:val="28"/>
          <w:lang w:eastAsia="zh-CN"/>
        </w:rPr>
        <w:t>。</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pPr>
        <w:pStyle w:val="5"/>
        <w:jc w:val="right"/>
        <w:rPr>
          <w:b/>
          <w:bCs/>
          <w:color w:val="auto"/>
          <w:sz w:val="28"/>
          <w:szCs w:val="36"/>
        </w:rPr>
      </w:pPr>
      <w:r>
        <w:rPr>
          <w:rFonts w:hint="eastAsia"/>
          <w:b/>
          <w:bCs/>
          <w:color w:val="auto"/>
          <w:sz w:val="28"/>
          <w:szCs w:val="36"/>
        </w:rPr>
        <w:t>已详细阅读此交易公示，对此交易公示内容无异议。</w:t>
      </w:r>
    </w:p>
    <w:p>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C980CA-5733-4141-BECD-6E91B52CA4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embedRegular r:id="rId2" w:fontKey="{D14BA48F-3A9A-4DA0-B855-F3305E6CD1E5}"/>
  </w:font>
  <w:font w:name="新宋体">
    <w:panose1 w:val="02010609030101010101"/>
    <w:charset w:val="86"/>
    <w:family w:val="modern"/>
    <w:pitch w:val="default"/>
    <w:sig w:usb0="00000203" w:usb1="288F0000" w:usb2="00000006" w:usb3="00000000" w:csb0="00040001" w:csb1="00000000"/>
    <w:embedRegular r:id="rId3" w:fontKey="{C232FB86-5DE9-4B0E-AB78-BF1E50A35074}"/>
  </w:font>
  <w:font w:name="微软雅黑">
    <w:panose1 w:val="020B0503020204020204"/>
    <w:charset w:val="86"/>
    <w:family w:val="swiss"/>
    <w:pitch w:val="default"/>
    <w:sig w:usb0="80000287" w:usb1="2ACF3C50" w:usb2="00000016" w:usb3="00000000" w:csb0="0004001F" w:csb1="00000000"/>
    <w:embedRegular r:id="rId4" w:fontKey="{197899BC-0EBE-44C2-B9D8-0B9F5A55237E}"/>
  </w:font>
  <w:font w:name="仿宋">
    <w:panose1 w:val="02010609060101010101"/>
    <w:charset w:val="86"/>
    <w:family w:val="modern"/>
    <w:pitch w:val="default"/>
    <w:sig w:usb0="800002BF" w:usb1="38CF7CFA" w:usb2="00000016" w:usb3="00000000" w:csb0="00040001" w:csb1="00000000"/>
    <w:embedRegular r:id="rId5" w:fontKey="{8B067BEF-C067-4462-A47D-05EACB27F4D4}"/>
  </w:font>
  <w:font w:name="方正小标宋_GBK">
    <w:panose1 w:val="02000000000000000000"/>
    <w:charset w:val="86"/>
    <w:family w:val="auto"/>
    <w:pitch w:val="default"/>
    <w:sig w:usb0="A00002BF" w:usb1="38CF7CFA" w:usb2="00082016" w:usb3="00000000" w:csb0="00040001" w:csb1="00000000"/>
    <w:embedRegular r:id="rId6" w:fontKey="{1C29F98A-2F74-4164-A123-82AF664F3987}"/>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25DA0"/>
    <w:rsid w:val="00075E67"/>
    <w:rsid w:val="00125DA0"/>
    <w:rsid w:val="00167AC6"/>
    <w:rsid w:val="008C7583"/>
    <w:rsid w:val="00B57B36"/>
    <w:rsid w:val="00CD7376"/>
    <w:rsid w:val="00E03B4E"/>
    <w:rsid w:val="00E541D7"/>
    <w:rsid w:val="042277FF"/>
    <w:rsid w:val="04D6616D"/>
    <w:rsid w:val="063D26A3"/>
    <w:rsid w:val="06E002C9"/>
    <w:rsid w:val="070D1196"/>
    <w:rsid w:val="099E728A"/>
    <w:rsid w:val="0A8721A0"/>
    <w:rsid w:val="0B6D5DEB"/>
    <w:rsid w:val="0B7B2128"/>
    <w:rsid w:val="0B985CD3"/>
    <w:rsid w:val="0C2B048A"/>
    <w:rsid w:val="0E3562BF"/>
    <w:rsid w:val="0E68572F"/>
    <w:rsid w:val="0E9816ED"/>
    <w:rsid w:val="10396E71"/>
    <w:rsid w:val="11DE52CB"/>
    <w:rsid w:val="13357322"/>
    <w:rsid w:val="150A3847"/>
    <w:rsid w:val="15ED4A05"/>
    <w:rsid w:val="18E10F33"/>
    <w:rsid w:val="1A0C35CC"/>
    <w:rsid w:val="1E8D7C1D"/>
    <w:rsid w:val="1EC934F2"/>
    <w:rsid w:val="2163678E"/>
    <w:rsid w:val="21D57BD1"/>
    <w:rsid w:val="22B60755"/>
    <w:rsid w:val="23C4301C"/>
    <w:rsid w:val="24475A26"/>
    <w:rsid w:val="24C5696A"/>
    <w:rsid w:val="264204D7"/>
    <w:rsid w:val="2741574C"/>
    <w:rsid w:val="2C765212"/>
    <w:rsid w:val="2DE86886"/>
    <w:rsid w:val="30140F1F"/>
    <w:rsid w:val="30872E52"/>
    <w:rsid w:val="30B56AE1"/>
    <w:rsid w:val="327E6635"/>
    <w:rsid w:val="32F3037C"/>
    <w:rsid w:val="33970ED1"/>
    <w:rsid w:val="3516702D"/>
    <w:rsid w:val="35615E24"/>
    <w:rsid w:val="356B5D48"/>
    <w:rsid w:val="36647F2B"/>
    <w:rsid w:val="37E601A9"/>
    <w:rsid w:val="39204F82"/>
    <w:rsid w:val="39DD3AE3"/>
    <w:rsid w:val="3A7A2C02"/>
    <w:rsid w:val="3D9423ED"/>
    <w:rsid w:val="3EE84C2D"/>
    <w:rsid w:val="3F595A04"/>
    <w:rsid w:val="427D40B5"/>
    <w:rsid w:val="42CC46C8"/>
    <w:rsid w:val="43202190"/>
    <w:rsid w:val="43315BEC"/>
    <w:rsid w:val="43AD1C7C"/>
    <w:rsid w:val="442F0D65"/>
    <w:rsid w:val="44912C24"/>
    <w:rsid w:val="460264AB"/>
    <w:rsid w:val="47C03328"/>
    <w:rsid w:val="480908C5"/>
    <w:rsid w:val="48601C27"/>
    <w:rsid w:val="49D8404F"/>
    <w:rsid w:val="4C122427"/>
    <w:rsid w:val="4D440E1C"/>
    <w:rsid w:val="4DC33073"/>
    <w:rsid w:val="4E3F7559"/>
    <w:rsid w:val="4ECE0172"/>
    <w:rsid w:val="50476D95"/>
    <w:rsid w:val="51516E47"/>
    <w:rsid w:val="51A46EB2"/>
    <w:rsid w:val="526E4E6B"/>
    <w:rsid w:val="539A09FF"/>
    <w:rsid w:val="54726668"/>
    <w:rsid w:val="54AA1C5C"/>
    <w:rsid w:val="56073B1A"/>
    <w:rsid w:val="56455D97"/>
    <w:rsid w:val="56B33149"/>
    <w:rsid w:val="5C1A2683"/>
    <w:rsid w:val="5C2B43CC"/>
    <w:rsid w:val="5CF93C67"/>
    <w:rsid w:val="5E084751"/>
    <w:rsid w:val="604F02CC"/>
    <w:rsid w:val="62597727"/>
    <w:rsid w:val="63C8392D"/>
    <w:rsid w:val="64515E2E"/>
    <w:rsid w:val="64D61FAB"/>
    <w:rsid w:val="66C801A8"/>
    <w:rsid w:val="6C0E3CC0"/>
    <w:rsid w:val="6F71073E"/>
    <w:rsid w:val="6F766435"/>
    <w:rsid w:val="6F9168AA"/>
    <w:rsid w:val="70085F4E"/>
    <w:rsid w:val="70470537"/>
    <w:rsid w:val="71542000"/>
    <w:rsid w:val="71FD793A"/>
    <w:rsid w:val="72A362E4"/>
    <w:rsid w:val="77B21DBD"/>
    <w:rsid w:val="786A7F85"/>
    <w:rsid w:val="787E0434"/>
    <w:rsid w:val="791505B4"/>
    <w:rsid w:val="7A7C6A82"/>
    <w:rsid w:val="7BFC47DB"/>
    <w:rsid w:val="7E05604E"/>
    <w:rsid w:val="7EC1633B"/>
    <w:rsid w:val="7EC46005"/>
    <w:rsid w:val="7EDF1BBE"/>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6886</Words>
  <Characters>7314</Characters>
  <Lines>59</Lines>
  <Paragraphs>16</Paragraphs>
  <TotalTime>15</TotalTime>
  <ScaleCrop>false</ScaleCrop>
  <LinksUpToDate>false</LinksUpToDate>
  <CharactersWithSpaces>7808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2026-08-27T02:05:05Z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F049897380B04DC6B37D0A99F21AC5BD_13</vt:lpwstr>
  </property>
  <property fmtid="{D5CDD505-2E9C-101B-9397-08002B2CF9AE}" pid="4" name="KSOTemplateDocerSaveRecord">
    <vt:lpwstr>eyJoZGlkIjoiZGUxYjNlMzcwYTMwOWVlZTVjOWRiNzcyM2U4YTQzM2UiLCJ1c2VySWQiOiIzMTM5MzgyNDcifQ==</vt:lpwstr>
  </property>
</Properties>
</file>