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41759">
      <w:pPr>
        <w:pStyle w:val="3"/>
        <w:spacing w:line="240" w:lineRule="auto"/>
        <w:rPr>
          <w:rFonts w:hint="eastAsia" w:ascii="黑体" w:hAnsi="黑体"/>
        </w:rPr>
      </w:pPr>
      <w:bookmarkStart w:id="0" w:name="_Toc20910"/>
      <w:bookmarkStart w:id="1" w:name="_Toc32320"/>
      <w:bookmarkStart w:id="2" w:name="_Toc21422"/>
      <w:bookmarkStart w:id="3" w:name="_Toc21762"/>
      <w:bookmarkStart w:id="4" w:name="_Toc24454"/>
      <w:bookmarkStart w:id="5" w:name="_Toc15737"/>
      <w:bookmarkStart w:id="6" w:name="_Toc11918"/>
      <w:bookmarkStart w:id="7" w:name="_Toc7615"/>
      <w:bookmarkStart w:id="8" w:name="_Toc8396"/>
      <w:bookmarkStart w:id="9" w:name="_Toc25712"/>
      <w:bookmarkStart w:id="10" w:name="_Toc24727"/>
      <w:bookmarkStart w:id="11" w:name="_Toc29002"/>
      <w:bookmarkStart w:id="12" w:name="_Toc12789"/>
      <w:bookmarkStart w:id="13" w:name="_Toc20033"/>
      <w:bookmarkStart w:id="14" w:name="_Toc13462"/>
      <w:bookmarkStart w:id="15" w:name="_Toc24068"/>
      <w:r>
        <w:rPr>
          <w:rFonts w:hint="eastAsia" w:ascii="黑体" w:hAnsi="黑体"/>
        </w:rPr>
        <w:t>网络竞价须知</w:t>
      </w:r>
      <w:bookmarkEnd w:id="0"/>
      <w:bookmarkEnd w:id="1"/>
      <w:bookmarkEnd w:id="2"/>
      <w:bookmarkEnd w:id="3"/>
      <w:bookmarkEnd w:id="4"/>
      <w:bookmarkEnd w:id="5"/>
      <w:bookmarkEnd w:id="6"/>
    </w:p>
    <w:p w14:paraId="0F7093F1">
      <w:pPr>
        <w:numPr>
          <w:ilvl w:val="0"/>
          <w:numId w:val="1"/>
        </w:numPr>
        <w:spacing w:line="520" w:lineRule="exact"/>
        <w:rPr>
          <w:rFonts w:hint="eastAsia" w:ascii="新宋体" w:hAnsi="新宋体" w:eastAsia="新宋体"/>
          <w:sz w:val="28"/>
          <w:szCs w:val="28"/>
        </w:rPr>
      </w:pPr>
      <w:r>
        <w:rPr>
          <w:rFonts w:hint="eastAsia" w:ascii="新宋体" w:hAnsi="新宋体" w:eastAsia="新宋体"/>
          <w:b/>
          <w:bCs/>
          <w:color w:val="FF0000"/>
          <w:sz w:val="28"/>
          <w:szCs w:val="28"/>
          <w:u w:val="single"/>
          <w:lang w:val="en-US" w:eastAsia="zh-CN"/>
        </w:rPr>
        <w:t>海口盈门畜牧有限公司屯昌分公司2026年第三、四季度3000只屯昌黑猪和4000只外三元瘦肉型白猪预售项目</w:t>
      </w:r>
      <w:r>
        <w:rPr>
          <w:rFonts w:hint="eastAsia" w:ascii="新宋体" w:hAnsi="新宋体" w:eastAsia="新宋体"/>
          <w:sz w:val="28"/>
          <w:szCs w:val="28"/>
        </w:rPr>
        <w:t>项目《网络竞价须知》（以下简称《须知》），依据《</w:t>
      </w:r>
      <w:r>
        <w:rPr>
          <w:rFonts w:hint="eastAsia" w:ascii="新宋体" w:hAnsi="新宋体" w:eastAsia="新宋体"/>
          <w:sz w:val="28"/>
          <w:szCs w:val="28"/>
          <w:lang w:val="en-US" w:eastAsia="zh-CN"/>
        </w:rPr>
        <w:t>屯昌</w:t>
      </w:r>
      <w:r>
        <w:rPr>
          <w:rFonts w:hint="eastAsia" w:ascii="新宋体" w:hAnsi="新宋体" w:eastAsia="新宋体"/>
          <w:sz w:val="28"/>
          <w:szCs w:val="28"/>
        </w:rPr>
        <w:t>农村产权交易中心交易规则（试行）》、《</w:t>
      </w:r>
      <w:r>
        <w:rPr>
          <w:rFonts w:hint="eastAsia" w:ascii="新宋体" w:hAnsi="新宋体" w:eastAsia="新宋体"/>
          <w:sz w:val="28"/>
          <w:szCs w:val="28"/>
          <w:lang w:val="en-US" w:eastAsia="zh-CN"/>
        </w:rPr>
        <w:t>屯昌</w:t>
      </w:r>
      <w:r>
        <w:rPr>
          <w:rFonts w:hint="eastAsia" w:ascii="新宋体" w:hAnsi="新宋体" w:eastAsia="新宋体"/>
          <w:sz w:val="28"/>
          <w:szCs w:val="28"/>
        </w:rPr>
        <w:t>农村产权交易服务平台网络竞价实施办法（试行）》及有关法律、法规的规定，制定本交易须知。</w:t>
      </w:r>
    </w:p>
    <w:p w14:paraId="6CE83986">
      <w:pPr>
        <w:spacing w:line="520" w:lineRule="exact"/>
        <w:ind w:firstLine="560" w:firstLineChars="200"/>
        <w:rPr>
          <w:rFonts w:hint="eastAsia" w:ascii="新宋体" w:hAnsi="新宋体" w:eastAsia="新宋体" w:cs="Times New Roman"/>
          <w:b/>
          <w:bCs/>
          <w:sz w:val="28"/>
          <w:szCs w:val="28"/>
        </w:rPr>
      </w:pPr>
      <w:r>
        <w:rPr>
          <w:rFonts w:hint="eastAsia" w:ascii="新宋体" w:hAnsi="新宋体" w:eastAsia="新宋体" w:cs="Times New Roman"/>
          <w:sz w:val="28"/>
          <w:szCs w:val="28"/>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3F3B3A1">
      <w:pPr>
        <w:spacing w:line="520" w:lineRule="exact"/>
        <w:ind w:firstLine="560" w:firstLineChars="200"/>
        <w:jc w:val="left"/>
        <w:rPr>
          <w:rFonts w:hint="eastAsia"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b/>
          <w:bCs/>
          <w:sz w:val="28"/>
          <w:szCs w:val="28"/>
          <w:lang w:val="en-US" w:eastAsia="zh-CN"/>
        </w:rPr>
        <w:t>屯昌</w:t>
      </w:r>
      <w:r>
        <w:rPr>
          <w:rFonts w:hint="eastAsia" w:ascii="新宋体" w:hAnsi="新宋体" w:eastAsia="新宋体" w:cs="Times New Roman"/>
          <w:b/>
          <w:bCs/>
          <w:sz w:val="28"/>
          <w:szCs w:val="28"/>
        </w:rPr>
        <w:t>农村产权流转交易服务平台</w:t>
      </w:r>
      <w:r>
        <w:rPr>
          <w:rFonts w:hint="eastAsia" w:ascii="新宋体" w:hAnsi="新宋体" w:eastAsia="新宋体" w:cs="Times New Roman"/>
          <w:sz w:val="28"/>
          <w:szCs w:val="28"/>
        </w:rPr>
        <w:t>（</w:t>
      </w:r>
      <w:r>
        <w:rPr>
          <w:rFonts w:hint="eastAsia" w:ascii="新宋体" w:hAnsi="新宋体" w:eastAsia="新宋体" w:cs="Times New Roman"/>
          <w:b/>
          <w:bCs/>
          <w:sz w:val="28"/>
          <w:szCs w:val="28"/>
        </w:rPr>
        <w:t>https://</w:t>
      </w:r>
      <w:r>
        <w:rPr>
          <w:rFonts w:hint="eastAsia" w:ascii="新宋体" w:hAnsi="新宋体" w:eastAsia="新宋体" w:cs="Times New Roman"/>
          <w:b/>
          <w:bCs/>
          <w:sz w:val="28"/>
          <w:szCs w:val="28"/>
          <w:lang w:val="en-US" w:eastAsia="zh-CN"/>
        </w:rPr>
        <w:t>tunchang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，以下简称“平台”）为指定的交易平台，竞买方应通过平台参与标的竞拍活动。</w:t>
      </w:r>
    </w:p>
    <w:p w14:paraId="573EFB55">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3、</w:t>
      </w:r>
      <w:r>
        <w:rPr>
          <w:rFonts w:hint="eastAsia" w:ascii="新宋体" w:hAnsi="新宋体" w:eastAsia="新宋体" w:cs="Times New Roman"/>
          <w:b/>
          <w:bCs/>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263CCF89">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w:t>
      </w:r>
    </w:p>
    <w:p w14:paraId="05F28494">
      <w:pPr>
        <w:spacing w:line="520" w:lineRule="exact"/>
        <w:ind w:firstLine="560" w:firstLineChars="200"/>
        <w:rPr>
          <w:rFonts w:hint="eastAsia" w:ascii="新宋体" w:hAnsi="新宋体" w:eastAsia="新宋体" w:cs="Times New Roman"/>
          <w:b/>
          <w:bCs/>
          <w:sz w:val="28"/>
          <w:szCs w:val="28"/>
        </w:rPr>
      </w:pPr>
      <w:r>
        <w:rPr>
          <w:rFonts w:hint="eastAsia" w:ascii="新宋体" w:hAnsi="新宋体" w:eastAsia="新宋体" w:cs="Times New Roman"/>
          <w:sz w:val="28"/>
          <w:szCs w:val="28"/>
        </w:rPr>
        <w:t>5、</w:t>
      </w:r>
      <w:r>
        <w:rPr>
          <w:rFonts w:hint="eastAsia" w:ascii="新宋体" w:hAnsi="新宋体" w:eastAsia="新宋体" w:cs="Times New Roman"/>
          <w:b/>
          <w:bCs/>
          <w:sz w:val="28"/>
          <w:szCs w:val="28"/>
        </w:rPr>
        <w:t>竞买申请方一旦提交竞买报名，即视为其已完全了解标的物的相关情况、认可标的交易公告及附件的全部内容、对标的现状无异议、同意遵守平台有关交易规则和交易须知，对竞价成功后的《标的竞得书》及合同的签署均无异议。</w:t>
      </w:r>
    </w:p>
    <w:p w14:paraId="43D4D205">
      <w:pPr>
        <w:numPr>
          <w:ilvl w:val="0"/>
          <w:numId w:val="1"/>
        </w:numPr>
        <w:spacing w:line="520" w:lineRule="exact"/>
      </w:pPr>
      <w:r>
        <w:rPr>
          <w:rFonts w:hint="eastAsia" w:ascii="新宋体" w:hAnsi="新宋体" w:eastAsia="新宋体" w:cs="Times New Roman"/>
          <w:sz w:val="28"/>
          <w:szCs w:val="28"/>
        </w:rPr>
        <w:t>竞买申请方应当于</w:t>
      </w:r>
      <w:r>
        <w:rPr>
          <w:rFonts w:hint="eastAsia" w:ascii="新宋体" w:hAnsi="新宋体" w:eastAsia="新宋体" w:cs="Times New Roman"/>
          <w:b/>
          <w:bCs/>
          <w:color w:val="FF0000"/>
          <w:sz w:val="28"/>
          <w:szCs w:val="28"/>
          <w:u w:val="single"/>
        </w:rPr>
        <w:t>202</w:t>
      </w:r>
      <w:r>
        <w:rPr>
          <w:rFonts w:hint="eastAsia" w:ascii="新宋体" w:hAnsi="新宋体" w:eastAsia="新宋体" w:cs="Times New Roman"/>
          <w:b/>
          <w:bCs/>
          <w:color w:val="FF0000"/>
          <w:sz w:val="28"/>
          <w:szCs w:val="28"/>
          <w:u w:val="single"/>
          <w:lang w:val="en-US" w:eastAsia="zh-CN"/>
        </w:rPr>
        <w:t>6</w:t>
      </w:r>
      <w:r>
        <w:rPr>
          <w:rFonts w:hint="eastAsia" w:ascii="新宋体" w:hAnsi="新宋体" w:eastAsia="新宋体" w:cs="Times New Roman"/>
          <w:b/>
          <w:bCs/>
          <w:color w:val="FF0000"/>
          <w:sz w:val="28"/>
          <w:szCs w:val="28"/>
          <w:u w:val="single"/>
        </w:rPr>
        <w:t>年</w:t>
      </w:r>
      <w:r>
        <w:rPr>
          <w:rFonts w:hint="eastAsia" w:ascii="新宋体" w:hAnsi="新宋体" w:eastAsia="新宋体" w:cs="Times New Roman"/>
          <w:b/>
          <w:bCs/>
          <w:color w:val="FF0000"/>
          <w:sz w:val="28"/>
          <w:szCs w:val="28"/>
          <w:u w:val="single"/>
          <w:lang w:val="en-US" w:eastAsia="zh-CN"/>
        </w:rPr>
        <w:t>9</w:t>
      </w:r>
      <w:r>
        <w:rPr>
          <w:rFonts w:hint="eastAsia" w:ascii="新宋体" w:hAnsi="新宋体" w:eastAsia="新宋体" w:cs="Times New Roman"/>
          <w:b/>
          <w:bCs/>
          <w:color w:val="FF0000"/>
          <w:sz w:val="28"/>
          <w:szCs w:val="28"/>
          <w:u w:val="single"/>
        </w:rPr>
        <w:t>月</w:t>
      </w:r>
      <w:r>
        <w:rPr>
          <w:rFonts w:hint="eastAsia" w:ascii="新宋体" w:hAnsi="新宋体" w:eastAsia="新宋体" w:cs="Times New Roman"/>
          <w:b/>
          <w:bCs/>
          <w:color w:val="FF0000"/>
          <w:sz w:val="28"/>
          <w:szCs w:val="28"/>
          <w:u w:val="single"/>
          <w:lang w:val="en-US" w:eastAsia="zh-CN"/>
        </w:rPr>
        <w:t>7</w:t>
      </w:r>
      <w:r>
        <w:rPr>
          <w:rFonts w:hint="eastAsia" w:ascii="新宋体" w:hAnsi="新宋体" w:eastAsia="新宋体" w:cs="Times New Roman"/>
          <w:b/>
          <w:bCs/>
          <w:color w:val="FF0000"/>
          <w:sz w:val="28"/>
          <w:szCs w:val="28"/>
          <w:u w:val="single"/>
        </w:rPr>
        <w:t>日 1</w:t>
      </w:r>
      <w:r>
        <w:rPr>
          <w:rFonts w:hint="eastAsia" w:ascii="新宋体" w:hAnsi="新宋体" w:eastAsia="新宋体" w:cs="Times New Roman"/>
          <w:b/>
          <w:bCs/>
          <w:color w:val="FF0000"/>
          <w:sz w:val="28"/>
          <w:szCs w:val="28"/>
          <w:u w:val="single"/>
          <w:lang w:val="en-US" w:eastAsia="zh-CN"/>
        </w:rPr>
        <w:t>6</w:t>
      </w:r>
      <w:r>
        <w:rPr>
          <w:rFonts w:hint="eastAsia" w:ascii="新宋体" w:hAnsi="新宋体" w:eastAsia="新宋体" w:cs="Times New Roman"/>
          <w:b/>
          <w:bCs/>
          <w:color w:val="FF0000"/>
          <w:sz w:val="28"/>
          <w:szCs w:val="28"/>
          <w:u w:val="single"/>
        </w:rPr>
        <w:t>:00</w:t>
      </w:r>
      <w:r>
        <w:rPr>
          <w:rFonts w:hint="eastAsia" w:ascii="新宋体" w:hAnsi="新宋体" w:eastAsia="新宋体" w:cs="Times New Roman"/>
          <w:sz w:val="28"/>
          <w:szCs w:val="28"/>
        </w:rPr>
        <w:t>前签署并向平台提交本次网络竞价</w:t>
      </w:r>
      <w:r>
        <w:rPr>
          <w:rFonts w:hint="eastAsia" w:ascii="新宋体" w:hAnsi="新宋体" w:eastAsia="新宋体" w:cs="Times New Roman"/>
          <w:b/>
          <w:bCs/>
          <w:sz w:val="28"/>
          <w:szCs w:val="28"/>
        </w:rPr>
        <w:t>《网络竞价须知》《网络竞价承诺函》</w:t>
      </w:r>
      <w:r>
        <w:rPr>
          <w:rFonts w:hint="eastAsia" w:ascii="新宋体" w:hAnsi="新宋体" w:eastAsia="新宋体" w:cs="Times New Roman"/>
          <w:sz w:val="28"/>
          <w:szCs w:val="28"/>
        </w:rPr>
        <w:t>等竞价文件，平台审核通过后，交纳交易保证金（交易保证金金额一般为意向标的物起拍价的20%，以平台公示为准），竞买申请方</w:t>
      </w:r>
      <w:r>
        <w:rPr>
          <w:rFonts w:hint="eastAsia" w:ascii="新宋体" w:hAnsi="新宋体" w:eastAsia="新宋体" w:cs="Times New Roman"/>
          <w:b/>
          <w:bCs/>
          <w:sz w:val="28"/>
          <w:szCs w:val="28"/>
        </w:rPr>
        <w:t>必须用本人的银行账户（单位用户须用本单位公户）</w:t>
      </w:r>
      <w:r>
        <w:rPr>
          <w:rFonts w:hint="eastAsia" w:ascii="新宋体" w:hAnsi="新宋体" w:eastAsia="新宋体" w:cs="Times New Roman"/>
          <w:sz w:val="28"/>
          <w:szCs w:val="28"/>
        </w:rPr>
        <w:t>通过网银、手机银行、柜台转账等方式将交易保证金款项存入平台交易保证金结算账户，方可取得竞拍资格。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02CCF742">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9E2C1">
            <w:pPr>
              <w:jc w:val="center"/>
              <w:rPr>
                <w:rFonts w:hint="eastAsia" w:ascii="新宋体" w:hAnsi="新宋体" w:eastAsia="新宋体" w:cs="新宋体"/>
                <w:sz w:val="28"/>
                <w:szCs w:val="28"/>
              </w:rPr>
            </w:pPr>
            <w:r>
              <w:rPr>
                <w:rFonts w:hint="eastAsia" w:ascii="新宋体" w:hAnsi="新宋体" w:eastAsia="新宋体" w:cs="新宋体"/>
                <w:b/>
                <w:bCs/>
                <w:sz w:val="28"/>
                <w:szCs w:val="28"/>
              </w:rPr>
              <w:t>交易保证金收款账户</w:t>
            </w:r>
          </w:p>
        </w:tc>
      </w:tr>
      <w:tr w14:paraId="7AF5C16B">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5D18">
            <w:pPr>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2B74">
            <w:pPr>
              <w:jc w:val="center"/>
              <w:rPr>
                <w:rFonts w:hint="eastAsia" w:ascii="新宋体" w:hAnsi="新宋体" w:eastAsia="新宋体" w:cs="新宋体"/>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69A97881">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10FB">
            <w:pPr>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4D04">
            <w:pPr>
              <w:jc w:val="center"/>
              <w:rPr>
                <w:rFonts w:hint="eastAsia" w:ascii="新宋体" w:hAnsi="新宋体" w:eastAsia="新宋体" w:cs="新宋体"/>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227F021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D5D7">
            <w:pPr>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4EF7">
            <w:pPr>
              <w:jc w:val="center"/>
            </w:pPr>
            <w:r>
              <w:rPr>
                <w:rFonts w:hint="eastAsia" w:ascii="新宋体" w:hAnsi="新宋体" w:eastAsia="新宋体" w:cs="新宋体"/>
                <w:b w:val="0"/>
                <w:bCs w:val="0"/>
                <w:color w:val="auto"/>
                <w:sz w:val="28"/>
                <w:szCs w:val="28"/>
                <w:lang w:val="en-US" w:eastAsia="zh-CN"/>
              </w:rPr>
              <w:t>1021644500000295</w:t>
            </w:r>
          </w:p>
        </w:tc>
      </w:tr>
    </w:tbl>
    <w:p w14:paraId="7D810612">
      <w:pPr>
        <w:spacing w:line="520" w:lineRule="exact"/>
        <w:ind w:firstLine="560" w:firstLineChars="200"/>
        <w:rPr>
          <w:rFonts w:hint="eastAsia" w:ascii="新宋体" w:hAnsi="新宋体" w:eastAsia="新宋体" w:cs="Times New Roman"/>
          <w:sz w:val="28"/>
          <w:szCs w:val="28"/>
        </w:rPr>
      </w:pPr>
    </w:p>
    <w:p w14:paraId="59D2E430">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个人或单位注册资料，注册后如信息资料有任何变动，必须及时向平台提出更新申请，否则由此引起的经济及法律责任均由竞买方自行承担。</w:t>
      </w:r>
    </w:p>
    <w:p w14:paraId="0A88E4D3">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0BF2EE5">
      <w:pPr>
        <w:spacing w:line="520" w:lineRule="exact"/>
        <w:rPr>
          <w:rFonts w:hint="eastAsia" w:ascii="新宋体" w:hAnsi="新宋体" w:eastAsia="新宋体" w:cs="Times New Roman"/>
          <w:sz w:val="28"/>
          <w:szCs w:val="28"/>
        </w:rPr>
      </w:pPr>
      <w:r>
        <w:rPr>
          <w:rFonts w:hint="eastAsia" w:ascii="新宋体" w:hAnsi="新宋体" w:eastAsia="新宋体" w:cs="Times New Roman"/>
          <w:sz w:val="28"/>
          <w:szCs w:val="28"/>
        </w:rPr>
        <w:t>三、竞买方办理竞拍登记手续和交易保证金交纳，经平台审核确认后，即可于标的竞价活动期间，登录平台网站进行交易。</w:t>
      </w:r>
    </w:p>
    <w:p w14:paraId="0176E288">
      <w:pPr>
        <w:spacing w:line="520" w:lineRule="exact"/>
        <w:rPr>
          <w:rFonts w:hint="eastAsia" w:ascii="新宋体" w:hAnsi="新宋体" w:eastAsia="新宋体" w:cs="Times New Roman"/>
          <w:sz w:val="28"/>
          <w:szCs w:val="28"/>
        </w:rPr>
      </w:pPr>
      <w:r>
        <w:rPr>
          <w:rFonts w:hint="eastAsia" w:ascii="新宋体" w:hAnsi="新宋体" w:eastAsia="新宋体" w:cs="Times New Roman"/>
          <w:sz w:val="28"/>
          <w:szCs w:val="28"/>
        </w:rPr>
        <w:t>（https://</w:t>
      </w:r>
      <w:r>
        <w:rPr>
          <w:rFonts w:hint="eastAsia" w:ascii="新宋体" w:hAnsi="新宋体" w:eastAsia="新宋体" w:cs="Times New Roman"/>
          <w:sz w:val="28"/>
          <w:szCs w:val="28"/>
          <w:lang w:val="en-US" w:eastAsia="zh-CN"/>
        </w:rPr>
        <w:t>tunchang</w:t>
      </w:r>
      <w:r>
        <w:rPr>
          <w:rFonts w:hint="eastAsia" w:ascii="新宋体" w:hAnsi="新宋体" w:eastAsia="新宋体" w:cs="Times New Roman"/>
          <w:sz w:val="28"/>
          <w:szCs w:val="28"/>
        </w:rPr>
        <w:t>.nongjiao.com/）</w:t>
      </w:r>
    </w:p>
    <w:p w14:paraId="48DD3EFE">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1、本次网络竞价标的为:</w:t>
      </w:r>
      <w:bookmarkStart w:id="16" w:name="_Hlk197441560"/>
      <w:r>
        <w:rPr>
          <w:rFonts w:hint="eastAsia"/>
        </w:rPr>
        <w:t xml:space="preserve"> </w:t>
      </w:r>
      <w:bookmarkEnd w:id="16"/>
      <w:r>
        <w:rPr>
          <w:rFonts w:hint="eastAsia" w:ascii="新宋体" w:hAnsi="新宋体" w:eastAsia="新宋体"/>
          <w:b/>
          <w:bCs/>
          <w:color w:val="FF0000"/>
          <w:sz w:val="28"/>
          <w:szCs w:val="28"/>
          <w:u w:val="single"/>
          <w:lang w:val="en-US" w:eastAsia="zh-CN"/>
        </w:rPr>
        <w:t>海口盈门畜牧有限公司屯昌分公司2026年第三、四季度3000只屯昌黑猪和4000只外三元瘦肉型白猪预售项目</w:t>
      </w:r>
      <w:r>
        <w:rPr>
          <w:rFonts w:hint="eastAsia" w:ascii="新宋体" w:hAnsi="新宋体" w:eastAsia="新宋体" w:cs="Times New Roman"/>
          <w:sz w:val="28"/>
          <w:szCs w:val="28"/>
        </w:rPr>
        <w:t>项目；起拍价为人民币￥</w:t>
      </w:r>
      <w:r>
        <w:rPr>
          <w:rFonts w:hint="eastAsia" w:ascii="新宋体" w:hAnsi="新宋体" w:eastAsia="新宋体" w:cs="Times New Roman"/>
          <w:sz w:val="28"/>
          <w:szCs w:val="28"/>
          <w:u w:val="single"/>
          <w:lang w:val="en-US" w:eastAsia="zh-CN"/>
        </w:rPr>
        <w:t>18400000</w:t>
      </w:r>
      <w:r>
        <w:rPr>
          <w:rFonts w:hint="eastAsia" w:ascii="新宋体" w:hAnsi="新宋体" w:eastAsia="新宋体" w:cs="Times New Roman"/>
          <w:sz w:val="28"/>
          <w:szCs w:val="28"/>
        </w:rPr>
        <w:t>元</w:t>
      </w:r>
      <w:r>
        <w:rPr>
          <w:rFonts w:hint="eastAsia" w:ascii="新宋体" w:hAnsi="新宋体" w:eastAsia="新宋体" w:cs="Times New Roman"/>
          <w:sz w:val="28"/>
          <w:szCs w:val="28"/>
          <w:lang w:eastAsia="zh-CN"/>
        </w:rPr>
        <w:t>（</w:t>
      </w:r>
      <w:r>
        <w:rPr>
          <w:rFonts w:hint="eastAsia" w:ascii="新宋体" w:hAnsi="新宋体" w:eastAsia="新宋体" w:cs="Times New Roman"/>
          <w:sz w:val="28"/>
          <w:szCs w:val="28"/>
          <w:lang w:val="en-US" w:eastAsia="zh-CN"/>
        </w:rPr>
        <w:t>总价</w:t>
      </w:r>
      <w:r>
        <w:rPr>
          <w:rFonts w:hint="eastAsia" w:ascii="新宋体" w:hAnsi="新宋体" w:eastAsia="新宋体" w:cs="Times New Roman"/>
          <w:sz w:val="28"/>
          <w:szCs w:val="28"/>
          <w:lang w:eastAsia="zh-CN"/>
        </w:rPr>
        <w:t>）</w:t>
      </w:r>
      <w:r>
        <w:rPr>
          <w:rFonts w:hint="eastAsia" w:ascii="新宋体" w:hAnsi="新宋体" w:eastAsia="新宋体" w:cs="Times New Roman"/>
          <w:sz w:val="28"/>
          <w:szCs w:val="28"/>
        </w:rPr>
        <w:t>。</w:t>
      </w:r>
    </w:p>
    <w:p w14:paraId="6AC669F8">
      <w:pPr>
        <w:pStyle w:val="4"/>
        <w:numPr>
          <w:ilvl w:val="0"/>
          <w:numId w:val="2"/>
        </w:numPr>
        <w:spacing w:line="5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b w:val="0"/>
          <w:bCs w:val="0"/>
          <w:sz w:val="28"/>
          <w:szCs w:val="28"/>
        </w:rPr>
        <w:t>本次网络竞价采用竞价方式（</w:t>
      </w:r>
      <w:r>
        <w:rPr>
          <w:rFonts w:hint="eastAsia" w:ascii="宋体" w:hAnsi="Times New Roman"/>
          <w:b w:val="0"/>
          <w:bCs w:val="0"/>
        </w:rPr>
        <w:t>☑</w:t>
      </w:r>
      <w:r>
        <w:rPr>
          <w:rFonts w:hint="eastAsia" w:ascii="新宋体" w:hAnsi="新宋体" w:eastAsia="新宋体" w:cs="Times New Roman"/>
          <w:b w:val="0"/>
          <w:bCs w:val="0"/>
          <w:sz w:val="28"/>
          <w:szCs w:val="28"/>
        </w:rPr>
        <w:t>阶梯竞价、</w:t>
      </w:r>
      <w:r>
        <w:rPr>
          <w:rFonts w:hint="eastAsia" w:ascii="宋体" w:hAnsi="Times New Roman"/>
          <w:b w:val="0"/>
          <w:bCs w:val="0"/>
        </w:rPr>
        <w:t>□</w:t>
      </w:r>
      <w:r>
        <w:rPr>
          <w:rFonts w:hint="eastAsia" w:ascii="新宋体" w:hAnsi="新宋体" w:eastAsia="新宋体" w:cs="Times New Roman"/>
          <w:b w:val="0"/>
          <w:bCs w:val="0"/>
          <w:sz w:val="28"/>
          <w:szCs w:val="28"/>
        </w:rPr>
        <w:t>自由竞价）。</w:t>
      </w:r>
    </w:p>
    <w:p w14:paraId="58DC3046">
      <w:pPr>
        <w:pStyle w:val="4"/>
        <w:numPr>
          <w:ilvl w:val="0"/>
          <w:numId w:val="2"/>
        </w:numPr>
        <w:spacing w:line="500" w:lineRule="exact"/>
        <w:ind w:firstLine="560" w:firstLineChars="200"/>
        <w:rPr>
          <w:rFonts w:hint="eastAsia" w:ascii="新宋体" w:hAnsi="新宋体" w:eastAsia="新宋体" w:cs="Times New Roman"/>
          <w:b w:val="0"/>
          <w:bCs w:val="0"/>
          <w:sz w:val="28"/>
          <w:szCs w:val="28"/>
        </w:rPr>
      </w:pPr>
      <w:r>
        <w:rPr>
          <w:rFonts w:hint="eastAsia" w:ascii="新宋体" w:hAnsi="新宋体" w:eastAsia="新宋体" w:cs="Times New Roman"/>
          <w:b w:val="0"/>
          <w:bCs w:val="0"/>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sz w:val="28"/>
          <w:szCs w:val="28"/>
        </w:rPr>
        <w:t>。</w:t>
      </w:r>
    </w:p>
    <w:p w14:paraId="1234DDE6">
      <w:pPr>
        <w:pStyle w:val="4"/>
        <w:spacing w:line="400" w:lineRule="exact"/>
        <w:ind w:left="559" w:leftChars="266"/>
        <w:rPr>
          <w:rFonts w:hint="eastAsia" w:ascii="新宋体" w:hAnsi="新宋体" w:eastAsia="新宋体" w:cs="Times New Roman"/>
          <w:b w:val="0"/>
          <w:bCs w:val="0"/>
          <w:sz w:val="28"/>
          <w:szCs w:val="28"/>
        </w:rPr>
      </w:pPr>
      <w:r>
        <w:rPr>
          <w:rFonts w:hint="eastAsia" w:ascii="新宋体" w:hAnsi="新宋体" w:eastAsia="新宋体" w:cs="Times New Roman"/>
          <w:b w:val="0"/>
          <w:bCs w:val="0"/>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sz w:val="28"/>
          <w:szCs w:val="28"/>
        </w:rPr>
        <w:t>价阶梯为人民币：</w:t>
      </w:r>
      <w:r>
        <w:rPr>
          <w:rFonts w:hint="eastAsia" w:ascii="新宋体" w:hAnsi="新宋体" w:eastAsia="新宋体" w:cs="Times New Roman"/>
          <w:b w:val="0"/>
          <w:bCs w:val="0"/>
          <w:sz w:val="28"/>
          <w:szCs w:val="28"/>
          <w:u w:val="single"/>
          <w:lang w:val="en-US" w:eastAsia="zh-CN"/>
        </w:rPr>
        <w:t>100</w:t>
      </w:r>
      <w:r>
        <w:rPr>
          <w:rFonts w:hint="eastAsia" w:ascii="新宋体" w:hAnsi="新宋体" w:eastAsia="新宋体" w:cs="Times New Roman"/>
          <w:b w:val="0"/>
          <w:bCs w:val="0"/>
          <w:sz w:val="28"/>
          <w:szCs w:val="28"/>
        </w:rPr>
        <w:t>元的整数倍（至少100元）。</w:t>
      </w:r>
    </w:p>
    <w:p w14:paraId="11318CAF">
      <w:pPr>
        <w:pStyle w:val="4"/>
        <w:spacing w:line="400" w:lineRule="exact"/>
        <w:ind w:left="559" w:leftChars="266"/>
        <w:rPr>
          <w:rFonts w:hint="eastAsia" w:ascii="新宋体" w:hAnsi="新宋体" w:eastAsia="新宋体" w:cs="Times New Roman"/>
          <w:b w:val="0"/>
          <w:bCs w:val="0"/>
          <w:sz w:val="28"/>
          <w:szCs w:val="28"/>
        </w:rPr>
      </w:pPr>
      <w:r>
        <w:rPr>
          <w:rFonts w:hint="eastAsia" w:ascii="新宋体" w:hAnsi="新宋体" w:eastAsia="新宋体" w:cs="Times New Roman"/>
          <w:b w:val="0"/>
          <w:bCs w:val="0"/>
          <w:sz w:val="28"/>
          <w:szCs w:val="28"/>
        </w:rPr>
        <w:t>5、本次网络竞价由自由报价期和延时报价期，两个竞价期组成。</w:t>
      </w:r>
    </w:p>
    <w:p w14:paraId="34EEDE08">
      <w:pPr>
        <w:spacing w:line="4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6、自由竞价期从</w:t>
      </w:r>
      <w:r>
        <w:rPr>
          <w:rFonts w:hint="eastAsia" w:ascii="新宋体" w:hAnsi="新宋体" w:eastAsia="新宋体" w:cs="Times New Roman"/>
          <w:b/>
          <w:bCs/>
          <w:color w:val="FF0000"/>
          <w:sz w:val="28"/>
          <w:szCs w:val="28"/>
          <w:u w:val="single"/>
        </w:rPr>
        <w:t>202</w:t>
      </w:r>
      <w:r>
        <w:rPr>
          <w:rFonts w:hint="eastAsia" w:ascii="新宋体" w:hAnsi="新宋体" w:eastAsia="新宋体" w:cs="Times New Roman"/>
          <w:b/>
          <w:bCs/>
          <w:color w:val="FF0000"/>
          <w:sz w:val="28"/>
          <w:szCs w:val="28"/>
          <w:u w:val="single"/>
          <w:lang w:val="en-US" w:eastAsia="zh-CN"/>
        </w:rPr>
        <w:t>6</w:t>
      </w:r>
      <w:r>
        <w:rPr>
          <w:rFonts w:hint="eastAsia" w:ascii="新宋体" w:hAnsi="新宋体" w:eastAsia="新宋体" w:cs="Times New Roman"/>
          <w:b/>
          <w:bCs/>
          <w:color w:val="FF0000"/>
          <w:sz w:val="28"/>
          <w:szCs w:val="28"/>
          <w:u w:val="single"/>
        </w:rPr>
        <w:t>年</w:t>
      </w:r>
      <w:r>
        <w:rPr>
          <w:rFonts w:hint="eastAsia" w:ascii="新宋体" w:hAnsi="新宋体" w:eastAsia="新宋体" w:cs="Times New Roman"/>
          <w:b/>
          <w:bCs/>
          <w:color w:val="FF0000"/>
          <w:sz w:val="28"/>
          <w:szCs w:val="28"/>
          <w:u w:val="single"/>
          <w:lang w:val="en-US" w:eastAsia="zh-CN"/>
        </w:rPr>
        <w:t>9</w:t>
      </w:r>
      <w:r>
        <w:rPr>
          <w:rFonts w:hint="eastAsia" w:ascii="新宋体" w:hAnsi="新宋体" w:eastAsia="新宋体" w:cs="Times New Roman"/>
          <w:b/>
          <w:bCs/>
          <w:color w:val="FF0000"/>
          <w:sz w:val="28"/>
          <w:szCs w:val="28"/>
          <w:u w:val="single"/>
        </w:rPr>
        <w:t>月</w:t>
      </w:r>
      <w:r>
        <w:rPr>
          <w:rFonts w:hint="eastAsia" w:ascii="新宋体" w:hAnsi="新宋体" w:eastAsia="新宋体" w:cs="Times New Roman"/>
          <w:b/>
          <w:bCs/>
          <w:color w:val="FF0000"/>
          <w:sz w:val="28"/>
          <w:szCs w:val="28"/>
          <w:u w:val="single"/>
          <w:lang w:val="en-US" w:eastAsia="zh-CN"/>
        </w:rPr>
        <w:t>8</w:t>
      </w:r>
      <w:r>
        <w:rPr>
          <w:rFonts w:hint="eastAsia" w:ascii="新宋体" w:hAnsi="新宋体" w:eastAsia="新宋体" w:cs="Times New Roman"/>
          <w:b/>
          <w:bCs/>
          <w:color w:val="FF0000"/>
          <w:sz w:val="28"/>
          <w:szCs w:val="28"/>
          <w:u w:val="single"/>
        </w:rPr>
        <w:t>日 10:00</w:t>
      </w:r>
      <w:r>
        <w:rPr>
          <w:rFonts w:hint="eastAsia" w:ascii="新宋体" w:hAnsi="新宋体" w:eastAsia="新宋体" w:cs="Times New Roman"/>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sz w:val="28"/>
          <w:szCs w:val="28"/>
        </w:rPr>
        <w:t>分钟。</w:t>
      </w:r>
    </w:p>
    <w:p w14:paraId="4AC8A52F">
      <w:pPr>
        <w:spacing w:line="5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7、在一个延时竞价周期内如未出现新的有效报价，则当前有效报价方成为该次网络竞价活动的最</w:t>
      </w:r>
      <w:r>
        <w:rPr>
          <w:rFonts w:hint="eastAsia" w:ascii="新宋体" w:hAnsi="新宋体" w:eastAsia="新宋体" w:cs="Times New Roman"/>
          <w:color w:val="FF0000"/>
          <w:sz w:val="28"/>
          <w:szCs w:val="28"/>
        </w:rPr>
        <w:t>高（低）</w:t>
      </w:r>
      <w:r>
        <w:rPr>
          <w:rFonts w:hint="eastAsia" w:ascii="新宋体" w:hAnsi="新宋体" w:eastAsia="新宋体" w:cs="Times New Roman"/>
          <w:sz w:val="28"/>
          <w:szCs w:val="28"/>
        </w:rPr>
        <w:t>报价方。</w:t>
      </w:r>
    </w:p>
    <w:p w14:paraId="0E75D278">
      <w:pPr>
        <w:spacing w:line="5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8、竞买方须谨慎在网络报价，</w:t>
      </w:r>
      <w:r>
        <w:rPr>
          <w:rFonts w:hint="eastAsia" w:ascii="新宋体" w:hAnsi="新宋体" w:eastAsia="新宋体" w:cs="Times New Roman"/>
          <w:b/>
          <w:bCs/>
          <w:sz w:val="28"/>
          <w:szCs w:val="28"/>
        </w:rPr>
        <w:t>网络报价一经提交</w:t>
      </w:r>
      <w:r>
        <w:rPr>
          <w:rFonts w:hint="eastAsia" w:ascii="新宋体" w:hAnsi="新宋体" w:eastAsia="新宋体" w:cs="Times New Roman"/>
          <w:sz w:val="28"/>
          <w:szCs w:val="28"/>
        </w:rPr>
        <w:t>并经平台记录即视为有效报价，竞买方</w:t>
      </w:r>
      <w:r>
        <w:rPr>
          <w:rFonts w:hint="eastAsia" w:ascii="新宋体" w:hAnsi="新宋体" w:eastAsia="新宋体" w:cs="Times New Roman"/>
          <w:b/>
          <w:bCs/>
          <w:sz w:val="28"/>
          <w:szCs w:val="28"/>
        </w:rPr>
        <w:t>不可变更或撤销</w:t>
      </w:r>
      <w:r>
        <w:rPr>
          <w:rFonts w:hint="eastAsia" w:ascii="新宋体" w:hAnsi="新宋体" w:eastAsia="新宋体" w:cs="Times New Roman"/>
          <w:sz w:val="28"/>
          <w:szCs w:val="28"/>
        </w:rPr>
        <w:t>。</w:t>
      </w:r>
    </w:p>
    <w:p w14:paraId="591809A1">
      <w:pPr>
        <w:spacing w:line="500" w:lineRule="exact"/>
        <w:ind w:firstLine="560" w:firstLineChars="200"/>
      </w:pPr>
      <w:r>
        <w:rPr>
          <w:rFonts w:hint="eastAsia" w:ascii="新宋体" w:hAnsi="新宋体" w:eastAsia="新宋体" w:cs="Times New Roman"/>
          <w:sz w:val="28"/>
          <w:szCs w:val="28"/>
        </w:rPr>
        <w:t>9、首个竞买方初次竞买报价可等于标的起拍价，之后每次竞买报价必须比当前最</w:t>
      </w:r>
      <w:r>
        <w:rPr>
          <w:rFonts w:hint="eastAsia" w:ascii="新宋体" w:hAnsi="新宋体" w:eastAsia="新宋体" w:cs="Times New Roman"/>
          <w:color w:val="FF0000"/>
          <w:sz w:val="28"/>
          <w:szCs w:val="28"/>
        </w:rPr>
        <w:t>高（低）</w:t>
      </w:r>
      <w:r>
        <w:rPr>
          <w:rFonts w:hint="eastAsia" w:ascii="新宋体" w:hAnsi="新宋体" w:eastAsia="新宋体" w:cs="Times New Roman"/>
          <w:sz w:val="28"/>
          <w:szCs w:val="28"/>
        </w:rPr>
        <w:t>报价递增一个</w:t>
      </w:r>
      <w:r>
        <w:rPr>
          <w:rFonts w:hint="eastAsia" w:ascii="新宋体" w:hAnsi="新宋体" w:eastAsia="新宋体" w:cs="Times New Roman"/>
          <w:color w:val="FF0000"/>
          <w:sz w:val="28"/>
          <w:szCs w:val="28"/>
        </w:rPr>
        <w:t>加（减）</w:t>
      </w:r>
      <w:r>
        <w:rPr>
          <w:rFonts w:hint="eastAsia" w:ascii="新宋体" w:hAnsi="新宋体" w:eastAsia="新宋体" w:cs="Times New Roman"/>
          <w:sz w:val="28"/>
          <w:szCs w:val="28"/>
        </w:rPr>
        <w:t>价幅度以上的价格，且</w:t>
      </w:r>
      <w:r>
        <w:rPr>
          <w:rFonts w:hint="eastAsia" w:ascii="新宋体" w:hAnsi="新宋体" w:eastAsia="新宋体" w:cs="Times New Roman"/>
          <w:color w:val="FF0000"/>
          <w:sz w:val="28"/>
          <w:szCs w:val="28"/>
        </w:rPr>
        <w:t>加（减）</w:t>
      </w:r>
      <w:r>
        <w:rPr>
          <w:rFonts w:hint="eastAsia" w:ascii="新宋体" w:hAnsi="新宋体" w:eastAsia="新宋体" w:cs="Times New Roman"/>
          <w:sz w:val="28"/>
          <w:szCs w:val="28"/>
        </w:rPr>
        <w:t>价按最小</w:t>
      </w:r>
      <w:r>
        <w:rPr>
          <w:rFonts w:hint="eastAsia" w:ascii="新宋体" w:hAnsi="新宋体" w:eastAsia="新宋体" w:cs="Times New Roman"/>
          <w:color w:val="FF0000"/>
          <w:sz w:val="28"/>
          <w:szCs w:val="28"/>
        </w:rPr>
        <w:t>加（减）</w:t>
      </w:r>
      <w:r>
        <w:rPr>
          <w:rFonts w:hint="eastAsia" w:ascii="新宋体" w:hAnsi="新宋体" w:eastAsia="新宋体" w:cs="Times New Roman"/>
          <w:sz w:val="28"/>
          <w:szCs w:val="28"/>
        </w:rPr>
        <w:t>价幅度的整数倍加价。只有满足竞价</w:t>
      </w:r>
      <w:r>
        <w:rPr>
          <w:rFonts w:hint="eastAsia" w:ascii="新宋体" w:hAnsi="新宋体" w:eastAsia="新宋体" w:cs="Times New Roman"/>
          <w:color w:val="FF0000"/>
          <w:sz w:val="28"/>
          <w:szCs w:val="28"/>
        </w:rPr>
        <w:t>加（减）</w:t>
      </w:r>
      <w:r>
        <w:rPr>
          <w:rFonts w:hint="eastAsia" w:ascii="新宋体" w:hAnsi="新宋体" w:eastAsia="新宋体" w:cs="Times New Roman"/>
          <w:sz w:val="28"/>
          <w:szCs w:val="28"/>
        </w:rPr>
        <w:t>价幅度等竞买相关条件的报价，系统才予以接受，并即时显示报价结果。</w:t>
      </w:r>
    </w:p>
    <w:p w14:paraId="0A363CA2">
      <w:pPr>
        <w:spacing w:line="5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DC0CFD7">
      <w:pPr>
        <w:spacing w:line="5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11、竞买方应尽量避免在竞拍倒计时截止前的最后1分钟内进行竞买报价，以防止因网络延迟造成系统无法接受报价导致报价无效。</w:t>
      </w:r>
    </w:p>
    <w:p w14:paraId="48F265C3">
      <w:pPr>
        <w:spacing w:line="5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12、竞拍最</w:t>
      </w:r>
      <w:r>
        <w:rPr>
          <w:rFonts w:hint="eastAsia" w:ascii="新宋体" w:hAnsi="新宋体" w:eastAsia="新宋体" w:cs="Times New Roman"/>
          <w:color w:val="FF0000"/>
          <w:sz w:val="28"/>
          <w:szCs w:val="28"/>
        </w:rPr>
        <w:t>高（低）</w:t>
      </w:r>
      <w:r>
        <w:rPr>
          <w:rFonts w:hint="eastAsia" w:ascii="新宋体" w:hAnsi="新宋体" w:eastAsia="新宋体" w:cs="Times New Roman"/>
          <w:sz w:val="28"/>
          <w:szCs w:val="28"/>
        </w:rPr>
        <w:t>报价的结果以系统记录数据为准。</w:t>
      </w:r>
    </w:p>
    <w:p w14:paraId="1636D0F2">
      <w:pPr>
        <w:spacing w:line="500" w:lineRule="exact"/>
        <w:ind w:firstLine="560" w:firstLineChars="200"/>
        <w:rPr>
          <w:rFonts w:hint="eastAsia" w:ascii="新宋体" w:hAnsi="新宋体" w:eastAsia="新宋体" w:cs="Times New Roman"/>
          <w:b/>
          <w:bCs/>
          <w:sz w:val="28"/>
          <w:szCs w:val="28"/>
        </w:rPr>
      </w:pPr>
      <w:r>
        <w:rPr>
          <w:rFonts w:hint="eastAsia" w:ascii="新宋体" w:hAnsi="新宋体" w:eastAsia="新宋体" w:cs="Times New Roman"/>
          <w:sz w:val="28"/>
          <w:szCs w:val="28"/>
        </w:rPr>
        <w:t>13、</w:t>
      </w:r>
      <w:r>
        <w:rPr>
          <w:rFonts w:hint="eastAsia" w:ascii="新宋体" w:hAnsi="新宋体" w:eastAsia="新宋体" w:cs="Times New Roman"/>
          <w:b/>
          <w:bCs/>
          <w:sz w:val="28"/>
          <w:szCs w:val="28"/>
        </w:rPr>
        <w:t>因竞买方如下行为产生的一切后果，平台不承担任何责任：</w:t>
      </w:r>
    </w:p>
    <w:p w14:paraId="4FFA84FE">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8CCDD23">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64C71E3">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（3）所提交的信息不真实、不完善、不准确而导致自身未通过资格条件审核的；</w:t>
      </w:r>
    </w:p>
    <w:p w14:paraId="7DB9FA10">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2BB2787">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40E85FA7">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DAA5BF1">
      <w:pPr>
        <w:spacing w:line="50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14、网络竞价系统因不可抗力、软硬件故障、非法入侵、恶意攻击等原因而导致系统异常、竞价活动中断的，当次网络竞价结果无效。平台应当立即与出租（转让）方协商后续方案，并将结果及时通知各竞买方，平台运营单位有权中止（冻结）有关标的物的竞价活动，待问题解决后依程序再行恢复竞价活动，同时平台不承担任何责任。主要行为包括但不限于以下：</w:t>
      </w:r>
    </w:p>
    <w:p w14:paraId="7B95F0F5">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249E0FD">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274918A9">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A43E190">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593126CE">
      <w:pPr>
        <w:spacing w:line="50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DAA9057">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23703BD7">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45F9A">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59C46F2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FE86389">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13F6618">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83C9311">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6E2BFD4">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3E5FAE3">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8D6AC43">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E9B38FD">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3E63A06">
      <w:p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24CB240">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35F125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514EC228">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557B67B9">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A471353">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3BD3F4E">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5E325964">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4C9C4B29">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22FC4B13">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43D8CFF3">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FAE7205">
      <w:pPr>
        <w:spacing w:line="58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1259145E">
      <w:pPr>
        <w:spacing w:line="500" w:lineRule="exact"/>
        <w:ind w:firstLine="560" w:firstLineChars="200"/>
        <w:rPr>
          <w:rFonts w:hint="eastAsia" w:ascii="新宋体" w:hAnsi="新宋体" w:eastAsia="新宋体" w:cs="Times New Roman"/>
          <w:color w:val="000000" w:themeColor="text1"/>
          <w:sz w:val="28"/>
          <w:szCs w:val="28"/>
          <w14:textFill>
            <w14:solidFill>
              <w14:schemeClr w14:val="tx1"/>
            </w14:solidFill>
          </w14:textFill>
        </w:rPr>
      </w:pPr>
      <w:r>
        <w:rPr>
          <w:rFonts w:hint="eastAsia" w:ascii="新宋体" w:hAnsi="新宋体" w:eastAsia="新宋体" w:cs="Times New Roman"/>
          <w:color w:val="000000" w:themeColor="text1"/>
          <w:sz w:val="28"/>
          <w:szCs w:val="28"/>
          <w14:textFill>
            <w14:solidFill>
              <w14:schemeClr w14:val="tx1"/>
            </w14:solidFill>
          </w14:textFill>
        </w:rPr>
        <w:t>23、服务费收费标准：</w:t>
      </w:r>
    </w:p>
    <w:p w14:paraId="7E6F1903">
      <w:pPr>
        <w:spacing w:line="500" w:lineRule="exact"/>
        <w:ind w:firstLine="560" w:firstLineChars="20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132DE4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1F7125">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5C443F07">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差额计费率（%）</w:t>
            </w:r>
          </w:p>
        </w:tc>
      </w:tr>
      <w:tr w14:paraId="7571231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868231">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100（含）以下</w:t>
            </w:r>
          </w:p>
        </w:tc>
        <w:tc>
          <w:tcPr>
            <w:tcW w:w="3735" w:type="dxa"/>
            <w:shd w:val="clear" w:color="auto" w:fill="FFFFFF"/>
            <w:vAlign w:val="center"/>
          </w:tcPr>
          <w:p w14:paraId="5E3D6C50">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w:t>
            </w:r>
          </w:p>
        </w:tc>
      </w:tr>
      <w:tr w14:paraId="28F57DA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05BDDA9">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100-500（含）</w:t>
            </w:r>
          </w:p>
        </w:tc>
        <w:tc>
          <w:tcPr>
            <w:tcW w:w="3735" w:type="dxa"/>
            <w:shd w:val="clear" w:color="auto" w:fill="FFFFFF"/>
            <w:vAlign w:val="center"/>
          </w:tcPr>
          <w:p w14:paraId="2F5347C8">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0.8</w:t>
            </w:r>
          </w:p>
        </w:tc>
      </w:tr>
      <w:tr w14:paraId="500060E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E239C5">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500-1000（含）</w:t>
            </w:r>
          </w:p>
        </w:tc>
        <w:tc>
          <w:tcPr>
            <w:tcW w:w="3735" w:type="dxa"/>
            <w:shd w:val="clear" w:color="auto" w:fill="FFFFFF"/>
            <w:vAlign w:val="center"/>
          </w:tcPr>
          <w:p w14:paraId="3DCF2D0F">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0.6</w:t>
            </w:r>
          </w:p>
        </w:tc>
      </w:tr>
      <w:tr w14:paraId="6D4E98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992708F">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1000-5000（含）</w:t>
            </w:r>
          </w:p>
        </w:tc>
        <w:tc>
          <w:tcPr>
            <w:tcW w:w="3735" w:type="dxa"/>
            <w:shd w:val="clear" w:color="auto" w:fill="FFFFFF"/>
            <w:vAlign w:val="center"/>
          </w:tcPr>
          <w:p w14:paraId="41F4F457">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0.4</w:t>
            </w:r>
          </w:p>
        </w:tc>
      </w:tr>
      <w:tr w14:paraId="26610D9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B2A3580">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5000以上</w:t>
            </w:r>
          </w:p>
        </w:tc>
        <w:tc>
          <w:tcPr>
            <w:tcW w:w="3735" w:type="dxa"/>
            <w:shd w:val="clear" w:color="auto" w:fill="FFFFFF"/>
            <w:vAlign w:val="center"/>
          </w:tcPr>
          <w:p w14:paraId="1D53794C">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0.3</w:t>
            </w:r>
          </w:p>
        </w:tc>
      </w:tr>
    </w:tbl>
    <w:p w14:paraId="7452F713">
      <w:pPr>
        <w:pStyle w:val="11"/>
        <w:widowControl/>
        <w:shd w:val="clear" w:color="auto" w:fill="FFFFFF"/>
        <w:spacing w:beforeAutospacing="0" w:afterAutospacing="0" w:line="500" w:lineRule="exact"/>
        <w:ind w:firstLine="420"/>
        <w:rPr>
          <w:rFonts w:hint="eastAsia" w:ascii="新宋体" w:hAnsi="新宋体" w:eastAsia="新宋体" w:cs="新宋体"/>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3BFB9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DD8DF6">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279BEC29">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计费率（%）</w:t>
            </w:r>
          </w:p>
        </w:tc>
      </w:tr>
      <w:tr w14:paraId="677B4F0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D4BF165">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100（含）以下</w:t>
            </w:r>
          </w:p>
        </w:tc>
        <w:tc>
          <w:tcPr>
            <w:tcW w:w="4350" w:type="dxa"/>
            <w:shd w:val="clear" w:color="auto" w:fill="FFFFFF"/>
            <w:vAlign w:val="center"/>
          </w:tcPr>
          <w:p w14:paraId="357869B0">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1.2</w:t>
            </w:r>
          </w:p>
        </w:tc>
      </w:tr>
      <w:tr w14:paraId="7B0CC2E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0942521">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100-500（含）</w:t>
            </w:r>
          </w:p>
        </w:tc>
        <w:tc>
          <w:tcPr>
            <w:tcW w:w="4350" w:type="dxa"/>
            <w:shd w:val="clear" w:color="auto" w:fill="FFFFFF"/>
            <w:vAlign w:val="center"/>
          </w:tcPr>
          <w:p w14:paraId="4E610515">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w:t>
            </w:r>
          </w:p>
        </w:tc>
      </w:tr>
      <w:tr w14:paraId="465962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339E2024">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500-1000（含）</w:t>
            </w:r>
          </w:p>
        </w:tc>
        <w:tc>
          <w:tcPr>
            <w:tcW w:w="4350" w:type="dxa"/>
            <w:shd w:val="clear" w:color="auto" w:fill="FFFFFF"/>
            <w:vAlign w:val="center"/>
          </w:tcPr>
          <w:p w14:paraId="5443C13F">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0.8</w:t>
            </w:r>
          </w:p>
        </w:tc>
      </w:tr>
      <w:tr w14:paraId="5480B36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E1B45AE">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1000-5000（含）</w:t>
            </w:r>
          </w:p>
        </w:tc>
        <w:tc>
          <w:tcPr>
            <w:tcW w:w="4350" w:type="dxa"/>
            <w:shd w:val="clear" w:color="auto" w:fill="FFFFFF"/>
            <w:vAlign w:val="center"/>
          </w:tcPr>
          <w:p w14:paraId="274D1DE5">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0.6</w:t>
            </w:r>
          </w:p>
        </w:tc>
      </w:tr>
      <w:tr w14:paraId="318C7E2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70699C">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5000以上</w:t>
            </w:r>
          </w:p>
        </w:tc>
        <w:tc>
          <w:tcPr>
            <w:tcW w:w="4350" w:type="dxa"/>
            <w:shd w:val="clear" w:color="auto" w:fill="FFFFFF"/>
            <w:vAlign w:val="center"/>
          </w:tcPr>
          <w:p w14:paraId="3B908008">
            <w:pPr>
              <w:pStyle w:val="11"/>
              <w:widowControl/>
              <w:spacing w:beforeAutospacing="0" w:afterAutospacing="0" w:line="480" w:lineRule="atLeast"/>
              <w:ind w:firstLine="420"/>
              <w:rPr>
                <w:rFonts w:hint="eastAsia" w:ascii="新宋体" w:hAnsi="新宋体" w:eastAsia="新宋体" w:cs="新宋体"/>
                <w:color w:val="000000" w:themeColor="text1"/>
                <w:sz w:val="28"/>
                <w:szCs w:val="28"/>
                <w14:textFill>
                  <w14:solidFill>
                    <w14:schemeClr w14:val="tx1"/>
                  </w14:solidFill>
                </w14:textFill>
              </w:rPr>
            </w:pPr>
            <w:r>
              <w:rPr>
                <w:rFonts w:hint="eastAsia" w:ascii="新宋体" w:hAnsi="新宋体" w:eastAsia="新宋体" w:cs="新宋体"/>
                <w:color w:val="000000" w:themeColor="text1"/>
                <w:sz w:val="28"/>
                <w:szCs w:val="28"/>
                <w14:textFill>
                  <w14:solidFill>
                    <w14:schemeClr w14:val="tx1"/>
                  </w14:solidFill>
                </w14:textFill>
              </w:rPr>
              <w:t>0.4</w:t>
            </w:r>
          </w:p>
        </w:tc>
      </w:tr>
    </w:tbl>
    <w:p w14:paraId="75CFC646">
      <w:pPr>
        <w:pStyle w:val="2"/>
        <w:ind w:left="2250" w:hanging="1200"/>
      </w:pPr>
    </w:p>
    <w:p w14:paraId="3EF66929"/>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7395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jc w:val="center"/>
        </w:trPr>
        <w:tc>
          <w:tcPr>
            <w:tcW w:w="7580" w:type="dxa"/>
            <w:gridSpan w:val="2"/>
            <w:vAlign w:val="center"/>
          </w:tcPr>
          <w:p w14:paraId="0E2D1BF2">
            <w:pPr>
              <w:spacing w:line="360" w:lineRule="exact"/>
              <w:jc w:val="center"/>
              <w:rPr>
                <w:rFonts w:hint="eastAsia" w:ascii="新宋体" w:hAnsi="新宋体" w:eastAsia="新宋体" w:cs="新宋体"/>
                <w:sz w:val="28"/>
                <w:szCs w:val="28"/>
              </w:rPr>
            </w:pPr>
            <w:r>
              <w:rPr>
                <w:rFonts w:hint="eastAsia" w:ascii="新宋体" w:hAnsi="新宋体" w:eastAsia="新宋体" w:cs="新宋体"/>
                <w:b/>
                <w:bCs/>
                <w:sz w:val="28"/>
                <w:szCs w:val="28"/>
              </w:rPr>
              <w:t>交易服务费收款账户</w:t>
            </w:r>
          </w:p>
        </w:tc>
      </w:tr>
      <w:tr w14:paraId="20BA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vAlign w:val="center"/>
          </w:tcPr>
          <w:p w14:paraId="535062DA">
            <w:pPr>
              <w:spacing w:line="360" w:lineRule="exact"/>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户名</w:t>
            </w:r>
          </w:p>
        </w:tc>
        <w:tc>
          <w:tcPr>
            <w:tcW w:w="5967" w:type="dxa"/>
            <w:vAlign w:val="center"/>
          </w:tcPr>
          <w:p w14:paraId="4DED3942">
            <w:pPr>
              <w:spacing w:line="360" w:lineRule="exact"/>
              <w:jc w:val="center"/>
              <w:rPr>
                <w:rFonts w:hint="eastAsia" w:ascii="新宋体" w:hAnsi="新宋体" w:eastAsia="新宋体" w:cs="新宋体"/>
                <w:sz w:val="28"/>
                <w:szCs w:val="28"/>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73ED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vAlign w:val="center"/>
          </w:tcPr>
          <w:p w14:paraId="2DE755AC">
            <w:pPr>
              <w:spacing w:line="360" w:lineRule="exact"/>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开户行</w:t>
            </w:r>
          </w:p>
        </w:tc>
        <w:tc>
          <w:tcPr>
            <w:tcW w:w="5967" w:type="dxa"/>
            <w:vAlign w:val="center"/>
          </w:tcPr>
          <w:p w14:paraId="1ECE85BF">
            <w:pPr>
              <w:spacing w:line="360" w:lineRule="exact"/>
              <w:jc w:val="center"/>
              <w:rPr>
                <w:rFonts w:hint="eastAsia" w:ascii="新宋体" w:hAnsi="新宋体" w:eastAsia="新宋体" w:cs="新宋体"/>
                <w:sz w:val="28"/>
                <w:szCs w:val="28"/>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7FE5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vAlign w:val="center"/>
          </w:tcPr>
          <w:p w14:paraId="0199C598">
            <w:pPr>
              <w:spacing w:line="360" w:lineRule="exact"/>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账号</w:t>
            </w:r>
          </w:p>
        </w:tc>
        <w:tc>
          <w:tcPr>
            <w:tcW w:w="5967" w:type="dxa"/>
            <w:vAlign w:val="center"/>
          </w:tcPr>
          <w:p w14:paraId="033E1630">
            <w:pPr>
              <w:pStyle w:val="11"/>
              <w:widowControl/>
              <w:shd w:val="clear" w:color="auto" w:fill="FFFFFF"/>
              <w:spacing w:beforeAutospacing="0" w:afterAutospacing="0" w:line="420" w:lineRule="atLeast"/>
              <w:jc w:val="center"/>
              <w:rPr>
                <w:rFonts w:hint="eastAsia" w:ascii="新宋体" w:hAnsi="新宋体" w:eastAsia="新宋体" w:cs="新宋体"/>
                <w:sz w:val="28"/>
                <w:szCs w:val="28"/>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327E19D3">
      <w:pPr>
        <w:spacing w:line="520" w:lineRule="exact"/>
        <w:ind w:firstLine="560" w:firstLineChars="200"/>
        <w:rPr>
          <w:rFonts w:hint="eastAsia" w:ascii="新宋体" w:hAnsi="新宋体" w:eastAsia="新宋体" w:cs="Times New Roman"/>
          <w:sz w:val="28"/>
          <w:szCs w:val="28"/>
        </w:rPr>
      </w:pPr>
    </w:p>
    <w:p w14:paraId="2AB187A6">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屯昌</w:t>
      </w:r>
      <w:r>
        <w:rPr>
          <w:rFonts w:hint="eastAsia" w:ascii="新宋体" w:hAnsi="新宋体" w:eastAsia="新宋体" w:cs="Times New Roman"/>
          <w:sz w:val="28"/>
          <w:szCs w:val="28"/>
        </w:rPr>
        <w:t>县农村产权交易中心有限公司交易保证金操作规则（试行）》有关规定办理。竞买方以银行转账方式缴付交易保证金的，其交易保证金退回原划款账户；竞买方以现金方式缴付交易保证金的，其交易保证金退还其提供的银行账户。</w:t>
      </w:r>
    </w:p>
    <w:p w14:paraId="77ADB688">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25、竞买方未按信息公告内容或交易流程要求履行交易程序的，平台有权扣除交易保证金作为相关方的补偿。</w:t>
      </w:r>
    </w:p>
    <w:p w14:paraId="5E406755">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67C8FF51">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4F7C5A8">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06681D7">
      <w:pPr>
        <w:pStyle w:val="2"/>
        <w:ind w:left="2250" w:hanging="1200"/>
      </w:pPr>
    </w:p>
    <w:p w14:paraId="078FFDB6"/>
    <w:p w14:paraId="3A04D21C">
      <w:pPr>
        <w:pStyle w:val="4"/>
      </w:pPr>
    </w:p>
    <w:p w14:paraId="65FD4F57">
      <w:pPr>
        <w:pStyle w:val="6"/>
      </w:pPr>
    </w:p>
    <w:p w14:paraId="41D9AE46">
      <w:pPr>
        <w:spacing w:line="520" w:lineRule="exact"/>
      </w:pPr>
      <w:r>
        <w:rPr>
          <w:rFonts w:hint="eastAsia" w:ascii="Times New Roman" w:hAnsi="Times New Roman"/>
          <w:sz w:val="32"/>
          <w:szCs w:val="32"/>
        </w:rPr>
        <w:t>已详细阅读此竞价须知，对此竞价须知无异议。</w:t>
      </w:r>
    </w:p>
    <w:p w14:paraId="56FF7BF6">
      <w:pPr>
        <w:spacing w:line="520" w:lineRule="exact"/>
        <w:ind w:firstLine="3840" w:firstLineChars="1200"/>
        <w:rPr>
          <w:rFonts w:ascii="Times New Roman" w:hAnsi="Times New Roman"/>
          <w:sz w:val="32"/>
          <w:szCs w:val="32"/>
        </w:rPr>
      </w:pPr>
    </w:p>
    <w:p w14:paraId="22435F9D">
      <w:pPr>
        <w:spacing w:line="520" w:lineRule="exact"/>
        <w:ind w:firstLine="4800" w:firstLineChars="1500"/>
      </w:pPr>
      <w:r>
        <w:rPr>
          <w:rFonts w:hint="eastAsia" w:ascii="Times New Roman" w:hAnsi="Times New Roman"/>
          <w:sz w:val="32"/>
          <w:szCs w:val="32"/>
        </w:rPr>
        <w:t>竞买方（签章）：</w:t>
      </w:r>
    </w:p>
    <w:p w14:paraId="0DB7DC4F">
      <w:r>
        <w:rPr>
          <w:rFonts w:hint="eastAsia"/>
        </w:rPr>
        <w:t xml:space="preserve">            </w:t>
      </w:r>
      <w:r>
        <w:rPr>
          <w:rFonts w:hint="eastAsia"/>
          <w:sz w:val="32"/>
          <w:szCs w:val="32"/>
        </w:rPr>
        <w:t xml:space="preserve">                         </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p>
    <w:p w14:paraId="618B871B">
      <w:pPr>
        <w:pStyle w:val="3"/>
        <w:spacing w:line="240" w:lineRule="auto"/>
        <w:rPr>
          <w:rFonts w:hint="eastAsia" w:ascii="黑体" w:hAnsi="黑体"/>
        </w:rPr>
      </w:pPr>
    </w:p>
    <w:p w14:paraId="40CB10CB">
      <w:pPr>
        <w:pStyle w:val="3"/>
        <w:spacing w:line="240" w:lineRule="auto"/>
        <w:jc w:val="both"/>
        <w:rPr>
          <w:rFonts w:hint="eastAsia" w:ascii="黑体" w:hAnsi="黑体"/>
        </w:rPr>
      </w:pPr>
    </w:p>
    <w:p w14:paraId="49500A7F">
      <w:pPr>
        <w:rPr>
          <w:rFonts w:hint="eastAsia" w:ascii="黑体" w:hAnsi="黑体"/>
        </w:rPr>
      </w:pPr>
    </w:p>
    <w:p w14:paraId="1EAF804E">
      <w:pPr>
        <w:pStyle w:val="3"/>
        <w:spacing w:line="240" w:lineRule="auto"/>
        <w:jc w:val="both"/>
        <w:rPr>
          <w:rFonts w:hint="eastAsia" w:ascii="黑体" w:hAnsi="黑体"/>
        </w:rPr>
        <w:sectPr>
          <w:footerReference r:id="rId3" w:type="default"/>
          <w:pgSz w:w="11906" w:h="16838"/>
          <w:pgMar w:top="1440" w:right="1800" w:bottom="1440" w:left="1800" w:header="851" w:footer="992" w:gutter="0"/>
          <w:cols w:space="425" w:num="1"/>
          <w:docGrid w:type="lines" w:linePitch="312" w:charSpace="0"/>
        </w:sectPr>
      </w:pPr>
    </w:p>
    <w:p w14:paraId="4DDA05D4">
      <w:pPr>
        <w:pStyle w:val="3"/>
        <w:spacing w:line="240" w:lineRule="auto"/>
        <w:rPr>
          <w:rStyle w:val="15"/>
          <w:rFonts w:ascii="Times New Roman" w:hAnsi="Times New Roman"/>
          <w:szCs w:val="22"/>
        </w:rPr>
      </w:pPr>
      <w:r>
        <w:rPr>
          <w:rFonts w:hint="eastAsia" w:ascii="黑体" w:hAnsi="黑体"/>
        </w:rPr>
        <w:t>网络竞价项目承诺函</w:t>
      </w:r>
      <w:bookmarkEnd w:id="7"/>
      <w:bookmarkEnd w:id="8"/>
      <w:bookmarkEnd w:id="9"/>
      <w:bookmarkEnd w:id="10"/>
      <w:bookmarkEnd w:id="11"/>
      <w:bookmarkEnd w:id="12"/>
      <w:bookmarkEnd w:id="13"/>
      <w:bookmarkEnd w:id="14"/>
      <w:bookmarkEnd w:id="15"/>
    </w:p>
    <w:p w14:paraId="401E7985">
      <w:pPr>
        <w:snapToGrid w:val="0"/>
        <w:spacing w:line="450" w:lineRule="exact"/>
        <w:rPr>
          <w:rFonts w:ascii="Times New Roman" w:hAnsi="Times New Roman"/>
          <w:sz w:val="28"/>
          <w:szCs w:val="28"/>
        </w:rPr>
      </w:pPr>
      <w:r>
        <w:rPr>
          <w:rFonts w:hint="eastAsia" w:ascii="Times New Roman" w:hAnsi="Times New Roman"/>
          <w:sz w:val="28"/>
          <w:szCs w:val="28"/>
          <w:lang w:val="en-US" w:eastAsia="zh-CN"/>
        </w:rPr>
        <w:t>屯昌</w:t>
      </w:r>
      <w:r>
        <w:rPr>
          <w:rFonts w:hint="eastAsia" w:ascii="Times New Roman" w:hAnsi="Times New Roman"/>
          <w:sz w:val="28"/>
          <w:szCs w:val="28"/>
        </w:rPr>
        <w:t>县农村产权交易中心有限公司：</w:t>
      </w:r>
    </w:p>
    <w:p w14:paraId="6C28C58C">
      <w:pPr>
        <w:snapToGrid w:val="0"/>
        <w:spacing w:line="450" w:lineRule="exact"/>
        <w:ind w:firstLine="570"/>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FF0000"/>
          <w:sz w:val="28"/>
          <w:szCs w:val="28"/>
          <w:u w:val="single"/>
          <w:lang w:val="en-US" w:eastAsia="zh-CN"/>
        </w:rPr>
        <w:t>海口盈门畜牧有限公司屯昌分公司2026年第三、四季度3000只屯昌黑猪和4000只外三元瘦肉型白猪预售项目</w:t>
      </w:r>
      <w:r>
        <w:rPr>
          <w:rFonts w:ascii="Times New Roman" w:hAnsi="Times New Roman"/>
          <w:sz w:val="28"/>
          <w:szCs w:val="28"/>
        </w:rPr>
        <w:t>”</w:t>
      </w:r>
      <w:r>
        <w:rPr>
          <w:rFonts w:hint="eastAsia" w:ascii="Times New Roman" w:hAnsi="Times New Roman"/>
          <w:sz w:val="28"/>
          <w:szCs w:val="28"/>
        </w:rPr>
        <w:t>项目网络竞价活动作出如下承诺：</w:t>
      </w:r>
    </w:p>
    <w:p w14:paraId="732F6AB7">
      <w:pPr>
        <w:snapToGrid w:val="0"/>
        <w:spacing w:line="450" w:lineRule="exact"/>
        <w:ind w:firstLine="560" w:firstLineChars="200"/>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FF0000"/>
          <w:sz w:val="28"/>
          <w:szCs w:val="28"/>
          <w:u w:val="single"/>
          <w:lang w:val="en-US" w:eastAsia="zh-CN"/>
        </w:rPr>
        <w:t>海口盈门畜牧有限公司屯昌分公司2026年第三、四季度3000只屯昌黑猪和4000只外三元瘦肉型白猪预售项目</w:t>
      </w:r>
      <w:r>
        <w:rPr>
          <w:rFonts w:ascii="Times New Roman" w:hAnsi="Times New Roman"/>
          <w:sz w:val="28"/>
          <w:szCs w:val="28"/>
        </w:rPr>
        <w:t>”</w:t>
      </w:r>
      <w:r>
        <w:rPr>
          <w:rFonts w:hint="eastAsia" w:ascii="Times New Roman" w:hAnsi="Times New Roman"/>
          <w:sz w:val="28"/>
          <w:szCs w:val="28"/>
        </w:rPr>
        <w:t>项目网络竞价活动，并参与报价。</w:t>
      </w:r>
    </w:p>
    <w:p w14:paraId="7D1DED2E">
      <w:pPr>
        <w:snapToGrid w:val="0"/>
        <w:spacing w:line="450" w:lineRule="exact"/>
        <w:ind w:firstLine="560" w:firstLineChars="200"/>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FF0000"/>
          <w:sz w:val="28"/>
          <w:szCs w:val="28"/>
          <w:u w:val="single"/>
          <w:lang w:val="en-US" w:eastAsia="zh-CN"/>
        </w:rPr>
        <w:t>海口盈门畜牧有限公司屯昌分公司2026年第三、四季度3000只屯昌黑猪和4000只外三元瘦肉型白猪预售项目</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屯昌</w:t>
      </w:r>
      <w:r>
        <w:rPr>
          <w:rFonts w:hint="eastAsia" w:ascii="新宋体" w:hAnsi="新宋体" w:eastAsia="新宋体"/>
          <w:sz w:val="28"/>
          <w:szCs w:val="28"/>
        </w:rPr>
        <w:t>农村产权交易平台网络竞价实施办法（试行）》《</w:t>
      </w:r>
      <w:r>
        <w:rPr>
          <w:rFonts w:hint="eastAsia" w:ascii="Times New Roman" w:hAnsi="Times New Roman"/>
          <w:sz w:val="28"/>
          <w:szCs w:val="28"/>
        </w:rPr>
        <w:t>网络竞价须知》已充分了解，并自愿遵守文件中的相关规定。</w:t>
      </w:r>
    </w:p>
    <w:p w14:paraId="002103E9">
      <w:pPr>
        <w:snapToGrid w:val="0"/>
        <w:spacing w:line="450" w:lineRule="exact"/>
        <w:ind w:firstLine="560" w:firstLineChars="200"/>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屯昌</w:t>
      </w:r>
      <w:r>
        <w:rPr>
          <w:rFonts w:hint="eastAsia" w:ascii="新宋体" w:hAnsi="新宋体" w:eastAsia="新宋体"/>
          <w:sz w:val="28"/>
          <w:szCs w:val="28"/>
        </w:rPr>
        <w:t>县农村产权交易服务平台</w:t>
      </w:r>
      <w:r>
        <w:rPr>
          <w:rFonts w:hint="eastAsia" w:ascii="新宋体" w:hAnsi="新宋体" w:eastAsia="新宋体" w:cs="Times New Roman"/>
          <w:sz w:val="28"/>
          <w:szCs w:val="28"/>
        </w:rPr>
        <w:t>（</w:t>
      </w:r>
      <w:r>
        <w:rPr>
          <w:rFonts w:hint="eastAsia" w:ascii="新宋体" w:hAnsi="新宋体" w:eastAsia="新宋体"/>
          <w:sz w:val="28"/>
          <w:szCs w:val="28"/>
        </w:rPr>
        <w:t>https://</w:t>
      </w:r>
      <w:r>
        <w:rPr>
          <w:rFonts w:hint="eastAsia" w:ascii="新宋体" w:hAnsi="新宋体" w:eastAsia="新宋体"/>
          <w:sz w:val="28"/>
          <w:szCs w:val="28"/>
          <w:lang w:val="en-US" w:eastAsia="zh-CN"/>
        </w:rPr>
        <w:t>tunchang</w:t>
      </w:r>
      <w:r>
        <w:rPr>
          <w:rFonts w:hint="eastAsia" w:ascii="新宋体" w:hAnsi="新宋体" w:eastAsia="新宋体"/>
          <w:sz w:val="28"/>
          <w:szCs w:val="28"/>
        </w:rPr>
        <w:t>.nongjiao.com/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0D9FC169">
      <w:pPr>
        <w:snapToGrid w:val="0"/>
        <w:spacing w:line="450" w:lineRule="exact"/>
        <w:ind w:firstLine="560" w:firstLineChars="200"/>
        <w:jc w:val="left"/>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44CBA2BA">
      <w:pPr>
        <w:snapToGrid w:val="0"/>
        <w:spacing w:line="450" w:lineRule="exact"/>
        <w:ind w:firstLine="560" w:firstLineChars="200"/>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屯昌</w:t>
      </w:r>
      <w:r>
        <w:rPr>
          <w:rFonts w:hint="eastAsia" w:ascii="Times New Roman" w:hAnsi="Times New Roman"/>
          <w:sz w:val="28"/>
          <w:szCs w:val="28"/>
        </w:rPr>
        <w:t>县农村产权交易平台书面通知要求与出租（转让）方签署交易合同，并按《标的竞得书》的约定支付交易价款。</w:t>
      </w:r>
    </w:p>
    <w:p w14:paraId="532E89A6">
      <w:pPr>
        <w:snapToGrid w:val="0"/>
        <w:spacing w:line="450" w:lineRule="exact"/>
        <w:ind w:firstLine="560" w:firstLineChars="200"/>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3B638DAE">
      <w:pPr>
        <w:pStyle w:val="2"/>
        <w:spacing w:line="450" w:lineRule="exact"/>
        <w:ind w:left="2250" w:hanging="1200"/>
      </w:pPr>
    </w:p>
    <w:p w14:paraId="753F2705">
      <w:pPr>
        <w:snapToGrid w:val="0"/>
        <w:spacing w:line="450" w:lineRule="exact"/>
      </w:pPr>
      <w:r>
        <w:rPr>
          <w:rFonts w:ascii="Times New Roman" w:hAnsi="Times New Roman"/>
          <w:sz w:val="28"/>
          <w:szCs w:val="28"/>
        </w:rPr>
        <w:t xml:space="preserve">  </w:t>
      </w:r>
      <w:r>
        <w:rPr>
          <w:rFonts w:hint="eastAsia" w:ascii="Times New Roman" w:hAnsi="Times New Roman"/>
          <w:sz w:val="28"/>
          <w:szCs w:val="28"/>
        </w:rPr>
        <w:t>　　　　　　　　　　　　　　　　　　竞买方（签章）：</w:t>
      </w:r>
    </w:p>
    <w:p w14:paraId="12C8F0B7">
      <w:pPr>
        <w:snapToGrid w:val="0"/>
        <w:spacing w:line="450" w:lineRule="exact"/>
        <w:jc w:val="left"/>
        <w:rPr>
          <w:rFonts w:hint="eastAsia" w:ascii="仿宋_GB2312" w:hAnsi="仿宋_GB2312" w:eastAsia="仿宋_GB2312" w:cs="仿宋_GB2312"/>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xml:space="preserve">　　      </w:t>
      </w:r>
      <w:r>
        <w:rPr>
          <w:rFonts w:hint="eastAsia" w:ascii="Times New Roman" w:hAnsi="Times New Roman"/>
          <w:sz w:val="28"/>
          <w:szCs w:val="28"/>
          <w:u w:val="single"/>
        </w:rPr>
        <w:t xml:space="preserve">　　 </w:t>
      </w:r>
      <w:r>
        <w:rPr>
          <w:rFonts w:hint="eastAsia" w:ascii="Times New Roman" w:hAnsi="Times New Roman"/>
          <w:sz w:val="28"/>
          <w:szCs w:val="28"/>
        </w:rPr>
        <w:t>年</w:t>
      </w:r>
      <w:r>
        <w:rPr>
          <w:rFonts w:hint="eastAsia" w:ascii="Times New Roman" w:hAnsi="Times New Roman"/>
          <w:sz w:val="28"/>
          <w:szCs w:val="28"/>
          <w:u w:val="single"/>
        </w:rPr>
        <w:t xml:space="preserve">   </w:t>
      </w:r>
      <w:r>
        <w:rPr>
          <w:rFonts w:hint="eastAsia" w:ascii="Times New Roman" w:hAnsi="Times New Roman"/>
          <w:sz w:val="28"/>
          <w:szCs w:val="28"/>
        </w:rPr>
        <w:t>月</w:t>
      </w:r>
      <w:r>
        <w:rPr>
          <w:rFonts w:hint="eastAsia" w:ascii="Times New Roman" w:hAnsi="Times New Roman"/>
          <w:sz w:val="28"/>
          <w:szCs w:val="28"/>
          <w:u w:val="single"/>
        </w:rPr>
        <w:t xml:space="preserve">   </w:t>
      </w:r>
      <w:r>
        <w:rPr>
          <w:rFonts w:hint="eastAsia" w:ascii="Times New Roman" w:hAnsi="Times New Roman"/>
          <w:sz w:val="28"/>
          <w:szCs w:val="28"/>
        </w:rPr>
        <w:t>日</w:t>
      </w:r>
    </w:p>
    <w:p w14:paraId="41C766BC">
      <w:pPr>
        <w:ind w:firstLine="5700" w:firstLineChars="19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编号：</w:t>
      </w:r>
    </w:p>
    <w:p w14:paraId="19BD145D">
      <w:pPr>
        <w:pStyle w:val="3"/>
        <w:rPr>
          <w:rFonts w:hint="eastAsia"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05C2F401">
      <w:pPr>
        <w:rPr>
          <w:rFonts w:hint="eastAsia" w:ascii="仿宋_GB2312" w:hAnsi="仿宋_GB2312" w:eastAsia="仿宋_GB2312" w:cs="仿宋_GB2312"/>
          <w:sz w:val="36"/>
          <w:szCs w:val="30"/>
        </w:rPr>
      </w:pPr>
    </w:p>
    <w:p w14:paraId="23177107">
      <w:pPr>
        <w:rPr>
          <w:rFonts w:hint="eastAsia" w:ascii="仿宋_GB2312" w:hAnsi="仿宋_GB2312" w:eastAsia="仿宋_GB2312" w:cs="仿宋_GB2312"/>
          <w:sz w:val="30"/>
          <w:szCs w:val="30"/>
        </w:rPr>
      </w:pPr>
    </w:p>
    <w:p w14:paraId="5557E8E4">
      <w:pPr>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申请单位：</w:t>
      </w:r>
      <w:r>
        <w:rPr>
          <w:rFonts w:hint="eastAsia" w:ascii="仿宋_GB2312" w:hAnsi="仿宋_GB2312" w:eastAsia="仿宋_GB2312" w:cs="仿宋_GB2312"/>
          <w:b/>
          <w:sz w:val="30"/>
          <w:szCs w:val="30"/>
          <w:u w:val="single"/>
        </w:rPr>
        <w:t xml:space="preserve">                                           </w:t>
      </w:r>
    </w:p>
    <w:p w14:paraId="288E5A61">
      <w:pPr>
        <w:rPr>
          <w:rFonts w:hint="eastAsia" w:ascii="仿宋_GB2312" w:hAnsi="仿宋_GB2312" w:eastAsia="仿宋_GB2312" w:cs="仿宋_GB2312"/>
          <w:b/>
          <w:sz w:val="30"/>
          <w:szCs w:val="30"/>
        </w:rPr>
      </w:pPr>
    </w:p>
    <w:p w14:paraId="782E1620">
      <w:pPr>
        <w:rPr>
          <w:rFonts w:hint="eastAsia" w:ascii="仿宋_GB2312" w:hAnsi="仿宋_GB2312" w:eastAsia="仿宋_GB2312" w:cs="仿宋_GB2312"/>
          <w:b/>
          <w:sz w:val="30"/>
          <w:szCs w:val="30"/>
          <w:u w:val="single"/>
        </w:rPr>
      </w:pPr>
      <w:r>
        <w:rPr>
          <w:rFonts w:hint="eastAsia" w:ascii="仿宋_GB2312" w:hAnsi="仿宋_GB2312" w:eastAsia="仿宋_GB2312" w:cs="仿宋_GB2312"/>
          <w:b/>
          <w:sz w:val="30"/>
          <w:szCs w:val="30"/>
        </w:rPr>
        <w:t>法定代表人/负责人：</w:t>
      </w:r>
      <w:r>
        <w:rPr>
          <w:rFonts w:hint="eastAsia" w:ascii="仿宋_GB2312" w:hAnsi="仿宋_GB2312" w:eastAsia="仿宋_GB2312" w:cs="仿宋_GB2312"/>
          <w:b/>
          <w:sz w:val="30"/>
          <w:szCs w:val="30"/>
          <w:u w:val="single"/>
        </w:rPr>
        <w:t xml:space="preserve">                                  </w:t>
      </w:r>
    </w:p>
    <w:p w14:paraId="1B13B021">
      <w:pPr>
        <w:rPr>
          <w:rFonts w:hint="eastAsia" w:ascii="仿宋_GB2312" w:hAnsi="仿宋_GB2312" w:eastAsia="仿宋_GB2312" w:cs="仿宋_GB2312"/>
          <w:b/>
          <w:sz w:val="30"/>
          <w:szCs w:val="30"/>
          <w:u w:val="single"/>
        </w:rPr>
      </w:pPr>
    </w:p>
    <w:p w14:paraId="5D58A80B">
      <w:pPr>
        <w:rPr>
          <w:rFonts w:hint="eastAsia" w:ascii="仿宋_GB2312" w:hAnsi="仿宋_GB2312" w:eastAsia="仿宋_GB2312" w:cs="仿宋_GB2312"/>
          <w:b/>
          <w:sz w:val="30"/>
          <w:szCs w:val="30"/>
        </w:rPr>
      </w:pPr>
      <w:r>
        <w:rPr>
          <w:rFonts w:hint="eastAsia" w:ascii="仿宋_GB2312" w:hAnsi="仿宋_GB2312" w:eastAsia="仿宋_GB2312" w:cs="仿宋_GB2312"/>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1BD91C0">
                            <w:pPr>
                              <w:jc w:val="center"/>
                              <w:rPr>
                                <w:b/>
                                <w:sz w:val="42"/>
                              </w:rPr>
                            </w:pPr>
                          </w:p>
                          <w:p w14:paraId="208D4313">
                            <w:pPr>
                              <w:jc w:val="center"/>
                              <w:rPr>
                                <w:rFonts w:hint="eastAsia" w:ascii="仿宋_GB2312" w:hAnsi="仿宋_GB2312" w:eastAsia="仿宋_GB2312" w:cs="仿宋_GB2312"/>
                                <w:b/>
                                <w:sz w:val="42"/>
                              </w:rPr>
                            </w:pPr>
                            <w:r>
                              <w:rPr>
                                <w:rFonts w:hint="eastAsia" w:ascii="仿宋_GB2312" w:hAnsi="仿宋_GB2312" w:eastAsia="仿宋_GB2312" w:cs="仿宋_GB2312"/>
                                <w:b/>
                                <w:sz w:val="42"/>
                              </w:rPr>
                              <w:t>敬  告</w:t>
                            </w:r>
                          </w:p>
                          <w:p w14:paraId="6652FEF3">
                            <w:pPr>
                              <w:rPr>
                                <w:rFonts w:hint="eastAsia" w:ascii="仿宋_GB2312" w:hAnsi="仿宋_GB2312" w:eastAsia="仿宋_GB2312" w:cs="仿宋_GB2312"/>
                                <w:sz w:val="24"/>
                              </w:rPr>
                            </w:pPr>
                          </w:p>
                          <w:p w14:paraId="190BA252">
                            <w:pPr>
                              <w:ind w:left="360" w:hanging="360" w:hangingChars="150"/>
                              <w:rPr>
                                <w:rFonts w:hint="eastAsia"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农村产权交易中心交易规则（试行）</w:t>
                            </w:r>
                            <w:r>
                              <w:rPr>
                                <w:rFonts w:hint="eastAsia" w:ascii="仿宋_GB2312" w:hAnsi="仿宋_GB2312" w:eastAsia="仿宋_GB2312" w:cs="仿宋_GB2312"/>
                                <w:sz w:val="24"/>
                              </w:rPr>
                              <w:t>》及相关规定。</w:t>
                            </w:r>
                          </w:p>
                          <w:p w14:paraId="6E5EE8CC">
                            <w:pPr>
                              <w:rPr>
                                <w:rFonts w:hint="eastAsia"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A15BF1D">
                            <w:pPr>
                              <w:rPr>
                                <w:rFonts w:hint="eastAsia"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F518FAE">
                            <w:pPr>
                              <w:rPr>
                                <w:rFonts w:hint="eastAsia"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1BD91C0">
                      <w:pPr>
                        <w:jc w:val="center"/>
                        <w:rPr>
                          <w:b/>
                          <w:sz w:val="42"/>
                        </w:rPr>
                      </w:pPr>
                    </w:p>
                    <w:p w14:paraId="208D4313">
                      <w:pPr>
                        <w:jc w:val="center"/>
                        <w:rPr>
                          <w:rFonts w:hint="eastAsia" w:ascii="仿宋_GB2312" w:hAnsi="仿宋_GB2312" w:eastAsia="仿宋_GB2312" w:cs="仿宋_GB2312"/>
                          <w:b/>
                          <w:sz w:val="42"/>
                        </w:rPr>
                      </w:pPr>
                      <w:r>
                        <w:rPr>
                          <w:rFonts w:hint="eastAsia" w:ascii="仿宋_GB2312" w:hAnsi="仿宋_GB2312" w:eastAsia="仿宋_GB2312" w:cs="仿宋_GB2312"/>
                          <w:b/>
                          <w:sz w:val="42"/>
                        </w:rPr>
                        <w:t>敬  告</w:t>
                      </w:r>
                    </w:p>
                    <w:p w14:paraId="6652FEF3">
                      <w:pPr>
                        <w:rPr>
                          <w:rFonts w:hint="eastAsia" w:ascii="仿宋_GB2312" w:hAnsi="仿宋_GB2312" w:eastAsia="仿宋_GB2312" w:cs="仿宋_GB2312"/>
                          <w:sz w:val="24"/>
                        </w:rPr>
                      </w:pPr>
                    </w:p>
                    <w:p w14:paraId="190BA252">
                      <w:pPr>
                        <w:ind w:left="360" w:hanging="360" w:hangingChars="150"/>
                        <w:rPr>
                          <w:rFonts w:hint="eastAsia"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农村产权交易中心交易规则（试行）</w:t>
                      </w:r>
                      <w:r>
                        <w:rPr>
                          <w:rFonts w:hint="eastAsia" w:ascii="仿宋_GB2312" w:hAnsi="仿宋_GB2312" w:eastAsia="仿宋_GB2312" w:cs="仿宋_GB2312"/>
                          <w:sz w:val="24"/>
                        </w:rPr>
                        <w:t>》及相关规定。</w:t>
                      </w:r>
                    </w:p>
                    <w:p w14:paraId="6E5EE8CC">
                      <w:pPr>
                        <w:rPr>
                          <w:rFonts w:hint="eastAsia"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A15BF1D">
                      <w:pPr>
                        <w:rPr>
                          <w:rFonts w:hint="eastAsia"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F518FAE">
                      <w:pPr>
                        <w:rPr>
                          <w:rFonts w:hint="eastAsia"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D33A7D5">
      <w:pPr>
        <w:rPr>
          <w:rFonts w:hint="eastAsia" w:ascii="仿宋_GB2312" w:hAnsi="仿宋_GB2312" w:eastAsia="仿宋_GB2312" w:cs="仿宋_GB2312"/>
          <w:sz w:val="30"/>
          <w:szCs w:val="30"/>
        </w:rPr>
      </w:pPr>
    </w:p>
    <w:p w14:paraId="31BA5731">
      <w:pPr>
        <w:rPr>
          <w:rFonts w:hint="eastAsia" w:ascii="仿宋_GB2312" w:hAnsi="仿宋_GB2312" w:eastAsia="仿宋_GB2312" w:cs="仿宋_GB2312"/>
          <w:sz w:val="30"/>
          <w:szCs w:val="30"/>
        </w:rPr>
      </w:pPr>
    </w:p>
    <w:p w14:paraId="54AFD136">
      <w:pPr>
        <w:rPr>
          <w:rFonts w:hint="eastAsia" w:ascii="仿宋_GB2312" w:hAnsi="仿宋_GB2312" w:eastAsia="仿宋_GB2312" w:cs="仿宋_GB2312"/>
          <w:sz w:val="30"/>
          <w:szCs w:val="30"/>
        </w:rPr>
      </w:pPr>
    </w:p>
    <w:p w14:paraId="77F9D95C">
      <w:pPr>
        <w:rPr>
          <w:rFonts w:hint="eastAsia" w:ascii="仿宋_GB2312" w:hAnsi="仿宋_GB2312" w:eastAsia="仿宋_GB2312" w:cs="仿宋_GB2312"/>
          <w:sz w:val="30"/>
          <w:szCs w:val="30"/>
        </w:rPr>
      </w:pPr>
    </w:p>
    <w:p w14:paraId="471488F8">
      <w:pPr>
        <w:rPr>
          <w:rFonts w:hint="eastAsia" w:ascii="仿宋_GB2312" w:hAnsi="仿宋_GB2312" w:eastAsia="仿宋_GB2312" w:cs="仿宋_GB2312"/>
          <w:sz w:val="30"/>
          <w:szCs w:val="30"/>
        </w:rPr>
      </w:pPr>
    </w:p>
    <w:p w14:paraId="79D77752">
      <w:pPr>
        <w:rPr>
          <w:rFonts w:hint="eastAsia" w:ascii="仿宋_GB2312" w:hAnsi="仿宋_GB2312" w:eastAsia="仿宋_GB2312" w:cs="仿宋_GB2312"/>
          <w:sz w:val="30"/>
          <w:szCs w:val="30"/>
        </w:rPr>
      </w:pPr>
    </w:p>
    <w:p w14:paraId="5A096DD6">
      <w:pPr>
        <w:rPr>
          <w:rFonts w:hint="eastAsia" w:ascii="仿宋_GB2312" w:hAnsi="仿宋_GB2312" w:eastAsia="仿宋_GB2312" w:cs="仿宋_GB2312"/>
          <w:sz w:val="30"/>
          <w:szCs w:val="30"/>
        </w:rPr>
      </w:pPr>
    </w:p>
    <w:p w14:paraId="36C79E0F">
      <w:pPr>
        <w:pStyle w:val="2"/>
        <w:ind w:left="2550" w:hanging="1500"/>
        <w:rPr>
          <w:rFonts w:hint="eastAsia" w:ascii="仿宋_GB2312" w:hAnsi="仿宋_GB2312" w:eastAsia="仿宋_GB2312" w:cs="仿宋_GB2312"/>
          <w:sz w:val="30"/>
          <w:szCs w:val="30"/>
        </w:rPr>
      </w:pPr>
    </w:p>
    <w:p w14:paraId="23076DD5">
      <w:pPr>
        <w:rPr>
          <w:rFonts w:hint="eastAsia" w:ascii="仿宋_GB2312" w:hAnsi="仿宋_GB2312" w:eastAsia="仿宋_GB2312" w:cs="仿宋_GB2312"/>
          <w:sz w:val="30"/>
          <w:szCs w:val="30"/>
        </w:rPr>
      </w:pPr>
    </w:p>
    <w:p w14:paraId="6F0D49AF">
      <w:pPr>
        <w:pStyle w:val="2"/>
        <w:ind w:left="2250" w:hanging="1200"/>
      </w:pPr>
    </w:p>
    <w:p w14:paraId="6BD0BF73">
      <w:pPr>
        <w:pStyle w:val="6"/>
      </w:pPr>
    </w:p>
    <w:p w14:paraId="424D88CD">
      <w:pPr>
        <w:jc w:val="center"/>
        <w:rPr>
          <w:rFonts w:hint="eastAsia" w:ascii="仿宋_GB2312" w:hAnsi="仿宋_GB2312" w:eastAsia="仿宋_GB2312" w:cs="仿宋_GB2312"/>
          <w:b/>
          <w:sz w:val="36"/>
          <w:szCs w:val="30"/>
        </w:rPr>
      </w:pPr>
      <w:r>
        <w:rPr>
          <w:rFonts w:hint="eastAsia" w:ascii="仿宋_GB2312" w:hAnsi="仿宋_GB2312" w:eastAsia="仿宋_GB2312" w:cs="仿宋_GB2312"/>
          <w:b/>
          <w:sz w:val="36"/>
          <w:szCs w:val="30"/>
          <w:lang w:val="en-US" w:eastAsia="zh-CN"/>
        </w:rPr>
        <w:t>屯昌</w:t>
      </w:r>
      <w:r>
        <w:rPr>
          <w:rFonts w:hint="eastAsia" w:ascii="仿宋_GB2312" w:hAnsi="仿宋_GB2312" w:eastAsia="仿宋_GB2312" w:cs="仿宋_GB2312"/>
          <w:b/>
          <w:sz w:val="36"/>
          <w:szCs w:val="30"/>
        </w:rPr>
        <w:t>县农村产权交易中心有限公司制</w:t>
      </w:r>
    </w:p>
    <w:p w14:paraId="3385FB36">
      <w:pPr>
        <w:widowControl/>
        <w:jc w:val="left"/>
        <w:rPr>
          <w:rFonts w:hint="eastAsia" w:ascii="仿宋_GB2312" w:hAnsi="仿宋_GB2312" w:eastAsia="仿宋_GB2312" w:cs="仿宋_GB2312"/>
          <w:sz w:val="30"/>
          <w:szCs w:val="30"/>
        </w:rPr>
      </w:pPr>
      <w:r>
        <w:rPr>
          <w:rFonts w:ascii="仿宋_GB2312" w:hAnsi="仿宋_GB2312" w:eastAsia="仿宋_GB2312" w:cs="仿宋_GB2312"/>
          <w:sz w:val="30"/>
          <w:szCs w:val="30"/>
        </w:rPr>
        <w:br w:type="page"/>
      </w:r>
    </w:p>
    <w:p w14:paraId="36031F2F">
      <w:pPr>
        <w:pStyle w:val="3"/>
        <w:spacing w:line="400" w:lineRule="exact"/>
        <w:rPr>
          <w:rFonts w:hint="eastAsia" w:ascii="新宋体" w:hAnsi="新宋体" w:eastAsia="新宋体" w:cs="新宋体"/>
          <w:bCs/>
          <w:sz w:val="28"/>
          <w:szCs w:val="28"/>
        </w:rPr>
      </w:pPr>
      <w:r>
        <w:rPr>
          <w:rFonts w:hint="eastAsia" w:ascii="新宋体" w:hAnsi="新宋体" w:eastAsia="新宋体" w:cs="新宋体"/>
          <w:bCs/>
          <w:sz w:val="28"/>
          <w:szCs w:val="28"/>
        </w:rPr>
        <w:t>意向承租（受让）函</w:t>
      </w:r>
    </w:p>
    <w:p w14:paraId="30D01C60">
      <w:pPr>
        <w:rPr>
          <w:rFonts w:hint="eastAsia" w:ascii="新宋体" w:hAnsi="新宋体" w:eastAsia="新宋体" w:cs="新宋体"/>
          <w:bCs/>
          <w:sz w:val="24"/>
        </w:rPr>
      </w:pPr>
      <w:r>
        <w:rPr>
          <w:rFonts w:hint="eastAsia" w:ascii="新宋体" w:hAnsi="新宋体" w:eastAsia="新宋体" w:cs="新宋体"/>
          <w:sz w:val="24"/>
          <w:lang w:val="en-US" w:eastAsia="zh-CN"/>
        </w:rPr>
        <w:t>屯昌</w:t>
      </w:r>
      <w:r>
        <w:rPr>
          <w:rFonts w:hint="eastAsia" w:ascii="新宋体" w:hAnsi="新宋体" w:eastAsia="新宋体" w:cs="新宋体"/>
          <w:sz w:val="24"/>
        </w:rPr>
        <w:t>县农村产权交易中心有限公司：</w:t>
      </w:r>
    </w:p>
    <w:p w14:paraId="3ADD6199">
      <w:pPr>
        <w:spacing w:line="440" w:lineRule="exact"/>
        <w:ind w:firstLine="480" w:firstLineChars="200"/>
        <w:rPr>
          <w:rFonts w:hint="eastAsia" w:ascii="新宋体" w:hAnsi="新宋体" w:eastAsia="新宋体" w:cs="新宋体"/>
          <w:sz w:val="24"/>
        </w:rPr>
      </w:pPr>
      <w:r>
        <w:rPr>
          <w:rFonts w:hint="eastAsia" w:ascii="新宋体" w:hAnsi="新宋体" w:eastAsia="新宋体" w:cs="新宋体"/>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sz w:val="24"/>
        </w:rPr>
        <w:t>根据有关农村产权流转交易的法律法规及政策规定，本意向方现向</w:t>
      </w:r>
      <w:r>
        <w:rPr>
          <w:rFonts w:hint="eastAsia" w:ascii="新宋体" w:hAnsi="新宋体" w:eastAsia="新宋体" w:cs="新宋体"/>
          <w:bCs/>
          <w:sz w:val="24"/>
          <w:lang w:val="en-US" w:eastAsia="zh-CN"/>
        </w:rPr>
        <w:t>屯昌</w:t>
      </w:r>
      <w:r>
        <w:rPr>
          <w:rFonts w:hint="eastAsia" w:ascii="新宋体" w:hAnsi="新宋体" w:eastAsia="新宋体" w:cs="新宋体"/>
          <w:bCs/>
          <w:sz w:val="24"/>
        </w:rPr>
        <w:t>县农村产权交易服务平台（</w:t>
      </w:r>
      <w:r>
        <w:rPr>
          <w:rFonts w:hint="eastAsia" w:ascii="新宋体" w:hAnsi="新宋体" w:eastAsia="新宋体" w:cs="Times New Roman"/>
          <w:sz w:val="24"/>
        </w:rPr>
        <w:t>https://</w:t>
      </w:r>
      <w:r>
        <w:rPr>
          <w:rFonts w:hint="eastAsia" w:ascii="新宋体" w:hAnsi="新宋体" w:eastAsia="新宋体" w:cs="Times New Roman"/>
          <w:sz w:val="24"/>
          <w:lang w:val="en-US" w:eastAsia="zh-CN"/>
        </w:rPr>
        <w:t>tunchang</w:t>
      </w:r>
      <w:r>
        <w:rPr>
          <w:rFonts w:hint="eastAsia" w:ascii="新宋体" w:hAnsi="新宋体" w:eastAsia="新宋体" w:cs="Times New Roman"/>
          <w:sz w:val="24"/>
        </w:rPr>
        <w:t>.nongjiao.com/</w:t>
      </w:r>
      <w:r>
        <w:rPr>
          <w:rFonts w:hint="eastAsia" w:ascii="新宋体" w:hAnsi="新宋体" w:eastAsia="新宋体" w:cs="新宋体"/>
          <w:bCs/>
          <w:sz w:val="24"/>
        </w:rPr>
        <w:t>，以下简称“平台”）申请承租（受让）</w:t>
      </w:r>
      <w:r>
        <w:rPr>
          <w:rFonts w:hint="eastAsia" w:ascii="新宋体" w:hAnsi="新宋体" w:eastAsia="新宋体"/>
          <w:b/>
          <w:bCs/>
          <w:color w:val="FF0000"/>
          <w:sz w:val="24"/>
          <w:u w:val="single"/>
        </w:rPr>
        <w:t>海口盈门畜牧有限公司屯昌分公司2026年第三、四季度3000只屯昌黑猪和4000只外三元瘦肉型白猪预售项目</w:t>
      </w:r>
      <w:r>
        <w:rPr>
          <w:rFonts w:hint="eastAsia" w:ascii="新宋体" w:hAnsi="新宋体" w:eastAsia="新宋体" w:cs="新宋体"/>
          <w:bCs/>
          <w:sz w:val="24"/>
        </w:rPr>
        <w:t>，并承诺：</w:t>
      </w:r>
    </w:p>
    <w:p w14:paraId="59F5F270">
      <w:pPr>
        <w:spacing w:line="440" w:lineRule="exact"/>
        <w:ind w:firstLine="482" w:firstLineChars="200"/>
        <w:rPr>
          <w:rFonts w:hint="eastAsia" w:ascii="新宋体" w:hAnsi="新宋体" w:eastAsia="新宋体" w:cs="新宋体"/>
          <w:b/>
          <w:sz w:val="24"/>
        </w:rPr>
      </w:pPr>
      <w:r>
        <w:rPr>
          <w:rFonts w:hint="eastAsia" w:ascii="新宋体" w:hAnsi="新宋体" w:eastAsia="新宋体" w:cs="新宋体"/>
          <w:b/>
          <w:sz w:val="24"/>
        </w:rPr>
        <w:t>1、我方申请承租（受让）该项目，并接受项目公开挂牌信息所载的全部承租（受让）要求，我方承租（受让）行为已经过相应的有效内部决策并得到相应批准。</w:t>
      </w:r>
    </w:p>
    <w:p w14:paraId="4B6293F2">
      <w:pPr>
        <w:spacing w:line="440" w:lineRule="exact"/>
        <w:ind w:firstLine="482" w:firstLineChars="200"/>
        <w:rPr>
          <w:rFonts w:hint="eastAsia" w:ascii="新宋体" w:hAnsi="新宋体" w:eastAsia="新宋体" w:cs="新宋体"/>
          <w:b/>
          <w:sz w:val="24"/>
        </w:rPr>
      </w:pPr>
      <w:r>
        <w:rPr>
          <w:rFonts w:hint="eastAsia" w:ascii="新宋体" w:hAnsi="新宋体" w:eastAsia="新宋体" w:cs="新宋体"/>
          <w:b/>
          <w:sz w:val="24"/>
        </w:rPr>
        <w:t>2、我方具有良好的财务状况、商业信用和农业投资经营能力，符合农村产权相关法律法规及政策对承租（受让）方条件的规定。</w:t>
      </w:r>
    </w:p>
    <w:p w14:paraId="1FD27BEA">
      <w:pPr>
        <w:spacing w:line="440" w:lineRule="exact"/>
        <w:ind w:firstLine="482" w:firstLineChars="200"/>
        <w:rPr>
          <w:rFonts w:hint="eastAsia" w:ascii="新宋体" w:hAnsi="新宋体" w:eastAsia="新宋体" w:cs="新宋体"/>
          <w:b/>
          <w:sz w:val="24"/>
        </w:rPr>
      </w:pPr>
      <w:r>
        <w:rPr>
          <w:rFonts w:hint="eastAsia" w:ascii="新宋体" w:hAnsi="新宋体" w:eastAsia="新宋体" w:cs="新宋体"/>
          <w:b/>
          <w:sz w:val="24"/>
        </w:rPr>
        <w:t>3、我方对所填写的内容及提交的所有材料（包括原件、复印件）的真实性、合法性、有效性、完整性承担责任。</w:t>
      </w:r>
    </w:p>
    <w:p w14:paraId="68E8810B">
      <w:pPr>
        <w:spacing w:line="440" w:lineRule="exact"/>
        <w:ind w:firstLine="482" w:firstLineChars="200"/>
        <w:rPr>
          <w:rFonts w:hint="eastAsia" w:ascii="新宋体" w:hAnsi="新宋体" w:eastAsia="新宋体" w:cs="新宋体"/>
          <w:b/>
          <w:sz w:val="24"/>
        </w:rPr>
      </w:pPr>
      <w:r>
        <w:rPr>
          <w:rFonts w:hint="eastAsia" w:ascii="新宋体" w:hAnsi="新宋体" w:eastAsia="新宋体" w:cs="新宋体"/>
          <w:b/>
          <w:sz w:val="24"/>
        </w:rPr>
        <w:t>4、已知悉贵服务平台的交易规则，并充分理解和认可，同意按照贵服务平台《</w:t>
      </w:r>
      <w:r>
        <w:rPr>
          <w:rFonts w:hint="eastAsia" w:ascii="新宋体" w:hAnsi="新宋体" w:eastAsia="新宋体" w:cs="新宋体"/>
          <w:b/>
          <w:sz w:val="24"/>
          <w:lang w:val="en-US" w:eastAsia="zh-CN"/>
        </w:rPr>
        <w:t>屯昌</w:t>
      </w:r>
      <w:r>
        <w:rPr>
          <w:rFonts w:hint="eastAsia" w:ascii="新宋体" w:hAnsi="新宋体" w:eastAsia="新宋体" w:cs="新宋体"/>
          <w:b/>
          <w:sz w:val="24"/>
        </w:rPr>
        <w:t>县农村产权交易服务平台产权交易规则（试行）》等相关规定实施农村产权流转活动；信息公告期满后，若只征集到一个意向方，则协议成交；若征集到两个或两个以上意向方，则遵照相关规定，参与网络竞价。</w:t>
      </w:r>
    </w:p>
    <w:p w14:paraId="3AAB7650">
      <w:pPr>
        <w:spacing w:line="440" w:lineRule="exact"/>
        <w:ind w:firstLine="482" w:firstLineChars="200"/>
        <w:rPr>
          <w:rFonts w:hint="eastAsia" w:ascii="新宋体" w:hAnsi="新宋体" w:eastAsia="新宋体" w:cs="新宋体"/>
          <w:b/>
          <w:sz w:val="24"/>
        </w:rPr>
      </w:pPr>
      <w:r>
        <w:rPr>
          <w:rFonts w:hint="eastAsia" w:ascii="新宋体" w:hAnsi="新宋体" w:eastAsia="新宋体" w:cs="新宋体"/>
          <w:b/>
          <w:sz w:val="24"/>
        </w:rPr>
        <w:t>5、已知悉并认可贵服务平台的收费项目及标准，同意按规定交纳相关费用。</w:t>
      </w:r>
    </w:p>
    <w:p w14:paraId="5EE6A371">
      <w:pPr>
        <w:spacing w:line="440" w:lineRule="exact"/>
        <w:ind w:firstLine="482" w:firstLineChars="200"/>
        <w:rPr>
          <w:rFonts w:hint="eastAsia" w:ascii="新宋体" w:hAnsi="新宋体" w:eastAsia="新宋体" w:cs="新宋体"/>
          <w:b/>
          <w:sz w:val="24"/>
        </w:rPr>
      </w:pPr>
      <w:r>
        <w:rPr>
          <w:rFonts w:hint="eastAsia" w:ascii="新宋体" w:hAnsi="新宋体" w:eastAsia="新宋体" w:cs="新宋体"/>
          <w:b/>
          <w:sz w:val="24"/>
        </w:rPr>
        <w:t>6、本次意向申请系我方真实意愿，一经作出不予撤回或变更，我方将及时办理相关手续，配合接受资格审核，严格遵守有关交易规则。</w:t>
      </w:r>
    </w:p>
    <w:p w14:paraId="511911B9">
      <w:pPr>
        <w:spacing w:line="440" w:lineRule="exact"/>
        <w:ind w:firstLine="482" w:firstLineChars="200"/>
        <w:rPr>
          <w:rFonts w:hint="eastAsia" w:ascii="新宋体" w:hAnsi="新宋体" w:eastAsia="新宋体" w:cs="新宋体"/>
          <w:b/>
          <w:sz w:val="24"/>
        </w:rPr>
      </w:pPr>
      <w:bookmarkStart w:id="17" w:name="_Toc28981"/>
      <w:bookmarkStart w:id="18" w:name="_Toc13357"/>
      <w:bookmarkStart w:id="19" w:name="_Toc11532"/>
      <w:r>
        <w:rPr>
          <w:rFonts w:hint="eastAsia" w:ascii="新宋体" w:hAnsi="新宋体" w:eastAsia="新宋体" w:cs="新宋体"/>
          <w:b/>
          <w:sz w:val="24"/>
        </w:rPr>
        <w:t>7、我方承诺不通过其他渠道进行本项目交易。</w:t>
      </w:r>
      <w:bookmarkEnd w:id="17"/>
      <w:bookmarkEnd w:id="18"/>
      <w:bookmarkEnd w:id="19"/>
    </w:p>
    <w:p w14:paraId="49C9C0B8">
      <w:pPr>
        <w:pStyle w:val="6"/>
        <w:spacing w:line="440" w:lineRule="exact"/>
        <w:ind w:firstLine="482" w:firstLineChars="200"/>
        <w:rPr>
          <w:rFonts w:hint="eastAsia" w:ascii="新宋体" w:hAnsi="新宋体" w:eastAsia="新宋体" w:cs="新宋体"/>
          <w:b/>
          <w:sz w:val="24"/>
          <w:szCs w:val="24"/>
        </w:rPr>
      </w:pPr>
      <w:r>
        <w:rPr>
          <w:rFonts w:hint="eastAsia" w:ascii="新宋体" w:hAnsi="新宋体" w:eastAsia="新宋体" w:cs="新宋体"/>
          <w:b/>
          <w:sz w:val="24"/>
          <w:szCs w:val="24"/>
        </w:rPr>
        <w:t>8、我方承诺在项目中标收到《标的竞得书》之后的规定时间内，完成合同签订及相关事宜，合同签订期间禁止将中标项目转让他人。</w:t>
      </w:r>
    </w:p>
    <w:p w14:paraId="5BF33CDE">
      <w:pPr>
        <w:spacing w:line="440" w:lineRule="exact"/>
        <w:ind w:firstLine="482" w:firstLineChars="200"/>
        <w:rPr>
          <w:rFonts w:hint="eastAsia" w:ascii="新宋体" w:hAnsi="新宋体" w:eastAsia="新宋体" w:cs="新宋体"/>
          <w:b/>
          <w:sz w:val="24"/>
        </w:rPr>
      </w:pPr>
      <w:r>
        <w:rPr>
          <w:rFonts w:hint="eastAsia" w:ascii="新宋体" w:hAnsi="新宋体" w:eastAsia="新宋体" w:cs="新宋体"/>
          <w:b/>
          <w:sz w:val="24"/>
        </w:rPr>
        <w:t>9、我方承诺按平台规定交纳交易保证金，若我方无故放弃本项目或因我方自身原因放弃本项目的，视为违约，我方交纳的交易保证金将不予退还，作为违约金扣除。</w:t>
      </w:r>
    </w:p>
    <w:p w14:paraId="1D72EB50">
      <w:pPr>
        <w:pStyle w:val="6"/>
        <w:spacing w:line="440" w:lineRule="exact"/>
        <w:rPr>
          <w:rFonts w:hint="eastAsia" w:ascii="新宋体" w:hAnsi="新宋体" w:eastAsia="新宋体" w:cs="新宋体"/>
          <w:bCs/>
          <w:sz w:val="24"/>
          <w:szCs w:val="24"/>
        </w:rPr>
      </w:pPr>
      <w:bookmarkStart w:id="20" w:name="_Toc24611"/>
      <w:bookmarkStart w:id="21" w:name="_Toc7009"/>
      <w:bookmarkStart w:id="22" w:name="_Toc31003"/>
      <w:r>
        <w:rPr>
          <w:rFonts w:hint="eastAsia" w:ascii="新宋体" w:hAnsi="新宋体" w:eastAsia="新宋体" w:cs="新宋体"/>
          <w:b/>
          <w:sz w:val="24"/>
          <w:szCs w:val="24"/>
        </w:rPr>
        <w:t>10、最终解释权归</w:t>
      </w:r>
      <w:r>
        <w:rPr>
          <w:rFonts w:hint="eastAsia" w:ascii="新宋体" w:hAnsi="新宋体" w:eastAsia="新宋体" w:cs="新宋体"/>
          <w:b/>
          <w:sz w:val="24"/>
          <w:szCs w:val="24"/>
          <w:lang w:val="en-US" w:eastAsia="zh-CN"/>
        </w:rPr>
        <w:t>屯昌</w:t>
      </w:r>
      <w:r>
        <w:rPr>
          <w:rFonts w:hint="eastAsia" w:ascii="新宋体" w:hAnsi="新宋体" w:eastAsia="新宋体" w:cs="新宋体"/>
          <w:b/>
          <w:sz w:val="24"/>
          <w:szCs w:val="24"/>
        </w:rPr>
        <w:t>县农村产权交易中心有限公司。</w:t>
      </w:r>
      <w:bookmarkEnd w:id="20"/>
      <w:bookmarkEnd w:id="21"/>
      <w:bookmarkEnd w:id="22"/>
    </w:p>
    <w:p w14:paraId="5CBA2DA8">
      <w:pPr>
        <w:spacing w:line="312" w:lineRule="auto"/>
        <w:ind w:firstLine="3840" w:firstLineChars="1600"/>
        <w:rPr>
          <w:rFonts w:hint="eastAsia" w:ascii="新宋体" w:hAnsi="新宋体" w:eastAsia="新宋体" w:cs="新宋体"/>
          <w:sz w:val="24"/>
        </w:rPr>
      </w:pPr>
    </w:p>
    <w:p w14:paraId="6D767ED0">
      <w:pPr>
        <w:spacing w:line="296" w:lineRule="auto"/>
        <w:ind w:firstLine="3840" w:firstLineChars="1600"/>
        <w:rPr>
          <w:rFonts w:hint="eastAsia" w:ascii="新宋体" w:hAnsi="新宋体" w:eastAsia="新宋体" w:cs="新宋体"/>
          <w:sz w:val="24"/>
          <w:u w:val="single"/>
        </w:rPr>
      </w:pPr>
      <w:bookmarkStart w:id="23" w:name="_Toc30986"/>
      <w:bookmarkStart w:id="24" w:name="_Toc29057"/>
      <w:bookmarkStart w:id="25" w:name="_Toc4535"/>
      <w:r>
        <w:rPr>
          <w:rFonts w:hint="eastAsia" w:ascii="新宋体" w:hAnsi="新宋体" w:eastAsia="新宋体" w:cs="新宋体"/>
          <w:sz w:val="24"/>
        </w:rPr>
        <w:t>申 请 单 位（盖章）：</w:t>
      </w:r>
      <w:bookmarkEnd w:id="23"/>
      <w:bookmarkEnd w:id="24"/>
      <w:bookmarkEnd w:id="25"/>
      <w:r>
        <w:rPr>
          <w:rFonts w:hint="eastAsia" w:ascii="新宋体" w:hAnsi="新宋体" w:eastAsia="新宋体" w:cs="新宋体"/>
          <w:sz w:val="24"/>
          <w:u w:val="single"/>
        </w:rPr>
        <w:t xml:space="preserve">                                                    </w:t>
      </w:r>
    </w:p>
    <w:p w14:paraId="75EBEA45">
      <w:pPr>
        <w:spacing w:line="296" w:lineRule="auto"/>
        <w:ind w:firstLine="3840" w:firstLineChars="1600"/>
        <w:outlineLvl w:val="1"/>
        <w:rPr>
          <w:rFonts w:hint="eastAsia" w:ascii="新宋体" w:hAnsi="新宋体" w:eastAsia="新宋体" w:cs="新宋体"/>
          <w:sz w:val="24"/>
          <w:u w:val="single"/>
        </w:rPr>
      </w:pPr>
      <w:bookmarkStart w:id="26" w:name="_Toc17490"/>
      <w:bookmarkStart w:id="27" w:name="_Toc9059"/>
      <w:r>
        <w:rPr>
          <w:rFonts w:hint="eastAsia" w:ascii="新宋体" w:hAnsi="新宋体" w:eastAsia="新宋体" w:cs="新宋体"/>
          <w:sz w:val="24"/>
        </w:rPr>
        <w:t>法定代表人（签字）：</w:t>
      </w:r>
      <w:bookmarkEnd w:id="26"/>
      <w:bookmarkEnd w:id="27"/>
      <w:r>
        <w:rPr>
          <w:rFonts w:hint="eastAsia" w:ascii="新宋体" w:hAnsi="新宋体" w:eastAsia="新宋体" w:cs="新宋体"/>
          <w:sz w:val="24"/>
          <w:u w:val="single"/>
        </w:rPr>
        <w:t xml:space="preserve">                          </w:t>
      </w:r>
    </w:p>
    <w:p w14:paraId="76874AE1">
      <w:pPr>
        <w:spacing w:line="296" w:lineRule="auto"/>
        <w:rPr>
          <w:rFonts w:hint="eastAsia" w:ascii="新宋体" w:hAnsi="新宋体" w:eastAsia="新宋体" w:cs="新宋体"/>
          <w:sz w:val="24"/>
        </w:rPr>
      </w:pPr>
      <w:r>
        <w:rPr>
          <w:rFonts w:hint="eastAsia" w:ascii="新宋体" w:hAnsi="新宋体" w:eastAsia="新宋体" w:cs="新宋体"/>
          <w:sz w:val="24"/>
        </w:rPr>
        <w:t xml:space="preserve">                                申 请 日 期：</w:t>
      </w:r>
      <w:r>
        <w:rPr>
          <w:rFonts w:hint="eastAsia" w:ascii="新宋体" w:hAnsi="新宋体" w:eastAsia="新宋体" w:cs="新宋体"/>
          <w:sz w:val="24"/>
          <w:u w:val="single"/>
        </w:rPr>
        <w:t xml:space="preserve">        </w:t>
      </w:r>
      <w:r>
        <w:rPr>
          <w:rFonts w:hint="eastAsia" w:ascii="新宋体" w:hAnsi="新宋体" w:eastAsia="新宋体" w:cs="新宋体"/>
          <w:sz w:val="24"/>
        </w:rPr>
        <w:t>年</w:t>
      </w:r>
      <w:r>
        <w:rPr>
          <w:rFonts w:hint="eastAsia" w:ascii="新宋体" w:hAnsi="新宋体" w:eastAsia="新宋体" w:cs="新宋体"/>
          <w:sz w:val="24"/>
          <w:u w:val="single"/>
        </w:rPr>
        <w:t xml:space="preserve">      </w:t>
      </w:r>
      <w:r>
        <w:rPr>
          <w:rFonts w:hint="eastAsia" w:ascii="新宋体" w:hAnsi="新宋体" w:eastAsia="新宋体" w:cs="新宋体"/>
          <w:sz w:val="24"/>
        </w:rPr>
        <w:t>月</w:t>
      </w:r>
      <w:r>
        <w:rPr>
          <w:rFonts w:hint="eastAsia" w:ascii="新宋体" w:hAnsi="新宋体" w:eastAsia="新宋体" w:cs="新宋体"/>
          <w:sz w:val="24"/>
          <w:u w:val="single"/>
        </w:rPr>
        <w:t xml:space="preserve">     </w:t>
      </w:r>
      <w:r>
        <w:rPr>
          <w:rFonts w:hint="eastAsia" w:ascii="新宋体" w:hAnsi="新宋体" w:eastAsia="新宋体" w:cs="新宋体"/>
          <w:sz w:val="24"/>
        </w:rPr>
        <w:t>日</w:t>
      </w:r>
    </w:p>
    <w:p w14:paraId="3F5096A5">
      <w:pPr>
        <w:pStyle w:val="3"/>
        <w:spacing w:line="240" w:lineRule="auto"/>
        <w:rPr>
          <w:rFonts w:hint="eastAsia" w:ascii="黑体" w:hAnsi="黑体"/>
        </w:rPr>
      </w:pPr>
      <w:bookmarkStart w:id="28" w:name="_Toc11237"/>
      <w:bookmarkStart w:id="29" w:name="_Toc12264"/>
      <w:bookmarkStart w:id="30" w:name="_Toc29841"/>
      <w:bookmarkStart w:id="31" w:name="_Toc14469"/>
      <w:bookmarkStart w:id="32" w:name="_Toc13094"/>
      <w:bookmarkStart w:id="33" w:name="_Toc32101"/>
      <w:bookmarkStart w:id="34" w:name="_Toc4580"/>
      <w:r>
        <w:rPr>
          <w:rFonts w:hint="eastAsia" w:ascii="黑体" w:hAnsi="黑体"/>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D02647">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1B009FE">
            <w:pPr>
              <w:spacing w:line="360" w:lineRule="auto"/>
              <w:jc w:val="center"/>
              <w:rPr>
                <w:rFonts w:hint="eastAsia"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97C04C8">
            <w:pPr>
              <w:pStyle w:val="4"/>
            </w:pPr>
          </w:p>
        </w:tc>
      </w:tr>
      <w:tr w14:paraId="20E3682D">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6D593F6B">
            <w:pPr>
              <w:spacing w:line="360" w:lineRule="auto"/>
              <w:jc w:val="center"/>
              <w:rPr>
                <w:rFonts w:hint="eastAsia"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3E2CC9B">
            <w:pPr>
              <w:spacing w:line="360" w:lineRule="auto"/>
              <w:jc w:val="center"/>
              <w:rPr>
                <w:rFonts w:hint="eastAsia"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ED01CF6">
            <w:pPr>
              <w:spacing w:line="360" w:lineRule="auto"/>
              <w:rPr>
                <w:rFonts w:hint="eastAsia"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0F41496">
            <w:pPr>
              <w:spacing w:line="360" w:lineRule="auto"/>
              <w:jc w:val="center"/>
              <w:rPr>
                <w:rFonts w:hint="eastAsia"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EC684D9">
            <w:pPr>
              <w:spacing w:line="360" w:lineRule="auto"/>
              <w:rPr>
                <w:rFonts w:hint="eastAsia" w:ascii="宋体" w:hAnsi="宋体" w:eastAsia="宋体"/>
                <w:sz w:val="22"/>
              </w:rPr>
            </w:pPr>
          </w:p>
        </w:tc>
      </w:tr>
      <w:tr w14:paraId="259DCD30">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F205D30">
            <w:pPr>
              <w:spacing w:line="360" w:lineRule="auto"/>
              <w:rPr>
                <w:rFonts w:hint="eastAsia"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7A3E849">
            <w:pPr>
              <w:spacing w:line="360" w:lineRule="auto"/>
              <w:jc w:val="center"/>
              <w:rPr>
                <w:rFonts w:hint="eastAsia"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612F6EF">
            <w:pPr>
              <w:spacing w:line="360" w:lineRule="auto"/>
              <w:rPr>
                <w:rFonts w:hint="eastAsia"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098146E">
            <w:pPr>
              <w:spacing w:line="360" w:lineRule="auto"/>
              <w:jc w:val="center"/>
              <w:rPr>
                <w:rFonts w:hint="eastAsia"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5547F20">
            <w:pPr>
              <w:spacing w:line="360" w:lineRule="auto"/>
              <w:rPr>
                <w:rFonts w:hint="eastAsia" w:ascii="宋体" w:hAnsi="宋体" w:eastAsia="宋体"/>
                <w:sz w:val="22"/>
              </w:rPr>
            </w:pPr>
          </w:p>
        </w:tc>
      </w:tr>
      <w:tr w14:paraId="74BBDAB2">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1D566C2">
            <w:pPr>
              <w:spacing w:line="360" w:lineRule="auto"/>
              <w:jc w:val="center"/>
              <w:rPr>
                <w:rFonts w:hint="eastAsia"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2D3DC6B">
            <w:pPr>
              <w:spacing w:line="360" w:lineRule="auto"/>
              <w:jc w:val="center"/>
              <w:rPr>
                <w:rFonts w:hint="eastAsia"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0A6BA1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C1D918">
            <w:pPr>
              <w:spacing w:line="360" w:lineRule="auto"/>
              <w:rPr>
                <w:rFonts w:hint="eastAsia"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8B2666D">
            <w:pPr>
              <w:spacing w:line="360" w:lineRule="auto"/>
              <w:jc w:val="center"/>
              <w:rPr>
                <w:rFonts w:hint="eastAsia"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F105557">
            <w:pPr>
              <w:spacing w:line="360" w:lineRule="auto"/>
              <w:rPr>
                <w:rFonts w:hint="eastAsia" w:ascii="宋体" w:hAnsi="宋体" w:eastAsia="宋体"/>
                <w:sz w:val="22"/>
              </w:rPr>
            </w:pPr>
          </w:p>
        </w:tc>
      </w:tr>
      <w:tr w14:paraId="09C3421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3E6CEF">
            <w:pPr>
              <w:spacing w:line="360" w:lineRule="auto"/>
              <w:rPr>
                <w:rFonts w:hint="eastAsia"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0E5DF79">
            <w:pPr>
              <w:spacing w:line="360" w:lineRule="auto"/>
              <w:jc w:val="center"/>
              <w:rPr>
                <w:rFonts w:hint="eastAsia"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DBAE5D8">
            <w:pPr>
              <w:spacing w:line="360" w:lineRule="auto"/>
              <w:rPr>
                <w:rFonts w:hint="eastAsia"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61074D8">
            <w:pPr>
              <w:spacing w:line="360" w:lineRule="auto"/>
              <w:jc w:val="center"/>
              <w:rPr>
                <w:rFonts w:hint="eastAsia"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05F7975">
            <w:pPr>
              <w:spacing w:line="360" w:lineRule="auto"/>
              <w:rPr>
                <w:rFonts w:hint="eastAsia" w:ascii="宋体" w:hAnsi="宋体" w:eastAsia="宋体"/>
                <w:sz w:val="22"/>
              </w:rPr>
            </w:pPr>
          </w:p>
        </w:tc>
      </w:tr>
      <w:tr w14:paraId="4C90E3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415F">
            <w:pPr>
              <w:spacing w:line="360" w:lineRule="auto"/>
              <w:rPr>
                <w:rFonts w:hint="eastAsia"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AA005">
            <w:pPr>
              <w:spacing w:line="360" w:lineRule="auto"/>
              <w:jc w:val="center"/>
              <w:rPr>
                <w:rFonts w:hint="eastAsia"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819B6BC">
            <w:pPr>
              <w:spacing w:line="360" w:lineRule="auto"/>
              <w:rPr>
                <w:rFonts w:hint="eastAsia"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D8418C0">
            <w:pPr>
              <w:spacing w:line="360" w:lineRule="auto"/>
              <w:jc w:val="center"/>
              <w:rPr>
                <w:rFonts w:hint="eastAsia"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FB6380B">
            <w:pPr>
              <w:spacing w:line="360" w:lineRule="auto"/>
              <w:rPr>
                <w:rFonts w:hint="eastAsia" w:ascii="宋体" w:hAnsi="宋体" w:eastAsia="宋体"/>
                <w:sz w:val="22"/>
              </w:rPr>
            </w:pPr>
          </w:p>
        </w:tc>
      </w:tr>
      <w:tr w14:paraId="110BCE73">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86A976">
            <w:pPr>
              <w:spacing w:line="360" w:lineRule="auto"/>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220042F">
            <w:pPr>
              <w:spacing w:line="360" w:lineRule="auto"/>
              <w:jc w:val="center"/>
              <w:rPr>
                <w:rFonts w:hint="eastAsia"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14D63B5">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0F6C80F">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665AEDB">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5F1F0DE">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DB26CFD">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258DF0D5">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FBCF86">
            <w:pPr>
              <w:spacing w:line="360" w:lineRule="auto"/>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54EE92">
            <w:pPr>
              <w:spacing w:line="360" w:lineRule="auto"/>
              <w:jc w:val="center"/>
              <w:rPr>
                <w:rFonts w:hint="eastAsia"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5114EE">
            <w:pPr>
              <w:spacing w:line="360" w:lineRule="auto"/>
              <w:rPr>
                <w:rFonts w:hint="eastAsia" w:ascii="宋体" w:hAnsi="宋体" w:eastAsia="宋体"/>
                <w:sz w:val="22"/>
              </w:rPr>
            </w:pP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rPr>
              <w:t>□国有参股企业</w:t>
            </w:r>
          </w:p>
          <w:p w14:paraId="2D9CC9A6">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2F0C150">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9351C5E">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2D75EB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15CD513">
            <w:pPr>
              <w:spacing w:line="360" w:lineRule="auto"/>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670E7E">
            <w:pPr>
              <w:spacing w:line="360" w:lineRule="auto"/>
              <w:jc w:val="center"/>
              <w:rPr>
                <w:rFonts w:hint="eastAsia"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9A3FAC0">
            <w:pPr>
              <w:spacing w:line="360" w:lineRule="auto"/>
              <w:jc w:val="center"/>
              <w:rPr>
                <w:rFonts w:hint="eastAsia"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00F7CA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B59201E">
            <w:pPr>
              <w:spacing w:line="360" w:lineRule="auto"/>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531FAFD">
            <w:pPr>
              <w:spacing w:line="360" w:lineRule="auto"/>
              <w:jc w:val="center"/>
              <w:rPr>
                <w:rFonts w:hint="eastAsia"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767873">
            <w:pPr>
              <w:spacing w:line="360" w:lineRule="auto"/>
              <w:jc w:val="center"/>
              <w:rPr>
                <w:rFonts w:hint="eastAsia" w:ascii="宋体" w:hAnsi="宋体" w:eastAsia="宋体"/>
                <w:sz w:val="22"/>
              </w:rPr>
            </w:pPr>
          </w:p>
        </w:tc>
      </w:tr>
      <w:tr w14:paraId="0C2533A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332560">
            <w:pPr>
              <w:spacing w:line="360" w:lineRule="auto"/>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E2DA911">
            <w:pPr>
              <w:spacing w:line="360" w:lineRule="auto"/>
              <w:jc w:val="center"/>
              <w:rPr>
                <w:rFonts w:hint="eastAsia"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8BBEAA2">
            <w:pPr>
              <w:spacing w:line="360" w:lineRule="auto"/>
              <w:rPr>
                <w:rFonts w:hint="eastAsia" w:ascii="宋体" w:hAnsi="宋体" w:eastAsia="宋体"/>
                <w:sz w:val="22"/>
              </w:rPr>
            </w:pPr>
          </w:p>
        </w:tc>
      </w:tr>
      <w:tr w14:paraId="50D1DF7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3A54C0">
            <w:pPr>
              <w:spacing w:line="360" w:lineRule="auto"/>
              <w:jc w:val="center"/>
              <w:rPr>
                <w:rFonts w:hint="eastAsia"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AD1F222">
            <w:pPr>
              <w:spacing w:line="360" w:lineRule="auto"/>
              <w:jc w:val="center"/>
              <w:rPr>
                <w:rFonts w:hint="eastAsia"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6342FEE1">
            <w:pPr>
              <w:spacing w:line="360" w:lineRule="auto"/>
              <w:rPr>
                <w:rFonts w:hint="eastAsia"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1C38F9BF">
            <w:pPr>
              <w:spacing w:line="360" w:lineRule="auto"/>
              <w:ind w:left="48"/>
              <w:rPr>
                <w:rFonts w:hint="eastAsia" w:ascii="宋体" w:hAnsi="宋体" w:eastAsia="宋体"/>
                <w:sz w:val="22"/>
              </w:rPr>
            </w:pPr>
            <w:r>
              <w:rPr>
                <w:rFonts w:hint="eastAsia" w:ascii="宋体" w:hAnsi="宋体" w:eastAsia="宋体"/>
                <w:sz w:val="22"/>
              </w:rPr>
              <w:t>报表时间：</w:t>
            </w:r>
          </w:p>
        </w:tc>
      </w:tr>
      <w:tr w14:paraId="30CD6C9B">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76B239">
            <w:pPr>
              <w:spacing w:line="360" w:lineRule="auto"/>
              <w:rPr>
                <w:rFonts w:hint="eastAsia"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A9FEDF4">
            <w:pPr>
              <w:spacing w:line="360" w:lineRule="auto"/>
              <w:jc w:val="center"/>
              <w:rPr>
                <w:rFonts w:hint="eastAsia"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4787AC9">
            <w:pPr>
              <w:pStyle w:val="17"/>
              <w:spacing w:line="360" w:lineRule="auto"/>
              <w:jc w:val="center"/>
              <w:rPr>
                <w:rFonts w:hint="eastAsia" w:ascii="宋体" w:hAnsi="宋体" w:eastAsia="宋体"/>
                <w:sz w:val="22"/>
                <w:szCs w:val="24"/>
              </w:rPr>
            </w:pPr>
            <w:r>
              <w:rPr>
                <w:rFonts w:hint="eastAsia" w:ascii="宋体" w:hAnsi="宋体" w:eastAsia="宋体"/>
                <w:sz w:val="22"/>
                <w:szCs w:val="24"/>
              </w:rPr>
              <w:t>总资产</w:t>
            </w:r>
          </w:p>
          <w:p w14:paraId="4D0B665B">
            <w:pPr>
              <w:pStyle w:val="17"/>
              <w:spacing w:line="360" w:lineRule="auto"/>
              <w:jc w:val="center"/>
              <w:rPr>
                <w:rFonts w:hint="eastAsia"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49629C48">
            <w:pPr>
              <w:pStyle w:val="17"/>
              <w:spacing w:line="360" w:lineRule="auto"/>
              <w:jc w:val="center"/>
            </w:pPr>
          </w:p>
          <w:p w14:paraId="67124D39"/>
        </w:tc>
        <w:tc>
          <w:tcPr>
            <w:tcW w:w="795" w:type="dxa"/>
            <w:gridSpan w:val="3"/>
            <w:tcBorders>
              <w:top w:val="single" w:color="auto" w:sz="4" w:space="0"/>
              <w:left w:val="single" w:color="auto" w:sz="4" w:space="0"/>
              <w:bottom w:val="single" w:color="auto" w:sz="4" w:space="0"/>
              <w:right w:val="single" w:color="auto" w:sz="4" w:space="0"/>
            </w:tcBorders>
            <w:vAlign w:val="center"/>
          </w:tcPr>
          <w:p w14:paraId="44296018">
            <w:pPr>
              <w:pStyle w:val="17"/>
              <w:spacing w:line="360" w:lineRule="auto"/>
              <w:jc w:val="center"/>
              <w:rPr>
                <w:rFonts w:hint="eastAsia"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2585123">
            <w:pPr>
              <w:pStyle w:val="17"/>
              <w:spacing w:line="360" w:lineRule="auto"/>
              <w:jc w:val="center"/>
            </w:pPr>
          </w:p>
          <w:p w14:paraId="112D6C15">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698163C">
            <w:pPr>
              <w:pStyle w:val="17"/>
              <w:spacing w:line="360" w:lineRule="auto"/>
              <w:jc w:val="center"/>
              <w:rPr>
                <w:rFonts w:hint="eastAsia" w:ascii="宋体" w:hAnsi="宋体" w:eastAsia="宋体"/>
                <w:sz w:val="22"/>
                <w:szCs w:val="24"/>
              </w:rPr>
            </w:pPr>
            <w:r>
              <w:rPr>
                <w:rFonts w:hint="eastAsia" w:ascii="宋体" w:hAnsi="宋体" w:eastAsia="宋体"/>
                <w:sz w:val="22"/>
                <w:szCs w:val="24"/>
              </w:rPr>
              <w:t>净资产</w:t>
            </w:r>
          </w:p>
          <w:p w14:paraId="6399B38B">
            <w:pPr>
              <w:pStyle w:val="17"/>
              <w:spacing w:line="360" w:lineRule="auto"/>
              <w:jc w:val="center"/>
              <w:rPr>
                <w:rFonts w:hint="eastAsia"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1A89BABC">
            <w:pPr>
              <w:pStyle w:val="17"/>
              <w:spacing w:line="360" w:lineRule="auto"/>
              <w:jc w:val="center"/>
              <w:rPr>
                <w:rFonts w:hint="eastAsia" w:ascii="宋体" w:hAnsi="宋体" w:eastAsia="宋体"/>
                <w:sz w:val="22"/>
                <w:szCs w:val="24"/>
              </w:rPr>
            </w:pPr>
          </w:p>
        </w:tc>
      </w:tr>
      <w:tr w14:paraId="75B386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CC3386">
            <w:pPr>
              <w:spacing w:line="360" w:lineRule="auto"/>
              <w:jc w:val="center"/>
              <w:rPr>
                <w:rFonts w:hint="eastAsia"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BE184E1">
            <w:pPr>
              <w:spacing w:line="360" w:lineRule="auto"/>
              <w:jc w:val="center"/>
              <w:rPr>
                <w:rFonts w:hint="eastAsia"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68EC83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3ACEE4">
            <w:pPr>
              <w:spacing w:line="360" w:lineRule="auto"/>
              <w:jc w:val="center"/>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FA8EB">
            <w:pPr>
              <w:jc w:val="center"/>
              <w:rPr>
                <w:rFonts w:hint="eastAsia"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39FF9AC">
            <w:pPr>
              <w:spacing w:line="360" w:lineRule="auto"/>
              <w:jc w:val="center"/>
              <w:rPr>
                <w:rFonts w:hint="eastAsia" w:ascii="宋体" w:hAnsi="宋体" w:eastAsia="宋体"/>
                <w:sz w:val="22"/>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B39EBBB">
            <w:pPr>
              <w:spacing w:line="360" w:lineRule="auto"/>
              <w:jc w:val="center"/>
              <w:rPr>
                <w:rFonts w:hint="eastAsia"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8155C9C">
            <w:pPr>
              <w:spacing w:line="360" w:lineRule="auto"/>
              <w:jc w:val="center"/>
              <w:rPr>
                <w:rFonts w:hint="eastAsia" w:ascii="宋体" w:hAnsi="宋体" w:eastAsia="宋体"/>
                <w:sz w:val="22"/>
              </w:rPr>
            </w:pPr>
          </w:p>
        </w:tc>
      </w:tr>
      <w:tr w14:paraId="1FFAC37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A44725">
            <w:pPr>
              <w:spacing w:line="360" w:lineRule="auto"/>
              <w:jc w:val="center"/>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4A0366">
            <w:pPr>
              <w:spacing w:line="360" w:lineRule="auto"/>
              <w:jc w:val="center"/>
              <w:rPr>
                <w:rFonts w:hint="eastAsia"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571394B">
            <w:pPr>
              <w:spacing w:line="360" w:lineRule="auto"/>
              <w:rPr>
                <w:rFonts w:hint="eastAsia" w:ascii="宋体" w:hAnsi="宋体" w:eastAsia="宋体"/>
                <w:sz w:val="22"/>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3AFD8E6">
            <w:pPr>
              <w:spacing w:line="360" w:lineRule="auto"/>
              <w:jc w:val="center"/>
              <w:rPr>
                <w:rFonts w:hint="eastAsia"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C20C38D">
            <w:pPr>
              <w:spacing w:line="360" w:lineRule="auto"/>
              <w:jc w:val="center"/>
              <w:rPr>
                <w:rFonts w:hint="eastAsia" w:ascii="宋体" w:hAnsi="宋体" w:eastAsia="宋体"/>
                <w:sz w:val="22"/>
              </w:rPr>
            </w:pPr>
          </w:p>
        </w:tc>
      </w:tr>
      <w:tr w14:paraId="641FF08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28FAB3">
            <w:pPr>
              <w:spacing w:line="360" w:lineRule="auto"/>
              <w:jc w:val="center"/>
              <w:rPr>
                <w:rFonts w:hint="eastAsia"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2926A2C2">
            <w:pPr>
              <w:spacing w:line="360" w:lineRule="auto"/>
              <w:jc w:val="center"/>
              <w:rPr>
                <w:rFonts w:hint="eastAsia"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A3EBE86">
            <w:pPr>
              <w:spacing w:line="360" w:lineRule="auto"/>
              <w:jc w:val="left"/>
              <w:rPr>
                <w:rFonts w:hint="eastAsia" w:ascii="宋体" w:hAnsi="宋体" w:eastAsia="宋体"/>
                <w:sz w:val="22"/>
              </w:rPr>
            </w:pPr>
            <w:r>
              <w:rPr>
                <w:rFonts w:ascii="宋体" w:hAnsi="宋体" w:eastAsia="宋体"/>
                <w:sz w:val="22"/>
              </w:rPr>
              <w:t xml:space="preserve">     </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00BD261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385C0AD8">
            <w:pPr>
              <w:spacing w:line="360" w:lineRule="auto"/>
              <w:jc w:val="center"/>
              <w:rPr>
                <w:rFonts w:hint="eastAsia" w:ascii="宋体" w:hAnsi="宋体" w:eastAsia="宋体"/>
                <w:b/>
                <w:sz w:val="22"/>
              </w:rPr>
            </w:pPr>
            <w:r>
              <w:rPr>
                <w:rFonts w:hint="eastAsia" w:ascii="宋体" w:hAnsi="宋体" w:eastAsia="宋体"/>
                <w:b/>
                <w:sz w:val="22"/>
              </w:rPr>
              <w:t>流转用途</w:t>
            </w:r>
          </w:p>
          <w:p w14:paraId="3E18CE18">
            <w:pPr>
              <w:pStyle w:val="2"/>
              <w:ind w:left="0" w:leftChars="0" w:firstLine="0" w:firstLineChars="0"/>
              <w:jc w:val="center"/>
              <w:rPr>
                <w:rFonts w:eastAsia="宋体"/>
                <w:b/>
              </w:rPr>
            </w:pPr>
            <w:r>
              <w:rPr>
                <w:rFonts w:hint="eastAsia" w:ascii="宋体" w:hAnsi="宋体" w:eastAsia="宋体"/>
                <w:b/>
                <w:sz w:val="22"/>
              </w:rPr>
              <w:t>（必填）</w:t>
            </w:r>
          </w:p>
        </w:tc>
        <w:tc>
          <w:tcPr>
            <w:tcW w:w="7907" w:type="dxa"/>
            <w:gridSpan w:val="12"/>
            <w:tcBorders>
              <w:top w:val="single" w:color="auto" w:sz="4" w:space="0"/>
              <w:left w:val="nil"/>
              <w:bottom w:val="single" w:color="auto" w:sz="4" w:space="0"/>
              <w:right w:val="single" w:color="auto" w:sz="4" w:space="0"/>
            </w:tcBorders>
            <w:vAlign w:val="center"/>
          </w:tcPr>
          <w:p w14:paraId="58A74F73">
            <w:pPr>
              <w:spacing w:line="360" w:lineRule="auto"/>
              <w:rPr>
                <w:rFonts w:hint="eastAsia"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259FDBBA">
            <w:pPr>
              <w:spacing w:line="360" w:lineRule="auto"/>
              <w:rPr>
                <w:rFonts w:hint="eastAsia"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BD46410">
        <w:tblPrEx>
          <w:tblCellMar>
            <w:top w:w="0" w:type="dxa"/>
            <w:left w:w="0" w:type="dxa"/>
            <w:bottom w:w="0" w:type="dxa"/>
            <w:right w:w="0" w:type="dxa"/>
          </w:tblCellMar>
        </w:tblPrEx>
        <w:trPr>
          <w:cantSplit/>
          <w:trHeight w:val="232"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36B310B">
            <w:r>
              <w:rPr>
                <w:rFonts w:hint="eastAsia"/>
              </w:rPr>
              <w:t>附件</w:t>
            </w:r>
          </w:p>
          <w:p w14:paraId="72457A64">
            <w:pPr>
              <w:spacing w:line="360" w:lineRule="auto"/>
              <w:jc w:val="center"/>
              <w:rPr>
                <w:rFonts w:hint="eastAsia" w:ascii="宋体" w:hAnsi="宋体" w:eastAsia="宋体"/>
                <w:bCs/>
                <w:sz w:val="22"/>
              </w:rPr>
            </w:pPr>
            <w:r>
              <w:rPr>
                <w:rFonts w:hint="eastAsia" w:ascii="宋体" w:hAnsi="宋体" w:eastAsia="宋体"/>
                <w:bCs/>
                <w:sz w:val="22"/>
              </w:rPr>
              <w:t>（附件是否齐全，如齐全，请在相应材料前划</w:t>
            </w:r>
            <w:r>
              <w:rPr>
                <w:rFonts w:ascii="宋体" w:hAnsi="宋体" w:eastAsia="宋体"/>
                <w:bCs/>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E753C65">
            <w:pPr>
              <w:spacing w:line="360" w:lineRule="auto"/>
              <w:jc w:val="center"/>
              <w:rPr>
                <w:rFonts w:hint="eastAsia"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29AE874">
            <w:pPr>
              <w:spacing w:line="360" w:lineRule="auto"/>
              <w:jc w:val="left"/>
              <w:rPr>
                <w:rFonts w:hint="eastAsia" w:ascii="宋体" w:hAnsi="宋体" w:eastAsia="宋体"/>
                <w:bCs/>
                <w:sz w:val="22"/>
              </w:rPr>
            </w:pPr>
            <w:r>
              <w:rPr>
                <w:rFonts w:hint="eastAsia" w:ascii="宋体" w:hAnsi="宋体" w:eastAsia="宋体"/>
                <w:sz w:val="22"/>
              </w:rPr>
              <w:t>□</w:t>
            </w:r>
            <w:r>
              <w:rPr>
                <w:rFonts w:hint="eastAsia" w:ascii="宋体" w:hAnsi="宋体" w:eastAsia="宋体"/>
                <w:bCs/>
                <w:sz w:val="22"/>
              </w:rPr>
              <w:t>自然人身份证复印件</w:t>
            </w:r>
          </w:p>
        </w:tc>
      </w:tr>
      <w:tr w14:paraId="6727A86D">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0F7CF4">
            <w:pPr>
              <w:spacing w:line="360" w:lineRule="auto"/>
              <w:jc w:val="center"/>
              <w:rPr>
                <w:rFonts w:hint="eastAsia"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394688">
            <w:pPr>
              <w:spacing w:line="360" w:lineRule="auto"/>
              <w:jc w:val="center"/>
              <w:rPr>
                <w:rFonts w:hint="eastAsia"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537120">
            <w:pPr>
              <w:spacing w:line="360" w:lineRule="auto"/>
              <w:jc w:val="left"/>
              <w:rPr>
                <w:rFonts w:hint="eastAsia" w:ascii="宋体" w:hAnsi="宋体" w:eastAsia="宋体"/>
                <w:bCs/>
                <w:sz w:val="22"/>
              </w:rPr>
            </w:pPr>
            <w:r>
              <w:rPr>
                <w:rFonts w:hint="eastAsia" w:ascii="宋体" w:hAnsi="宋体" w:eastAsia="宋体"/>
                <w:sz w:val="22"/>
              </w:rPr>
              <w:t>□</w:t>
            </w:r>
            <w:r>
              <w:rPr>
                <w:rFonts w:hint="eastAsia" w:ascii="宋体" w:hAnsi="宋体" w:eastAsia="宋体"/>
                <w:bCs/>
                <w:sz w:val="22"/>
              </w:rPr>
              <w:t>经办人授权委托书原件</w:t>
            </w:r>
          </w:p>
        </w:tc>
      </w:tr>
      <w:tr w14:paraId="71F5A5C5">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75393B">
            <w:pPr>
              <w:spacing w:line="360" w:lineRule="auto"/>
              <w:jc w:val="center"/>
              <w:rPr>
                <w:rFonts w:hint="eastAsia"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219241">
            <w:pPr>
              <w:spacing w:line="360" w:lineRule="auto"/>
              <w:jc w:val="center"/>
              <w:rPr>
                <w:rFonts w:hint="eastAsia"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F4B157">
            <w:pPr>
              <w:spacing w:line="360" w:lineRule="auto"/>
              <w:jc w:val="left"/>
              <w:rPr>
                <w:rFonts w:hint="eastAsia" w:ascii="宋体" w:hAnsi="宋体" w:eastAsia="宋体"/>
                <w:bCs/>
                <w:sz w:val="22"/>
              </w:rPr>
            </w:pPr>
            <w:r>
              <w:rPr>
                <w:rFonts w:hint="eastAsia" w:ascii="宋体" w:hAnsi="宋体" w:eastAsia="宋体"/>
                <w:sz w:val="22"/>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F441564">
            <w:pPr>
              <w:spacing w:line="360" w:lineRule="auto"/>
              <w:jc w:val="center"/>
              <w:rPr>
                <w:rFonts w:hint="eastAsia" w:ascii="宋体" w:hAnsi="宋体" w:eastAsia="宋体"/>
                <w:sz w:val="22"/>
              </w:rPr>
            </w:pPr>
            <w:r>
              <w:rPr>
                <w:rFonts w:hint="eastAsia" w:ascii="宋体" w:hAnsi="宋体" w:eastAsia="宋体"/>
                <w:sz w:val="22"/>
              </w:rPr>
              <w:t>成交方式为网络竞价时须提供</w:t>
            </w:r>
          </w:p>
        </w:tc>
      </w:tr>
      <w:tr w14:paraId="6C02FD15">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E56DED">
            <w:pPr>
              <w:spacing w:line="360" w:lineRule="auto"/>
              <w:jc w:val="center"/>
              <w:rPr>
                <w:rFonts w:hint="eastAsia"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7B70493">
            <w:pPr>
              <w:spacing w:line="360" w:lineRule="auto"/>
              <w:jc w:val="center"/>
              <w:rPr>
                <w:rFonts w:hint="eastAsia"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374F67">
            <w:pPr>
              <w:spacing w:line="360" w:lineRule="auto"/>
              <w:jc w:val="left"/>
              <w:rPr>
                <w:rFonts w:hint="eastAsia" w:ascii="宋体" w:hAnsi="宋体" w:eastAsia="宋体"/>
                <w:bCs/>
                <w:sz w:val="22"/>
              </w:rPr>
            </w:pPr>
            <w:r>
              <w:rPr>
                <w:rFonts w:hint="eastAsia" w:ascii="宋体" w:hAnsi="宋体" w:eastAsia="宋体"/>
                <w:sz w:val="22"/>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BEDC748">
            <w:pPr>
              <w:spacing w:line="360" w:lineRule="auto"/>
              <w:jc w:val="left"/>
              <w:rPr>
                <w:rFonts w:hint="eastAsia" w:ascii="宋体" w:hAnsi="宋体" w:eastAsia="宋体"/>
                <w:sz w:val="22"/>
              </w:rPr>
            </w:pPr>
          </w:p>
        </w:tc>
      </w:tr>
      <w:tr w14:paraId="553033F9">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B3FCFF">
            <w:pPr>
              <w:spacing w:line="360" w:lineRule="auto"/>
              <w:jc w:val="center"/>
              <w:rPr>
                <w:rFonts w:hint="eastAsia"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18FDB1E8">
            <w:pPr>
              <w:spacing w:line="360" w:lineRule="auto"/>
              <w:jc w:val="center"/>
              <w:rPr>
                <w:rFonts w:hint="eastAsia"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9EE101">
            <w:pPr>
              <w:spacing w:line="360" w:lineRule="auto"/>
              <w:jc w:val="left"/>
              <w:rPr>
                <w:rFonts w:hint="eastAsia" w:ascii="宋体" w:hAnsi="宋体" w:eastAsia="宋体"/>
                <w:sz w:val="22"/>
              </w:rPr>
            </w:pP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52AC765">
            <w:pPr>
              <w:spacing w:line="360" w:lineRule="auto"/>
              <w:jc w:val="left"/>
              <w:rPr>
                <w:rFonts w:hint="eastAsia" w:ascii="宋体" w:hAnsi="宋体" w:eastAsia="宋体"/>
                <w:sz w:val="22"/>
              </w:rPr>
            </w:pPr>
          </w:p>
        </w:tc>
      </w:tr>
      <w:tr w14:paraId="336F061B">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46BFD5">
            <w:pPr>
              <w:spacing w:line="360" w:lineRule="auto"/>
              <w:jc w:val="center"/>
              <w:rPr>
                <w:rFonts w:hint="eastAsia"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763A2930">
            <w:pPr>
              <w:spacing w:line="360" w:lineRule="auto"/>
              <w:jc w:val="center"/>
              <w:rPr>
                <w:rFonts w:hint="eastAsia" w:ascii="宋体" w:hAnsi="宋体" w:eastAsia="宋体"/>
                <w:bCs/>
                <w:sz w:val="22"/>
              </w:rPr>
            </w:pPr>
            <w:r>
              <w:rPr>
                <w:rFonts w:hint="eastAsia" w:ascii="宋体" w:hAnsi="宋体" w:eastAsia="宋体"/>
                <w:bCs/>
                <w:sz w:val="22"/>
              </w:rPr>
              <w:t>法人单位</w:t>
            </w:r>
          </w:p>
          <w:p w14:paraId="304B1C56">
            <w:pPr>
              <w:spacing w:line="360" w:lineRule="auto"/>
              <w:jc w:val="center"/>
              <w:rPr>
                <w:rFonts w:hint="eastAsia" w:ascii="宋体" w:hAnsi="宋体" w:eastAsia="宋体"/>
                <w:bCs/>
                <w:sz w:val="22"/>
              </w:rPr>
            </w:pPr>
            <w:r>
              <w:rPr>
                <w:rFonts w:hint="eastAsia" w:ascii="宋体" w:hAnsi="宋体" w:eastAsia="宋体"/>
                <w:bCs/>
                <w:sz w:val="22"/>
              </w:rPr>
              <w:t>（如农业企业，</w:t>
            </w:r>
          </w:p>
          <w:p w14:paraId="4C8AD97F">
            <w:pPr>
              <w:spacing w:line="360" w:lineRule="auto"/>
              <w:jc w:val="center"/>
              <w:rPr>
                <w:rFonts w:hint="eastAsia"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5C6B734">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5D1BB2B">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54A06D6">
            <w:pPr>
              <w:spacing w:line="360" w:lineRule="auto"/>
              <w:jc w:val="center"/>
              <w:rPr>
                <w:rFonts w:hint="eastAsia"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3F50F17">
            <w:pPr>
              <w:spacing w:line="360" w:lineRule="auto"/>
              <w:jc w:val="center"/>
              <w:rPr>
                <w:rFonts w:hint="eastAsia"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B50CCE8">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A9B822D">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06471F">
            <w:pPr>
              <w:spacing w:line="360" w:lineRule="auto"/>
              <w:jc w:val="center"/>
              <w:rPr>
                <w:rFonts w:hint="eastAsia"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0DE35CB0">
            <w:pPr>
              <w:spacing w:line="360" w:lineRule="auto"/>
              <w:jc w:val="center"/>
              <w:rPr>
                <w:rFonts w:hint="eastAsia"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667790B">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26D68B1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DB065">
            <w:pPr>
              <w:spacing w:line="360" w:lineRule="auto"/>
              <w:jc w:val="center"/>
              <w:rPr>
                <w:rFonts w:hint="eastAsia"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15C4E770">
            <w:pPr>
              <w:spacing w:line="360" w:lineRule="auto"/>
              <w:jc w:val="center"/>
              <w:rPr>
                <w:rFonts w:hint="eastAsia"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EF77DF">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D61972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FA2CC79">
            <w:pPr>
              <w:spacing w:line="360" w:lineRule="auto"/>
              <w:jc w:val="center"/>
              <w:rPr>
                <w:rFonts w:hint="eastAsia"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38AECA2">
            <w:pPr>
              <w:spacing w:line="360" w:lineRule="auto"/>
              <w:jc w:val="center"/>
              <w:rPr>
                <w:rFonts w:hint="eastAsia"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A50946">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公司章程（封面盖章，骑缝盖章）</w:t>
            </w:r>
          </w:p>
        </w:tc>
      </w:tr>
      <w:tr w14:paraId="034B70F1">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15D89">
            <w:pPr>
              <w:spacing w:line="360" w:lineRule="auto"/>
              <w:jc w:val="center"/>
              <w:rPr>
                <w:rFonts w:hint="eastAsia"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D9E0F7C">
            <w:pPr>
              <w:spacing w:line="360" w:lineRule="auto"/>
              <w:jc w:val="center"/>
              <w:rPr>
                <w:rFonts w:hint="eastAsia"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C4E32A">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326C4C1">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388740">
            <w:pPr>
              <w:spacing w:line="360" w:lineRule="auto"/>
              <w:jc w:val="center"/>
              <w:rPr>
                <w:rFonts w:hint="eastAsia"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13A9507C">
            <w:pPr>
              <w:spacing w:line="360" w:lineRule="auto"/>
              <w:jc w:val="center"/>
              <w:rPr>
                <w:rFonts w:hint="eastAsia"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1724A">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E0A7B3E">
            <w:pPr>
              <w:spacing w:line="360" w:lineRule="auto"/>
              <w:jc w:val="center"/>
              <w:rPr>
                <w:rFonts w:hint="eastAsia" w:ascii="宋体" w:hAnsi="宋体" w:eastAsia="宋体"/>
                <w:sz w:val="22"/>
              </w:rPr>
            </w:pPr>
            <w:r>
              <w:rPr>
                <w:rFonts w:hint="eastAsia" w:ascii="宋体" w:hAnsi="宋体" w:eastAsia="宋体"/>
                <w:sz w:val="22"/>
              </w:rPr>
              <w:t>成交方式为网络竞价时须提供</w:t>
            </w:r>
          </w:p>
        </w:tc>
      </w:tr>
      <w:tr w14:paraId="3863CB21">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156E1AC">
            <w:pPr>
              <w:spacing w:line="360" w:lineRule="auto"/>
              <w:jc w:val="center"/>
              <w:rPr>
                <w:rFonts w:hint="eastAsia"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2D1C8137">
            <w:pPr>
              <w:spacing w:line="360" w:lineRule="auto"/>
              <w:jc w:val="center"/>
              <w:rPr>
                <w:rFonts w:hint="eastAsia"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995ED07">
            <w:pPr>
              <w:spacing w:line="360" w:lineRule="auto"/>
              <w:jc w:val="left"/>
              <w:rPr>
                <w:rFonts w:hint="eastAsia"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47B2FB69">
            <w:pPr>
              <w:spacing w:line="360" w:lineRule="auto"/>
              <w:jc w:val="left"/>
              <w:rPr>
                <w:rFonts w:hint="eastAsia" w:ascii="宋体" w:hAnsi="宋体" w:eastAsia="宋体"/>
                <w:sz w:val="22"/>
              </w:rPr>
            </w:pPr>
          </w:p>
        </w:tc>
      </w:tr>
      <w:tr w14:paraId="6671905E">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7747E9D">
            <w:pPr>
              <w:spacing w:line="360" w:lineRule="auto"/>
              <w:jc w:val="center"/>
              <w:rPr>
                <w:rFonts w:hint="eastAsia"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B2A2DC4">
            <w:pPr>
              <w:spacing w:line="360" w:lineRule="auto"/>
              <w:jc w:val="center"/>
              <w:rPr>
                <w:rFonts w:hint="eastAsia"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C2AA527">
            <w:pPr>
              <w:spacing w:line="360" w:lineRule="auto"/>
              <w:jc w:val="left"/>
              <w:rPr>
                <w:rFonts w:hint="eastAsia"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B0E80D7">
            <w:pPr>
              <w:spacing w:line="360" w:lineRule="auto"/>
              <w:jc w:val="left"/>
              <w:rPr>
                <w:rFonts w:hint="eastAsia" w:ascii="宋体" w:hAnsi="宋体" w:eastAsia="宋体"/>
                <w:sz w:val="22"/>
              </w:rPr>
            </w:pPr>
          </w:p>
        </w:tc>
      </w:tr>
      <w:tr w14:paraId="058AE56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DBC654E">
            <w:pPr>
              <w:spacing w:line="360" w:lineRule="auto"/>
              <w:jc w:val="center"/>
              <w:rPr>
                <w:rFonts w:hint="eastAsia"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2F871E2E">
            <w:pPr>
              <w:spacing w:line="360" w:lineRule="auto"/>
              <w:jc w:val="center"/>
              <w:rPr>
                <w:rFonts w:hint="eastAsia"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D9D9111">
            <w:pPr>
              <w:spacing w:line="360" w:lineRule="auto"/>
              <w:jc w:val="center"/>
              <w:rPr>
                <w:rFonts w:hint="eastAsia"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0D32885">
            <w:pPr>
              <w:spacing w:line="360" w:lineRule="auto"/>
              <w:jc w:val="center"/>
              <w:rPr>
                <w:rFonts w:hint="eastAsia"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FC64D28">
            <w:pPr>
              <w:spacing w:line="360" w:lineRule="auto"/>
              <w:rPr>
                <w:rFonts w:hint="eastAsia" w:ascii="宋体" w:hAnsi="宋体" w:eastAsia="宋体"/>
                <w:sz w:val="22"/>
              </w:rPr>
            </w:pPr>
          </w:p>
        </w:tc>
      </w:tr>
      <w:tr w14:paraId="597E13C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8E78A7">
            <w:pPr>
              <w:spacing w:line="360" w:lineRule="auto"/>
              <w:jc w:val="center"/>
              <w:rPr>
                <w:rFonts w:hint="eastAsia"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0B78445">
            <w:pPr>
              <w:spacing w:line="360" w:lineRule="auto"/>
              <w:jc w:val="center"/>
              <w:rPr>
                <w:rFonts w:hint="eastAsia"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B5A3098">
            <w:pPr>
              <w:spacing w:line="360" w:lineRule="auto"/>
              <w:jc w:val="center"/>
              <w:rPr>
                <w:rFonts w:hint="eastAsia"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715C8">
            <w:pPr>
              <w:spacing w:line="360" w:lineRule="auto"/>
              <w:jc w:val="center"/>
              <w:rPr>
                <w:rFonts w:hint="eastAsia"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0DB55F9">
            <w:pPr>
              <w:spacing w:line="360" w:lineRule="auto"/>
              <w:jc w:val="center"/>
              <w:rPr>
                <w:rFonts w:hint="eastAsia" w:ascii="宋体" w:hAnsi="宋体" w:eastAsia="宋体"/>
                <w:sz w:val="22"/>
              </w:rPr>
            </w:pPr>
          </w:p>
        </w:tc>
      </w:tr>
    </w:tbl>
    <w:p w14:paraId="54C905AB">
      <w:pPr>
        <w:spacing w:line="570" w:lineRule="exact"/>
        <w:jc w:val="center"/>
        <w:rPr>
          <w:rFonts w:hint="eastAsia" w:ascii="方正小标宋简体" w:hAnsi="方正小标宋简体" w:eastAsia="方正小标宋简体" w:cs="方正小标宋简体"/>
          <w:sz w:val="36"/>
          <w:szCs w:val="36"/>
          <w:u w:val="single"/>
        </w:rPr>
      </w:pPr>
    </w:p>
    <w:p w14:paraId="3EEB4531">
      <w:pPr>
        <w:spacing w:line="570" w:lineRule="exact"/>
        <w:jc w:val="center"/>
        <w:rPr>
          <w:rFonts w:hint="eastAsia" w:ascii="方正小标宋简体" w:hAnsi="方正小标宋简体" w:eastAsia="方正小标宋简体" w:cs="方正小标宋简体"/>
          <w:b/>
          <w:bCs/>
          <w:sz w:val="36"/>
          <w:szCs w:val="36"/>
          <w:u w:val="single"/>
        </w:rPr>
      </w:pPr>
    </w:p>
    <w:p w14:paraId="62CA3AFF">
      <w:pPr>
        <w:spacing w:line="570" w:lineRule="exact"/>
        <w:jc w:val="center"/>
        <w:rPr>
          <w:rFonts w:hint="eastAsia" w:ascii="方正小标宋简体" w:hAnsi="方正小标宋简体" w:eastAsia="方正小标宋简体" w:cs="方正小标宋简体"/>
          <w:b/>
          <w:bCs/>
          <w:sz w:val="36"/>
          <w:szCs w:val="36"/>
          <w:u w:val="single"/>
        </w:rPr>
      </w:pPr>
    </w:p>
    <w:p w14:paraId="03462C72">
      <w:pPr>
        <w:rPr>
          <w:rFonts w:hint="eastAsia" w:ascii="方正小标宋简体" w:hAnsi="方正小标宋简体" w:eastAsia="方正小标宋简体" w:cs="方正小标宋简体"/>
          <w:b/>
          <w:bCs/>
          <w:sz w:val="36"/>
          <w:szCs w:val="36"/>
          <w:u w:val="single"/>
        </w:rPr>
      </w:pPr>
    </w:p>
    <w:p w14:paraId="3623C2CB">
      <w:pPr>
        <w:pStyle w:val="2"/>
        <w:ind w:left="0" w:leftChars="0" w:firstLine="0" w:firstLineChars="0"/>
      </w:pPr>
    </w:p>
    <w:p w14:paraId="14F4B420">
      <w:pPr>
        <w:spacing w:line="640" w:lineRule="exact"/>
        <w:jc w:val="center"/>
        <w:rPr>
          <w:rFonts w:hint="eastAsia" w:ascii="新宋体" w:hAnsi="新宋体" w:eastAsia="新宋体" w:cs="新宋体"/>
          <w:b/>
          <w:bCs/>
          <w:sz w:val="30"/>
          <w:szCs w:val="30"/>
        </w:rPr>
      </w:pPr>
      <w:r>
        <w:rPr>
          <w:rFonts w:hint="eastAsia" w:ascii="新宋体" w:hAnsi="新宋体" w:eastAsia="新宋体" w:cs="新宋体"/>
          <w:b/>
          <w:bCs/>
          <w:sz w:val="30"/>
          <w:szCs w:val="30"/>
        </w:rPr>
        <w:t>海口盈门畜牧有限公司屯昌分公司2026年第三、四季度3000只屯昌黑猪和4000只外三元瘦肉型白猪预售项目交易公示</w:t>
      </w:r>
    </w:p>
    <w:p w14:paraId="0AAEF9F5">
      <w:pPr>
        <w:pStyle w:val="4"/>
        <w:spacing w:before="0" w:after="0" w:line="590" w:lineRule="exact"/>
      </w:pPr>
    </w:p>
    <w:p w14:paraId="75B7E6AB">
      <w:pPr>
        <w:spacing w:line="590" w:lineRule="exact"/>
        <w:ind w:firstLine="640" w:firstLineChars="200"/>
        <w:rPr>
          <w:rFonts w:hint="eastAsia" w:asciiTheme="minorEastAsia" w:hAnsiTheme="minorEastAsia" w:cstheme="minorEastAsia"/>
          <w:sz w:val="32"/>
          <w:szCs w:val="32"/>
        </w:rPr>
      </w:pPr>
      <w:r>
        <w:rPr>
          <w:rFonts w:hint="eastAsia" w:asciiTheme="minorEastAsia" w:hAnsiTheme="minorEastAsia" w:cstheme="minorEastAsia"/>
          <w:sz w:val="32"/>
          <w:szCs w:val="32"/>
        </w:rPr>
        <w:t>经</w:t>
      </w:r>
      <w:r>
        <w:rPr>
          <w:rFonts w:hint="eastAsia" w:asciiTheme="minorEastAsia" w:hAnsiTheme="minorEastAsia" w:cstheme="minorEastAsia"/>
          <w:b/>
          <w:bCs/>
          <w:color w:val="FF0000"/>
          <w:sz w:val="32"/>
          <w:szCs w:val="32"/>
          <w:u w:val="single"/>
          <w:lang w:val="en-US" w:eastAsia="zh-CN"/>
        </w:rPr>
        <w:t>海口盈门畜牧有限公司屯昌分公司</w:t>
      </w:r>
      <w:r>
        <w:rPr>
          <w:rFonts w:hint="eastAsia" w:asciiTheme="minorEastAsia" w:hAnsiTheme="minorEastAsia" w:cstheme="minorEastAsia"/>
          <w:sz w:val="32"/>
          <w:szCs w:val="32"/>
        </w:rPr>
        <w:t>召开会议决议，同意</w:t>
      </w:r>
      <w:r>
        <w:rPr>
          <w:rFonts w:hint="eastAsia" w:asciiTheme="minorEastAsia" w:hAnsiTheme="minorEastAsia" w:cstheme="minorEastAsia"/>
          <w:b/>
          <w:bCs/>
          <w:color w:val="FF0000"/>
          <w:sz w:val="32"/>
          <w:szCs w:val="32"/>
          <w:u w:val="single"/>
        </w:rPr>
        <w:t>海口盈门畜牧有限公司屯昌分公司2026年第三、四季度3000只屯昌黑猪和4000只外三元瘦肉型白猪预售项目</w:t>
      </w:r>
      <w:r>
        <w:rPr>
          <w:rFonts w:hint="eastAsia" w:asciiTheme="minorEastAsia" w:hAnsiTheme="minorEastAsia" w:cstheme="minorEastAsia"/>
          <w:sz w:val="32"/>
          <w:szCs w:val="32"/>
        </w:rPr>
        <w:t>在</w:t>
      </w:r>
      <w:r>
        <w:rPr>
          <w:rFonts w:hint="eastAsia" w:asciiTheme="minorEastAsia" w:hAnsiTheme="minorEastAsia" w:cstheme="minorEastAsia"/>
          <w:sz w:val="32"/>
          <w:szCs w:val="32"/>
          <w:lang w:val="en-US" w:eastAsia="zh-CN"/>
        </w:rPr>
        <w:t>屯昌</w:t>
      </w:r>
      <w:r>
        <w:rPr>
          <w:rFonts w:hint="eastAsia" w:asciiTheme="minorEastAsia" w:hAnsiTheme="minorEastAsia" w:cstheme="minorEastAsia"/>
          <w:sz w:val="32"/>
          <w:szCs w:val="32"/>
        </w:rPr>
        <w:t>县农村产权交易服务平台（https://</w:t>
      </w:r>
      <w:r>
        <w:rPr>
          <w:rFonts w:hint="eastAsia" w:asciiTheme="minorEastAsia" w:hAnsiTheme="minorEastAsia" w:cstheme="minorEastAsia"/>
          <w:sz w:val="32"/>
          <w:szCs w:val="32"/>
          <w:lang w:val="en-US" w:eastAsia="zh-CN"/>
        </w:rPr>
        <w:t>tunchang</w:t>
      </w:r>
      <w:r>
        <w:rPr>
          <w:rFonts w:hint="eastAsia" w:asciiTheme="minorEastAsia" w:hAnsi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屯昌县</w:t>
      </w:r>
      <w:r>
        <w:rPr>
          <w:rFonts w:hint="eastAsia" w:asciiTheme="minorEastAsia" w:hAnsiTheme="minorEastAsia" w:cstheme="minorEastAsia"/>
          <w:sz w:val="32"/>
          <w:szCs w:val="32"/>
        </w:rPr>
        <w:t>农村产权流转交易管理暂行办法》规定在平台挂牌交易，现将公示如下：</w:t>
      </w:r>
    </w:p>
    <w:p w14:paraId="2B1936F1">
      <w:pPr>
        <w:numPr>
          <w:ilvl w:val="0"/>
          <w:numId w:val="3"/>
        </w:numPr>
        <w:spacing w:line="590" w:lineRule="exact"/>
        <w:rPr>
          <w:rFonts w:hint="eastAsia" w:asciiTheme="minorEastAsia" w:hAnsiTheme="minorEastAsia" w:cstheme="minorEastAsia"/>
          <w:sz w:val="28"/>
          <w:szCs w:val="28"/>
        </w:rPr>
      </w:pPr>
      <w:r>
        <w:rPr>
          <w:rFonts w:hint="eastAsia" w:asciiTheme="minorEastAsia" w:hAnsiTheme="minorEastAsia" w:cstheme="minorEastAsia"/>
          <w:b/>
          <w:bCs/>
          <w:sz w:val="28"/>
          <w:szCs w:val="28"/>
        </w:rPr>
        <w:t>标的信息</w:t>
      </w:r>
    </w:p>
    <w:p w14:paraId="38B78F76">
      <w:pPr>
        <w:spacing w:line="590" w:lineRule="exact"/>
        <w:ind w:left="559" w:leftChars="266"/>
        <w:rPr>
          <w:rFonts w:hint="eastAsia" w:asciiTheme="minorEastAsia" w:hAnsiTheme="minorEastAsia" w:cstheme="minorEastAsia"/>
          <w:sz w:val="28"/>
          <w:szCs w:val="28"/>
        </w:rPr>
      </w:pPr>
      <w:r>
        <w:rPr>
          <w:rFonts w:hint="eastAsia" w:asciiTheme="minorEastAsia" w:hAnsiTheme="minorEastAsia" w:cstheme="minorEastAsia"/>
          <w:sz w:val="28"/>
          <w:szCs w:val="28"/>
        </w:rPr>
        <w:t>标的名称：</w:t>
      </w:r>
      <w:bookmarkStart w:id="36" w:name="OLE_LINK10"/>
      <w:r>
        <w:rPr>
          <w:rFonts w:hint="eastAsia" w:asciiTheme="minorEastAsia" w:hAnsiTheme="minorEastAsia" w:cstheme="minorEastAsia"/>
          <w:sz w:val="28"/>
          <w:szCs w:val="28"/>
        </w:rPr>
        <w:t>海口盈门畜牧有限公司屯昌分公司2026年第三、四季度3000只屯昌黑猪和4000只外三元瘦肉型白猪预售项目</w:t>
      </w:r>
    </w:p>
    <w:p w14:paraId="7C618435">
      <w:pPr>
        <w:spacing w:line="590" w:lineRule="exact"/>
        <w:ind w:left="559" w:leftChars="266"/>
        <w:rPr>
          <w:rFonts w:hint="eastAsia" w:asciiTheme="minorEastAsia" w:hAnsiTheme="minorEastAsia" w:eastAsiaTheme="minorEastAsia" w:cstheme="minorEastAsia"/>
          <w:b/>
          <w:bCs/>
          <w:color w:val="FF0000"/>
          <w:sz w:val="28"/>
          <w:szCs w:val="28"/>
          <w:u w:val="single"/>
          <w:lang w:val="en-US" w:eastAsia="zh-CN"/>
        </w:rPr>
      </w:pPr>
      <w:r>
        <w:rPr>
          <w:rFonts w:hint="eastAsia" w:asciiTheme="minorEastAsia" w:hAnsiTheme="minorEastAsia" w:cstheme="minorEastAsia"/>
          <w:sz w:val="28"/>
          <w:szCs w:val="28"/>
        </w:rPr>
        <w:t>出</w:t>
      </w:r>
      <w:r>
        <w:rPr>
          <w:rFonts w:hint="eastAsia" w:asciiTheme="minorEastAsia" w:hAnsiTheme="minorEastAsia" w:cstheme="minorEastAsia"/>
          <w:sz w:val="28"/>
          <w:szCs w:val="28"/>
          <w:lang w:val="en-US" w:eastAsia="zh-CN"/>
        </w:rPr>
        <w:t>让</w:t>
      </w:r>
      <w:r>
        <w:rPr>
          <w:rFonts w:hint="eastAsia" w:asciiTheme="minorEastAsia" w:hAnsiTheme="minorEastAsia" w:cstheme="minorEastAsia"/>
          <w:sz w:val="28"/>
          <w:szCs w:val="28"/>
        </w:rPr>
        <w:t>方：</w:t>
      </w:r>
      <w:r>
        <w:rPr>
          <w:rFonts w:hint="eastAsia" w:asciiTheme="minorEastAsia" w:hAnsiTheme="minorEastAsia" w:cstheme="minorEastAsia"/>
          <w:sz w:val="28"/>
          <w:szCs w:val="28"/>
          <w:lang w:val="en-US" w:eastAsia="zh-CN"/>
        </w:rPr>
        <w:t>海口盈门畜牧有限公司屯昌分公司</w:t>
      </w:r>
    </w:p>
    <w:p w14:paraId="6A2A0AAD">
      <w:pPr>
        <w:spacing w:line="590" w:lineRule="exact"/>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流转数量</w:t>
      </w:r>
      <w:r>
        <w:rPr>
          <w:rFonts w:hint="eastAsia" w:asciiTheme="minorEastAsia" w:hAnsiTheme="minorEastAsia" w:cstheme="minorEastAsia"/>
          <w:sz w:val="28"/>
          <w:szCs w:val="28"/>
        </w:rPr>
        <w:t>：</w:t>
      </w:r>
      <w:r>
        <w:rPr>
          <w:rFonts w:hint="eastAsia" w:asciiTheme="minorEastAsia" w:hAnsiTheme="minorEastAsia" w:cstheme="minorEastAsia"/>
          <w:sz w:val="28"/>
          <w:szCs w:val="28"/>
          <w:lang w:val="en-US" w:eastAsia="zh-CN"/>
        </w:rPr>
        <w:t>7000只</w:t>
      </w:r>
    </w:p>
    <w:p w14:paraId="2E3FF0EA">
      <w:pPr>
        <w:spacing w:line="59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流转期</w:t>
      </w:r>
      <w:r>
        <w:rPr>
          <w:rFonts w:hint="eastAsia" w:asciiTheme="minorEastAsia" w:hAnsiTheme="minorEastAsia" w:cstheme="minorEastAsia"/>
          <w:sz w:val="28"/>
          <w:szCs w:val="28"/>
        </w:rPr>
        <w:t>限：</w:t>
      </w:r>
      <w:r>
        <w:rPr>
          <w:rFonts w:hint="eastAsia" w:asciiTheme="minorEastAsia" w:hAnsiTheme="minorEastAsia" w:cstheme="minorEastAsia"/>
          <w:sz w:val="28"/>
          <w:szCs w:val="28"/>
          <w:lang w:val="en-US" w:eastAsia="zh-CN"/>
        </w:rPr>
        <w:t>永久</w:t>
      </w:r>
    </w:p>
    <w:p w14:paraId="660A14C7">
      <w:pPr>
        <w:spacing w:line="59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rPr>
        <w:t>挂网底价：</w:t>
      </w:r>
      <w:r>
        <w:rPr>
          <w:rFonts w:hint="eastAsia" w:asciiTheme="minorEastAsia" w:hAnsiTheme="minorEastAsia" w:cstheme="minorEastAsia"/>
          <w:sz w:val="28"/>
          <w:szCs w:val="28"/>
          <w:lang w:val="en-US" w:eastAsia="zh-CN"/>
        </w:rPr>
        <w:t>18400000</w:t>
      </w:r>
      <w:r>
        <w:rPr>
          <w:rFonts w:hint="eastAsia" w:asciiTheme="minorEastAsia" w:hAnsiTheme="minorEastAsia" w:cstheme="minorEastAsia"/>
          <w:sz w:val="28"/>
          <w:szCs w:val="28"/>
        </w:rPr>
        <w:t>元</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总价</w:t>
      </w:r>
      <w:r>
        <w:rPr>
          <w:rFonts w:hint="eastAsia" w:asciiTheme="minorEastAsia" w:hAnsiTheme="minorEastAsia" w:cstheme="minorEastAsia"/>
          <w:sz w:val="28"/>
          <w:szCs w:val="28"/>
          <w:lang w:eastAsia="zh-CN"/>
        </w:rPr>
        <w:t>）</w:t>
      </w:r>
    </w:p>
    <w:p w14:paraId="2BCBF2FB">
      <w:pPr>
        <w:spacing w:line="590" w:lineRule="exact"/>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交易保证金：</w:t>
      </w:r>
      <w:r>
        <w:rPr>
          <w:rFonts w:hint="eastAsia" w:asciiTheme="minorEastAsia" w:hAnsiTheme="minorEastAsia" w:cstheme="minorEastAsia"/>
          <w:sz w:val="28"/>
          <w:szCs w:val="28"/>
          <w:lang w:val="en-US" w:eastAsia="zh-CN"/>
        </w:rPr>
        <w:t>50000</w:t>
      </w:r>
      <w:r>
        <w:rPr>
          <w:rFonts w:hint="eastAsia" w:asciiTheme="minorEastAsia" w:hAnsiTheme="minorEastAsia" w:cstheme="minorEastAsia"/>
          <w:sz w:val="28"/>
          <w:szCs w:val="28"/>
        </w:rPr>
        <w:t>元</w:t>
      </w:r>
    </w:p>
    <w:p w14:paraId="4A35551C">
      <w:pPr>
        <w:spacing w:line="590" w:lineRule="exact"/>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rPr>
        <w:t>年</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rPr>
        <w:t>月</w:t>
      </w:r>
      <w:r>
        <w:rPr>
          <w:rFonts w:hint="eastAsia" w:asciiTheme="minorEastAsia" w:hAnsiTheme="minorEastAsia" w:cstheme="minorEastAsia"/>
          <w:sz w:val="28"/>
          <w:szCs w:val="28"/>
          <w:lang w:val="en-US" w:eastAsia="zh-CN"/>
        </w:rPr>
        <w:t>28</w:t>
      </w:r>
      <w:r>
        <w:rPr>
          <w:rFonts w:hint="eastAsia" w:asciiTheme="minorEastAsia" w:hAnsiTheme="minorEastAsia" w:cstheme="minorEastAsia"/>
          <w:sz w:val="28"/>
          <w:szCs w:val="28"/>
        </w:rPr>
        <w:t>日10:00至</w:t>
      </w:r>
      <w:r>
        <w:rPr>
          <w:rFonts w:hint="eastAsia" w:asciiTheme="minorEastAsia" w:hAnsiTheme="minorEastAsia" w:cstheme="minorEastAsia"/>
          <w:sz w:val="28"/>
          <w:szCs w:val="28"/>
          <w:lang w:val="en-US" w:eastAsia="zh-CN"/>
        </w:rPr>
        <w:t>2</w:t>
      </w:r>
      <w:r>
        <w:rPr>
          <w:rFonts w:hint="eastAsia" w:asciiTheme="minorEastAsia" w:hAnsiTheme="minorEastAsia" w:cstheme="minorEastAsia"/>
          <w:sz w:val="28"/>
          <w:szCs w:val="28"/>
        </w:rPr>
        <w:t>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rPr>
        <w:t>年</w:t>
      </w:r>
      <w:r>
        <w:rPr>
          <w:rFonts w:hint="eastAsia" w:asciiTheme="minorEastAsia" w:hAnsiTheme="minorEastAsia" w:cstheme="minorEastAsia"/>
          <w:sz w:val="28"/>
          <w:szCs w:val="28"/>
          <w:lang w:val="en-US" w:eastAsia="zh-CN"/>
        </w:rPr>
        <w:t>9</w:t>
      </w:r>
      <w:r>
        <w:rPr>
          <w:rFonts w:hint="eastAsia" w:asciiTheme="minorEastAsia" w:hAnsiTheme="minorEastAsia" w:cstheme="minorEastAsia"/>
          <w:sz w:val="28"/>
          <w:szCs w:val="28"/>
        </w:rPr>
        <w:t>月</w:t>
      </w:r>
      <w:r>
        <w:rPr>
          <w:rFonts w:hint="eastAsia" w:asciiTheme="minorEastAsia" w:hAnsiTheme="minorEastAsia" w:cstheme="minorEastAsia"/>
          <w:sz w:val="28"/>
          <w:szCs w:val="28"/>
          <w:lang w:val="en-US" w:eastAsia="zh-CN"/>
        </w:rPr>
        <w:t>7</w:t>
      </w:r>
      <w:r>
        <w:rPr>
          <w:rFonts w:hint="eastAsia" w:asciiTheme="minorEastAsia" w:hAnsiTheme="minorEastAsia" w:cstheme="minorEastAsia"/>
          <w:sz w:val="28"/>
          <w:szCs w:val="28"/>
        </w:rPr>
        <w:t>日1</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rPr>
        <w:t>:00</w:t>
      </w:r>
    </w:p>
    <w:p w14:paraId="7B0EE969">
      <w:pPr>
        <w:spacing w:line="590" w:lineRule="exact"/>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竞拍时间：202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rPr>
        <w:t>年</w:t>
      </w:r>
      <w:r>
        <w:rPr>
          <w:rFonts w:hint="eastAsia" w:asciiTheme="minorEastAsia" w:hAnsiTheme="minorEastAsia" w:cstheme="minorEastAsia"/>
          <w:sz w:val="28"/>
          <w:szCs w:val="28"/>
          <w:lang w:val="en-US" w:eastAsia="zh-CN"/>
        </w:rPr>
        <w:t>9</w:t>
      </w:r>
      <w:r>
        <w:rPr>
          <w:rFonts w:hint="eastAsia" w:asciiTheme="minorEastAsia" w:hAnsiTheme="minorEastAsia" w:cstheme="minorEastAsia"/>
          <w:sz w:val="28"/>
          <w:szCs w:val="28"/>
        </w:rPr>
        <w:t>月</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rPr>
        <w:t>日10:00</w:t>
      </w:r>
    </w:p>
    <w:bookmarkEnd w:id="36"/>
    <w:p w14:paraId="317480DE">
      <w:pPr>
        <w:spacing w:line="590" w:lineRule="exact"/>
        <w:ind w:left="559" w:leftChars="266" w:firstLine="0" w:firstLineChars="0"/>
        <w:jc w:val="both"/>
        <w:rPr>
          <w:rFonts w:hint="eastAsia" w:ascii="Segoe UI" w:hAnsi="Segoe UI" w:eastAsia="宋体" w:cs="Segoe UI"/>
          <w:i w:val="0"/>
          <w:iCs w:val="0"/>
          <w:caps w:val="0"/>
          <w:color w:val="000000"/>
          <w:spacing w:val="0"/>
          <w:sz w:val="28"/>
          <w:szCs w:val="28"/>
          <w:lang w:eastAsia="zh-CN"/>
        </w:rPr>
      </w:pPr>
      <w:r>
        <w:rPr>
          <w:rFonts w:hint="eastAsia" w:asciiTheme="minorEastAsia" w:hAnsiTheme="minorEastAsia" w:cstheme="minorEastAsia"/>
          <w:sz w:val="28"/>
          <w:szCs w:val="28"/>
        </w:rPr>
        <w:t>付款方式：</w:t>
      </w:r>
      <w:r>
        <w:rPr>
          <w:rFonts w:ascii="Segoe UI" w:hAnsi="Segoe UI" w:eastAsia="Segoe UI" w:cs="Segoe UI"/>
          <w:i w:val="0"/>
          <w:iCs w:val="0"/>
          <w:caps w:val="0"/>
          <w:color w:val="000000"/>
          <w:spacing w:val="0"/>
          <w:sz w:val="28"/>
          <w:szCs w:val="28"/>
        </w:rPr>
        <w:t>按照《</w:t>
      </w:r>
      <w:r>
        <w:rPr>
          <w:rFonts w:hint="eastAsia" w:ascii="Segoe UI" w:hAnsi="Segoe UI" w:eastAsia="Segoe UI" w:cs="Segoe UI"/>
          <w:i w:val="0"/>
          <w:iCs w:val="0"/>
          <w:caps w:val="0"/>
          <w:color w:val="000000"/>
          <w:spacing w:val="0"/>
          <w:sz w:val="28"/>
          <w:szCs w:val="28"/>
        </w:rPr>
        <w:t>海口盈门畜牧有限公司屯昌分公司</w:t>
      </w:r>
      <w:bookmarkStart w:id="37" w:name="_GoBack"/>
      <w:bookmarkEnd w:id="37"/>
      <w:r>
        <w:rPr>
          <w:rFonts w:ascii="Segoe UI" w:hAnsi="Segoe UI" w:eastAsia="Segoe UI" w:cs="Segoe UI"/>
          <w:i w:val="0"/>
          <w:iCs w:val="0"/>
          <w:caps w:val="0"/>
          <w:color w:val="000000"/>
          <w:spacing w:val="0"/>
          <w:sz w:val="28"/>
          <w:szCs w:val="28"/>
        </w:rPr>
        <w:t>黑猪买卖合同》约定的方式付款</w:t>
      </w:r>
      <w:r>
        <w:rPr>
          <w:rFonts w:hint="eastAsia" w:ascii="Segoe UI" w:hAnsi="Segoe UI" w:eastAsia="宋体" w:cs="Segoe UI"/>
          <w:i w:val="0"/>
          <w:iCs w:val="0"/>
          <w:caps w:val="0"/>
          <w:color w:val="000000"/>
          <w:spacing w:val="0"/>
          <w:sz w:val="28"/>
          <w:szCs w:val="28"/>
          <w:lang w:eastAsia="zh-CN"/>
        </w:rPr>
        <w:t>。</w:t>
      </w:r>
    </w:p>
    <w:p w14:paraId="08BCC96F">
      <w:pPr>
        <w:spacing w:line="590" w:lineRule="exact"/>
        <w:ind w:left="559" w:leftChars="266" w:firstLine="0" w:firstLineChars="0"/>
        <w:jc w:val="both"/>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rPr>
        <w:t>现场勘查联系方式：</w:t>
      </w:r>
      <w:r>
        <w:rPr>
          <w:rFonts w:hint="eastAsia" w:asciiTheme="minorEastAsia" w:hAnsiTheme="minorEastAsia" w:cstheme="minorEastAsia"/>
          <w:sz w:val="28"/>
          <w:szCs w:val="28"/>
          <w:lang w:val="en-US" w:eastAsia="zh-CN"/>
        </w:rPr>
        <w:t>代先生 13807696767</w:t>
      </w:r>
    </w:p>
    <w:p w14:paraId="45D1EAAB">
      <w:pPr>
        <w:spacing w:line="590" w:lineRule="exact"/>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二、流转交易渠道</w:t>
      </w:r>
    </w:p>
    <w:p w14:paraId="21247538">
      <w:pPr>
        <w:spacing w:line="590" w:lineRule="exact"/>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项目将通过平台流转交易。</w:t>
      </w:r>
    </w:p>
    <w:p w14:paraId="4E290004">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1231C554">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A6BDA2B">
      <w:pPr>
        <w:spacing w:line="590" w:lineRule="exact"/>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项目在平台挂网公告中，欢迎意向客户报名竞投!详情请登录 https://</w:t>
      </w:r>
      <w:r>
        <w:rPr>
          <w:rFonts w:hint="eastAsia" w:asciiTheme="minorEastAsia" w:hAnsiTheme="minorEastAsia" w:cstheme="minorEastAsia"/>
          <w:sz w:val="28"/>
          <w:szCs w:val="28"/>
          <w:lang w:val="en-US" w:eastAsia="zh-CN"/>
        </w:rPr>
        <w:t>tunchang</w:t>
      </w:r>
      <w:r>
        <w:rPr>
          <w:rFonts w:hint="eastAsia" w:asciiTheme="minorEastAsia" w:hAnsiTheme="minorEastAsia" w:cstheme="minorEastAsia"/>
          <w:sz w:val="28"/>
          <w:szCs w:val="28"/>
        </w:rPr>
        <w:t>.nongjiao.com/查看，以网站项目详情页为准。</w:t>
      </w:r>
    </w:p>
    <w:p w14:paraId="369D755E">
      <w:pPr>
        <w:pStyle w:val="6"/>
        <w:spacing w:line="590" w:lineRule="exact"/>
        <w:ind w:firstLine="0"/>
        <w:rPr>
          <w:b/>
          <w:bCs/>
          <w:sz w:val="28"/>
          <w:szCs w:val="36"/>
        </w:rPr>
      </w:pPr>
    </w:p>
    <w:p w14:paraId="51AC7781">
      <w:pPr>
        <w:pStyle w:val="6"/>
        <w:spacing w:line="590" w:lineRule="exact"/>
        <w:ind w:firstLine="562" w:firstLineChars="200"/>
        <w:rPr>
          <w:b/>
          <w:bCs/>
          <w:sz w:val="28"/>
          <w:szCs w:val="36"/>
        </w:rPr>
      </w:pPr>
      <w:r>
        <w:rPr>
          <w:rFonts w:hint="eastAsia"/>
          <w:b/>
          <w:bCs/>
          <w:sz w:val="28"/>
          <w:szCs w:val="36"/>
        </w:rPr>
        <w:t>已详细阅读此交易公示，对此交易公示内容无异议。</w:t>
      </w:r>
    </w:p>
    <w:p w14:paraId="60718054">
      <w:pPr>
        <w:pStyle w:val="6"/>
        <w:spacing w:line="590" w:lineRule="exact"/>
        <w:ind w:firstLine="562" w:firstLineChars="200"/>
        <w:jc w:val="right"/>
        <w:rPr>
          <w:b/>
          <w:bCs/>
          <w:sz w:val="28"/>
          <w:szCs w:val="36"/>
        </w:rPr>
      </w:pPr>
    </w:p>
    <w:p w14:paraId="7D550901">
      <w:pPr>
        <w:pStyle w:val="6"/>
        <w:wordWrap w:val="0"/>
        <w:spacing w:line="590" w:lineRule="exact"/>
        <w:ind w:firstLine="562" w:firstLineChars="200"/>
        <w:jc w:val="center"/>
        <w:rPr>
          <w:b/>
          <w:bCs/>
          <w:sz w:val="28"/>
          <w:szCs w:val="36"/>
        </w:rPr>
      </w:pPr>
      <w:r>
        <w:rPr>
          <w:rFonts w:hint="eastAsia"/>
          <w:b/>
          <w:bCs/>
          <w:sz w:val="28"/>
          <w:szCs w:val="36"/>
        </w:rPr>
        <w:t xml:space="preserve">                             竞买方（签章）：     </w:t>
      </w:r>
    </w:p>
    <w:p w14:paraId="42475A2F">
      <w:pPr>
        <w:spacing w:line="590" w:lineRule="exact"/>
        <w:ind w:firstLine="562" w:firstLineChars="200"/>
      </w:pPr>
      <w:r>
        <w:rPr>
          <w:rFonts w:hint="eastAsia"/>
          <w:b/>
          <w:bCs/>
          <w:sz w:val="28"/>
          <w:szCs w:val="36"/>
        </w:rPr>
        <w:t xml:space="preserve">                                   </w:t>
      </w:r>
      <w:r>
        <w:rPr>
          <w:rFonts w:hint="eastAsia"/>
          <w:b/>
          <w:bCs/>
          <w:sz w:val="28"/>
          <w:szCs w:val="36"/>
          <w:u w:val="single"/>
        </w:rPr>
        <w:t xml:space="preserve">     </w:t>
      </w:r>
      <w:r>
        <w:rPr>
          <w:rFonts w:hint="eastAsia"/>
          <w:b/>
          <w:bCs/>
          <w:sz w:val="28"/>
          <w:szCs w:val="36"/>
        </w:rPr>
        <w:t>年</w:t>
      </w:r>
      <w:r>
        <w:rPr>
          <w:rFonts w:hint="eastAsia"/>
          <w:b/>
          <w:bCs/>
          <w:sz w:val="28"/>
          <w:szCs w:val="36"/>
          <w:u w:val="single"/>
        </w:rPr>
        <w:t xml:space="preserve">    </w:t>
      </w:r>
      <w:r>
        <w:rPr>
          <w:rFonts w:hint="eastAsia"/>
          <w:b/>
          <w:bCs/>
          <w:sz w:val="28"/>
          <w:szCs w:val="36"/>
        </w:rPr>
        <w:t>月</w:t>
      </w:r>
      <w:r>
        <w:rPr>
          <w:rFonts w:hint="eastAsia"/>
          <w:b/>
          <w:bCs/>
          <w:sz w:val="28"/>
          <w:szCs w:val="36"/>
          <w:u w:val="single"/>
        </w:rPr>
        <w:t xml:space="preserve">    </w:t>
      </w:r>
      <w:r>
        <w:rPr>
          <w:rFonts w:hint="eastAsia"/>
          <w:b/>
          <w:bCs/>
          <w:sz w:val="28"/>
          <w:szCs w:val="36"/>
        </w:rPr>
        <w:t xml:space="preserve">日  </w:t>
      </w:r>
    </w:p>
    <w:p w14:paraId="465B896D">
      <w:pPr>
        <w:pStyle w:val="8"/>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A1EDF5-879F-4E84-8E44-91E6DA719B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1D96DF21-6C35-4A8E-A80C-736D6B1AABA6}"/>
  </w:font>
  <w:font w:name="仿宋_GB2312">
    <w:panose1 w:val="02010609030101010101"/>
    <w:charset w:val="86"/>
    <w:family w:val="modern"/>
    <w:pitch w:val="default"/>
    <w:sig w:usb0="00000001" w:usb1="080E0000" w:usb2="00000000" w:usb3="00000000" w:csb0="00040000" w:csb1="00000000"/>
    <w:embedRegular r:id="rId3" w:fontKey="{C1D0C1C1-C94D-4629-A36F-006D014730CF}"/>
  </w:font>
  <w:font w:name="方正小标宋简体">
    <w:panose1 w:val="02000000000000000000"/>
    <w:charset w:val="86"/>
    <w:family w:val="auto"/>
    <w:pitch w:val="default"/>
    <w:sig w:usb0="00000001" w:usb1="08000000" w:usb2="00000000" w:usb3="00000000" w:csb0="00040000" w:csb1="00000000"/>
    <w:embedRegular r:id="rId4" w:fontKey="{4091978D-DDBC-4564-879A-8D8DDE27C719}"/>
  </w:font>
  <w:font w:name="Segoe UI">
    <w:panose1 w:val="020B0502040204020203"/>
    <w:charset w:val="00"/>
    <w:family w:val="auto"/>
    <w:pitch w:val="default"/>
    <w:sig w:usb0="E4002EFF" w:usb1="C000E47F" w:usb2="00000009" w:usb3="00000000" w:csb0="200001FF" w:csb1="00000000"/>
    <w:embedRegular r:id="rId5" w:fontKey="{E827F442-E087-40B9-8FAB-EBDC069C82AB}"/>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6E36D">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0571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2F05710">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50C9C"/>
    <w:rsid w:val="00167AC6"/>
    <w:rsid w:val="00234DC6"/>
    <w:rsid w:val="002873E2"/>
    <w:rsid w:val="002E596D"/>
    <w:rsid w:val="00454028"/>
    <w:rsid w:val="00454EDD"/>
    <w:rsid w:val="00476C81"/>
    <w:rsid w:val="004A5FCA"/>
    <w:rsid w:val="00584267"/>
    <w:rsid w:val="00594E64"/>
    <w:rsid w:val="00613D49"/>
    <w:rsid w:val="0077402E"/>
    <w:rsid w:val="00836A43"/>
    <w:rsid w:val="00886E1B"/>
    <w:rsid w:val="008E37F7"/>
    <w:rsid w:val="009569D0"/>
    <w:rsid w:val="00AA29E7"/>
    <w:rsid w:val="00B564EF"/>
    <w:rsid w:val="00B57B36"/>
    <w:rsid w:val="00BF4F01"/>
    <w:rsid w:val="00CD7376"/>
    <w:rsid w:val="00E03B4E"/>
    <w:rsid w:val="00E541D7"/>
    <w:rsid w:val="02670C2E"/>
    <w:rsid w:val="03F37316"/>
    <w:rsid w:val="042277FF"/>
    <w:rsid w:val="06855E01"/>
    <w:rsid w:val="06FC20E9"/>
    <w:rsid w:val="07B63111"/>
    <w:rsid w:val="0804025E"/>
    <w:rsid w:val="08C35008"/>
    <w:rsid w:val="0A8721A0"/>
    <w:rsid w:val="0B7B2128"/>
    <w:rsid w:val="0B985CD3"/>
    <w:rsid w:val="0E68572F"/>
    <w:rsid w:val="0E844FD8"/>
    <w:rsid w:val="0E9816ED"/>
    <w:rsid w:val="102F0E28"/>
    <w:rsid w:val="10396E71"/>
    <w:rsid w:val="11DE52CB"/>
    <w:rsid w:val="125B6DC2"/>
    <w:rsid w:val="150A3847"/>
    <w:rsid w:val="164D1EE7"/>
    <w:rsid w:val="17E24A50"/>
    <w:rsid w:val="18E10F33"/>
    <w:rsid w:val="1A0C35CC"/>
    <w:rsid w:val="1A750A6F"/>
    <w:rsid w:val="2163678E"/>
    <w:rsid w:val="21D0732F"/>
    <w:rsid w:val="2371316C"/>
    <w:rsid w:val="23C4301C"/>
    <w:rsid w:val="23C7578D"/>
    <w:rsid w:val="24475A26"/>
    <w:rsid w:val="264204D7"/>
    <w:rsid w:val="2741574C"/>
    <w:rsid w:val="285A0FDC"/>
    <w:rsid w:val="29763FA4"/>
    <w:rsid w:val="2C765212"/>
    <w:rsid w:val="2D2D1D13"/>
    <w:rsid w:val="2DC931AE"/>
    <w:rsid w:val="2E1172D3"/>
    <w:rsid w:val="2F631C4E"/>
    <w:rsid w:val="2FA10BCA"/>
    <w:rsid w:val="30B56AE1"/>
    <w:rsid w:val="325A1124"/>
    <w:rsid w:val="327E6635"/>
    <w:rsid w:val="3516702D"/>
    <w:rsid w:val="356B5D48"/>
    <w:rsid w:val="356E6120"/>
    <w:rsid w:val="37E601A9"/>
    <w:rsid w:val="39204F82"/>
    <w:rsid w:val="3A7A2C02"/>
    <w:rsid w:val="3A9F7B13"/>
    <w:rsid w:val="3C790024"/>
    <w:rsid w:val="3D2C3880"/>
    <w:rsid w:val="3EE84C2D"/>
    <w:rsid w:val="3F171CEB"/>
    <w:rsid w:val="3F595A04"/>
    <w:rsid w:val="43315BEC"/>
    <w:rsid w:val="43AD1C7C"/>
    <w:rsid w:val="43CA2EA3"/>
    <w:rsid w:val="43E145E7"/>
    <w:rsid w:val="44912C24"/>
    <w:rsid w:val="45B97202"/>
    <w:rsid w:val="469A3487"/>
    <w:rsid w:val="47C03328"/>
    <w:rsid w:val="48601C27"/>
    <w:rsid w:val="493A0C49"/>
    <w:rsid w:val="497C1032"/>
    <w:rsid w:val="4BB73961"/>
    <w:rsid w:val="4BF34EC6"/>
    <w:rsid w:val="4C122427"/>
    <w:rsid w:val="4D440E1C"/>
    <w:rsid w:val="4DC33073"/>
    <w:rsid w:val="4DED4DD2"/>
    <w:rsid w:val="4E3F7559"/>
    <w:rsid w:val="4ECE0172"/>
    <w:rsid w:val="51516E47"/>
    <w:rsid w:val="51762630"/>
    <w:rsid w:val="51A46EB2"/>
    <w:rsid w:val="52531DCC"/>
    <w:rsid w:val="55D203AA"/>
    <w:rsid w:val="56073B1A"/>
    <w:rsid w:val="5B1B1E1C"/>
    <w:rsid w:val="5CF93C67"/>
    <w:rsid w:val="5E084751"/>
    <w:rsid w:val="5E415353"/>
    <w:rsid w:val="60716511"/>
    <w:rsid w:val="60B248C9"/>
    <w:rsid w:val="6180235A"/>
    <w:rsid w:val="61A86601"/>
    <w:rsid w:val="62AC763E"/>
    <w:rsid w:val="642A79DB"/>
    <w:rsid w:val="64515E2E"/>
    <w:rsid w:val="64D61FAB"/>
    <w:rsid w:val="660310DF"/>
    <w:rsid w:val="660F2FC0"/>
    <w:rsid w:val="66C801A8"/>
    <w:rsid w:val="69462C0F"/>
    <w:rsid w:val="69AF5041"/>
    <w:rsid w:val="6A694CB2"/>
    <w:rsid w:val="6C0E3CC0"/>
    <w:rsid w:val="6C2445E8"/>
    <w:rsid w:val="6CC71F0A"/>
    <w:rsid w:val="6E49135B"/>
    <w:rsid w:val="6F71073E"/>
    <w:rsid w:val="73ED1367"/>
    <w:rsid w:val="76FA6111"/>
    <w:rsid w:val="77E20C53"/>
    <w:rsid w:val="786A7F85"/>
    <w:rsid w:val="791505B4"/>
    <w:rsid w:val="7A24720F"/>
    <w:rsid w:val="7A7C6A82"/>
    <w:rsid w:val="7A823A5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6606</Words>
  <Characters>7029</Characters>
  <Lines>287</Lines>
  <Paragraphs>260</Paragraphs>
  <TotalTime>0</TotalTime>
  <ScaleCrop>false</ScaleCrop>
  <LinksUpToDate>false</LinksUpToDate>
  <CharactersWithSpaces>7578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2025-02-08T03:16:00Z</cp:lastPrinted>
  <dcterms:modified xsi:type="dcterms:W3CDTF">2026-08-28T01:22:52Z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C4C77AD53AB64ED0A90AEBB6E914216B_13</vt:lpwstr>
  </property>
  <property fmtid="{D5CDD505-2E9C-101B-9397-08002B2CF9AE}" pid="4" name="KSOTemplateDocerSaveRecord">
    <vt:lpwstr>eyJoZGlkIjoiYmUwMmNiMjZkOWEwODVmMTZhNjYwNzMxY2Y1ODI5NWEiLCJ1c2VySWQiOiI5ODE2OTMzOTYifQ==</vt:lpwstr>
  </property>
</Properties>
</file>