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603F34">
      <w:pPr>
        <w:spacing w:line="64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姜黄农产品销售合同</w:t>
      </w:r>
    </w:p>
    <w:p w14:paraId="4506A9BD">
      <w:pPr>
        <w:spacing w:line="640" w:lineRule="exact"/>
        <w:jc w:val="center"/>
        <w:rPr>
          <w:rFonts w:hint="eastAsia" w:ascii="方正小标宋简体" w:hAnsi="方正小标宋简体" w:eastAsia="方正小标宋简体" w:cs="方正小标宋简体"/>
          <w:sz w:val="44"/>
          <w:szCs w:val="44"/>
        </w:rPr>
      </w:pPr>
    </w:p>
    <w:p w14:paraId="0CD99039">
      <w:pPr>
        <w:snapToGrid w:val="0"/>
        <w:spacing w:line="560" w:lineRule="exact"/>
        <w:rPr>
          <w:rFonts w:hint="eastAsia" w:ascii="仿宋_GB2312" w:hAnsi="仿宋_GB2312" w:eastAsia="仿宋_GB2312" w:cs="仿宋_GB2312"/>
          <w:color w:val="000000" w:themeColor="text1"/>
          <w:sz w:val="32"/>
          <w:szCs w:val="32"/>
          <w:u w:val="single"/>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卖方（甲方）：</w:t>
      </w:r>
      <w:r>
        <w:rPr>
          <w:rFonts w:hint="eastAsia" w:ascii="仿宋_GB2312" w:hAnsi="仿宋_GB2312" w:eastAsia="仿宋_GB2312" w:cs="仿宋_GB2312"/>
          <w:color w:val="000000" w:themeColor="text1"/>
          <w:sz w:val="32"/>
          <w:szCs w:val="32"/>
          <w14:textFill>
            <w14:solidFill>
              <w14:schemeClr w14:val="tx1"/>
            </w14:solidFill>
          </w14:textFill>
        </w:rPr>
        <w:t>海南农垦农作物种植管护有限公司</w:t>
      </w:r>
    </w:p>
    <w:p w14:paraId="73ED20EF">
      <w:pPr>
        <w:snapToGrid w:val="0"/>
        <w:spacing w:line="560" w:lineRule="exact"/>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统一社会信用代码：91460000MAE6U6D6XN</w:t>
      </w:r>
    </w:p>
    <w:p w14:paraId="08951FF8">
      <w:pPr>
        <w:snapToGrid w:val="0"/>
        <w:spacing w:line="560" w:lineRule="exact"/>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法定代表人：易寻迅</w:t>
      </w:r>
    </w:p>
    <w:p w14:paraId="72BD127E">
      <w:pPr>
        <w:snapToGrid w:val="0"/>
        <w:spacing w:line="560" w:lineRule="exact"/>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 w:eastAsia="仿宋_GB2312"/>
          <w:color w:val="000000" w:themeColor="text1"/>
          <w:spacing w:val="25"/>
          <w:kern w:val="0"/>
          <w:sz w:val="32"/>
          <w:szCs w:val="32"/>
          <w14:textFill>
            <w14:solidFill>
              <w14:schemeClr w14:val="tx1"/>
            </w14:solidFill>
          </w14:textFill>
        </w:rPr>
        <w:t>通讯地址</w:t>
      </w:r>
      <w:r>
        <w:rPr>
          <w:rFonts w:hint="eastAsia" w:ascii="仿宋_GB2312" w:hAnsi="仿宋" w:eastAsia="仿宋_GB2312"/>
          <w:color w:val="000000" w:themeColor="text1"/>
          <w:kern w:val="0"/>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海南省海口市龙华区金贸街道滨海大道115号海垦国际金融中心10层</w:t>
      </w:r>
    </w:p>
    <w:p w14:paraId="4CA4A206">
      <w:pPr>
        <w:pStyle w:val="5"/>
        <w:ind w:firstLine="0"/>
        <w:rPr>
          <w:rFonts w:hint="eastAsia" w:ascii="仿宋_GB2312" w:hAnsi="仿宋" w:eastAsia="仿宋_GB2312"/>
          <w:color w:val="000000" w:themeColor="text1"/>
          <w:sz w:val="32"/>
          <w:szCs w:val="32"/>
          <w14:textFill>
            <w14:solidFill>
              <w14:schemeClr w14:val="tx1"/>
            </w14:solidFill>
          </w14:textFill>
        </w:rPr>
      </w:pPr>
    </w:p>
    <w:p w14:paraId="2CD08B6A">
      <w:pPr>
        <w:snapToGrid w:val="0"/>
        <w:spacing w:line="560" w:lineRule="exact"/>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买方（乙方）：</w:t>
      </w:r>
    </w:p>
    <w:p w14:paraId="2725A997">
      <w:pPr>
        <w:snapToGrid w:val="0"/>
        <w:spacing w:line="560" w:lineRule="exact"/>
        <w:rPr>
          <w:rFonts w:hint="eastAsia" w:ascii="仿宋_GB2312" w:hAnsi="仿宋_GB2312" w:eastAsia="仿宋_GB2312" w:cs="仿宋_GB2312"/>
          <w:color w:val="000000" w:themeColor="text1"/>
          <w:sz w:val="32"/>
          <w:szCs w:val="32"/>
          <w:u w:val="single"/>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统一社会信用代码：</w:t>
      </w:r>
    </w:p>
    <w:p w14:paraId="7DB675A3">
      <w:pPr>
        <w:snapToGrid w:val="0"/>
        <w:spacing w:line="560" w:lineRule="exact"/>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法定代表人：</w:t>
      </w:r>
    </w:p>
    <w:p w14:paraId="60E5EA33">
      <w:pPr>
        <w:snapToGrid w:val="0"/>
        <w:spacing w:line="560" w:lineRule="exact"/>
        <w:rPr>
          <w:rFonts w:hint="eastAsia" w:ascii="仿宋_GB2312" w:hAnsi="仿宋" w:eastAsia="仿宋_GB2312"/>
          <w:color w:val="000000" w:themeColor="text1"/>
          <w:kern w:val="0"/>
          <w:sz w:val="32"/>
          <w:szCs w:val="32"/>
          <w14:textFill>
            <w14:solidFill>
              <w14:schemeClr w14:val="tx1"/>
            </w14:solidFill>
          </w14:textFill>
        </w:rPr>
      </w:pPr>
      <w:r>
        <w:rPr>
          <w:rFonts w:hint="eastAsia" w:ascii="仿宋_GB2312" w:hAnsi="仿宋" w:eastAsia="仿宋_GB2312"/>
          <w:color w:val="000000" w:themeColor="text1"/>
          <w:spacing w:val="25"/>
          <w:kern w:val="0"/>
          <w:sz w:val="32"/>
          <w:szCs w:val="32"/>
          <w14:textFill>
            <w14:solidFill>
              <w14:schemeClr w14:val="tx1"/>
            </w14:solidFill>
          </w14:textFill>
        </w:rPr>
        <w:t>通讯地址</w:t>
      </w:r>
      <w:r>
        <w:rPr>
          <w:rFonts w:hint="eastAsia" w:ascii="仿宋_GB2312" w:hAnsi="仿宋" w:eastAsia="仿宋_GB2312"/>
          <w:color w:val="000000" w:themeColor="text1"/>
          <w:kern w:val="0"/>
          <w:sz w:val="32"/>
          <w:szCs w:val="32"/>
          <w14:textFill>
            <w14:solidFill>
              <w14:schemeClr w14:val="tx1"/>
            </w14:solidFill>
          </w14:textFill>
        </w:rPr>
        <w:t>：</w:t>
      </w:r>
    </w:p>
    <w:p w14:paraId="60BD5332">
      <w:pPr>
        <w:snapToGrid w:val="0"/>
        <w:spacing w:line="560" w:lineRule="exact"/>
        <w:rPr>
          <w:rFonts w:hint="eastAsia" w:ascii="仿宋_GB2312" w:hAnsi="仿宋" w:eastAsia="仿宋_GB2312"/>
          <w:color w:val="000000" w:themeColor="text1"/>
          <w:sz w:val="32"/>
          <w:szCs w:val="32"/>
          <w:u w:val="single"/>
          <w14:textFill>
            <w14:solidFill>
              <w14:schemeClr w14:val="tx1"/>
            </w14:solidFill>
          </w14:textFill>
        </w:rPr>
      </w:pPr>
    </w:p>
    <w:p w14:paraId="1674954D">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根据《中华人民共和国民法典》，甲方将澄迈县福山镇红光农场前进队（地块编号：XD_HJ002）姜黄销售给乙方。甲乙双方本着自愿、平等、协商一致的原则，订立本合同。</w:t>
      </w:r>
    </w:p>
    <w:p w14:paraId="78A97205">
      <w:pPr>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一、标的物信息</w:t>
      </w:r>
    </w:p>
    <w:p w14:paraId="1E64D6AE">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产地信息：</w:t>
      </w:r>
      <w:r>
        <w:rPr>
          <w:rFonts w:hint="eastAsia" w:ascii="仿宋_GB2312" w:hAnsi="仿宋_GB2312" w:eastAsia="仿宋_GB2312" w:cs="仿宋_GB2312"/>
          <w:sz w:val="32"/>
          <w:szCs w:val="32"/>
        </w:rPr>
        <w:t>澄迈县福山镇红光农场前进队，姜黄种植面积83.47亩；</w:t>
      </w:r>
    </w:p>
    <w:p w14:paraId="17DA2010">
      <w:pPr>
        <w:spacing w:line="560" w:lineRule="exact"/>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产品信息：</w:t>
      </w:r>
    </w:p>
    <w:p w14:paraId="18CEFAF3">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1.品种：红心姜黄；</w:t>
      </w:r>
    </w:p>
    <w:p w14:paraId="2FE263DD">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2.姜黄素含量：姜黄素含量约为6.5%-7.5%；</w:t>
      </w:r>
    </w:p>
    <w:p w14:paraId="1C186120">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3.预估产量：</w:t>
      </w:r>
      <w:r>
        <w:rPr>
          <w:rFonts w:ascii="仿宋_GB2312" w:hAnsi="仿宋_GB2312" w:eastAsia="仿宋_GB2312" w:cs="仿宋_GB2312"/>
          <w:sz w:val="32"/>
          <w:szCs w:val="32"/>
        </w:rPr>
        <w:t>417350</w:t>
      </w:r>
      <w:r>
        <w:rPr>
          <w:rFonts w:hint="eastAsia" w:ascii="仿宋_GB2312" w:hAnsi="仿宋_GB2312" w:eastAsia="仿宋_GB2312" w:cs="仿宋_GB2312"/>
          <w:sz w:val="32"/>
          <w:szCs w:val="32"/>
        </w:rPr>
        <w:t>斤（以实际交付为准）；</w:t>
      </w:r>
    </w:p>
    <w:p w14:paraId="58AA9058">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4.销售形态：田间新鲜生鲜货品直接销售。</w:t>
      </w:r>
    </w:p>
    <w:p w14:paraId="78214E02">
      <w:pPr>
        <w:spacing w:line="560" w:lineRule="exact"/>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二、价格与资金支付</w:t>
      </w:r>
    </w:p>
    <w:p w14:paraId="423FC2F2">
      <w:pPr>
        <w:spacing w:line="560" w:lineRule="exact"/>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（一）单价：</w:t>
      </w:r>
      <w:r>
        <w:rPr>
          <w:rFonts w:hint="eastAsia" w:ascii="仿宋_GB2312" w:hAnsi="仿宋_GB2312" w:eastAsia="仿宋_GB2312" w:cs="仿宋_GB2312"/>
          <w:sz w:val="32"/>
          <w:szCs w:val="32"/>
        </w:rPr>
        <w:t>人民币</w:t>
      </w:r>
      <w:r>
        <w:rPr>
          <w:rFonts w:hint="eastAsia" w:ascii="仿宋_GB2312" w:hAnsi="仿宋_GB2312" w:eastAsia="仿宋_GB2312" w:cs="仿宋_GB2312"/>
          <w:sz w:val="32"/>
          <w:szCs w:val="32"/>
          <w:highlight w:val="yellow"/>
        </w:rPr>
        <w:t>XXX元/斤；</w:t>
      </w:r>
    </w:p>
    <w:p w14:paraId="6EFA57B9">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以上价格均为乙方实地田间查验评估后认可价格，不受农产品外观、含水量、成熟度、市场价格波动等因素影响，本合同履行期间单价不作调整。</w:t>
      </w:r>
    </w:p>
    <w:p w14:paraId="382B15B8">
      <w:pPr>
        <w:spacing w:line="560" w:lineRule="exact"/>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（二）资金支付：</w:t>
      </w:r>
    </w:p>
    <w:p w14:paraId="3B6538CE">
      <w:pPr>
        <w:spacing w:line="560" w:lineRule="exact"/>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1.预付款</w:t>
      </w:r>
    </w:p>
    <w:p w14:paraId="1E88B1C1">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预付款为</w:t>
      </w:r>
      <w:r>
        <w:rPr>
          <w:rFonts w:hint="eastAsia" w:ascii="仿宋_GB2312" w:hAnsi="仿宋_GB2312" w:eastAsia="仿宋_GB2312" w:cs="仿宋_GB2312"/>
          <w:sz w:val="32"/>
          <w:szCs w:val="32"/>
          <w:u w:val="single"/>
        </w:rPr>
        <w:t>暂估总价</w:t>
      </w:r>
      <w:r>
        <w:rPr>
          <w:rFonts w:hint="eastAsia" w:ascii="仿宋_GB2312" w:hAnsi="仿宋_GB2312" w:eastAsia="仿宋_GB2312" w:cs="仿宋_GB2312"/>
          <w:sz w:val="32"/>
          <w:szCs w:val="32"/>
        </w:rPr>
        <w:t>的30%，分两次支付（暂估总价=预估产量×</w:t>
      </w:r>
      <w:r>
        <w:rPr>
          <w:rFonts w:hint="eastAsia" w:ascii="仿宋_GB2312" w:hAnsi="仿宋_GB2312" w:eastAsia="仿宋_GB2312" w:cs="仿宋_GB2312"/>
          <w:sz w:val="32"/>
          <w:szCs w:val="32"/>
          <w:highlight w:val="yellow"/>
        </w:rPr>
        <w:t>单价</w:t>
      </w:r>
      <w:r>
        <w:rPr>
          <w:rFonts w:hint="eastAsia" w:ascii="仿宋_GB2312" w:hAnsi="仿宋_GB2312" w:eastAsia="仿宋_GB2312" w:cs="仿宋_GB2312"/>
          <w:sz w:val="32"/>
          <w:szCs w:val="32"/>
        </w:rPr>
        <w:t>）。</w:t>
      </w:r>
    </w:p>
    <w:p w14:paraId="40F9B0FF">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第一次支付：在甲乙双方签订本合同后5日内，乙方支付暂估总价15%的预付款。</w:t>
      </w:r>
    </w:p>
    <w:p w14:paraId="62CDE858">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第二次支付：在姜黄采收前，甲方以书面形式向乙方发送第二次预付款支付通知，乙方应于收到通知之日起3日内支付暂估总价15%的预付款。</w:t>
      </w:r>
    </w:p>
    <w:p w14:paraId="07874F1E">
      <w:pPr>
        <w:spacing w:line="560" w:lineRule="exact"/>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2.结算款</w:t>
      </w:r>
    </w:p>
    <w:p w14:paraId="3B6FFF47">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本次交易为一次性整体出让，</w:t>
      </w:r>
      <w:r>
        <w:rPr>
          <w:rFonts w:hint="eastAsia" w:ascii="仿宋_GB2312" w:hAnsi="仿宋_GB2312" w:eastAsia="仿宋_GB2312" w:cs="仿宋_GB2312"/>
          <w:sz w:val="32"/>
          <w:szCs w:val="32"/>
          <w:u w:val="single"/>
        </w:rPr>
        <w:t>成交总价</w:t>
      </w:r>
      <w:r>
        <w:rPr>
          <w:rFonts w:hint="eastAsia" w:ascii="仿宋_GB2312" w:hAnsi="仿宋_GB2312" w:eastAsia="仿宋_GB2312" w:cs="仿宋_GB2312"/>
          <w:sz w:val="32"/>
          <w:szCs w:val="32"/>
        </w:rPr>
        <w:t>按实际产量核算后计算，即：成交总价=实际产量×</w:t>
      </w:r>
      <w:r>
        <w:rPr>
          <w:rFonts w:hint="eastAsia" w:ascii="仿宋_GB2312" w:hAnsi="仿宋_GB2312" w:eastAsia="仿宋_GB2312" w:cs="仿宋_GB2312"/>
          <w:sz w:val="32"/>
          <w:szCs w:val="32"/>
          <w:highlight w:val="yellow"/>
        </w:rPr>
        <w:t>单价</w:t>
      </w:r>
      <w:r>
        <w:rPr>
          <w:rFonts w:hint="eastAsia" w:ascii="仿宋_GB2312" w:hAnsi="仿宋_GB2312" w:eastAsia="仿宋_GB2312" w:cs="仿宋_GB2312"/>
          <w:sz w:val="32"/>
          <w:szCs w:val="32"/>
        </w:rPr>
        <w:t>。</w:t>
      </w:r>
    </w:p>
    <w:p w14:paraId="1F1791EE">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全部货品交付完成后，乙方在</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个日历天内将成交总价扣除已支付的预付款后的剩余货款一次性支付至甲方账户。</w:t>
      </w:r>
    </w:p>
    <w:p w14:paraId="4D453098">
      <w:pPr>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三、交付与验收</w:t>
      </w:r>
    </w:p>
    <w:p w14:paraId="07071560">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交货时间：暂定</w:t>
      </w:r>
      <w:r>
        <w:rPr>
          <w:rFonts w:hint="eastAsia" w:ascii="仿宋_GB2312" w:hAnsi="仿宋_GB2312" w:eastAsia="仿宋_GB2312" w:cs="仿宋_GB2312"/>
          <w:sz w:val="32"/>
          <w:szCs w:val="32"/>
        </w:rPr>
        <w:t>2027年12月31日-2028年2月29日（具体交货时间以甲方按照农产品实际采收成熟时间发出的书面通知为准）。</w:t>
      </w:r>
    </w:p>
    <w:p w14:paraId="7BDD79C0">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交货地点：</w:t>
      </w:r>
      <w:r>
        <w:rPr>
          <w:rFonts w:hint="eastAsia" w:ascii="仿宋_GB2312" w:hAnsi="仿宋_GB2312" w:eastAsia="仿宋_GB2312" w:cs="仿宋_GB2312"/>
          <w:sz w:val="32"/>
          <w:szCs w:val="32"/>
        </w:rPr>
        <w:t>澄迈县福山镇红光农场前进队（地块编号：XD_HJ002），货品装车完成过磅后，视为货品交付完成。</w:t>
      </w:r>
    </w:p>
    <w:p w14:paraId="5E7CE529">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验收方式：</w:t>
      </w:r>
      <w:r>
        <w:rPr>
          <w:rFonts w:hint="eastAsia" w:ascii="仿宋_GB2312" w:hAnsi="仿宋_GB2312" w:eastAsia="仿宋_GB2312" w:cs="仿宋_GB2312"/>
          <w:sz w:val="32"/>
          <w:szCs w:val="32"/>
        </w:rPr>
        <w:t>本合同所有农产品均执行固定单价，结算重量以现场过磅单、甲乙双方共同签字确认单据作为最终结算依据。乙方对接受农场品有异议的应当场提出，逾期未提出异议的，视为验收合格。</w:t>
      </w:r>
    </w:p>
    <w:p w14:paraId="43DD459A">
      <w:pPr>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四、结算方式</w:t>
      </w:r>
    </w:p>
    <w:p w14:paraId="3A1F6CE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全部货品交付完成后，乙方在</w:t>
      </w:r>
      <w:r>
        <w:rPr>
          <w:rFonts w:hint="eastAsia" w:ascii="仿宋_GB2312" w:hAnsi="仿宋_GB2312" w:eastAsia="仿宋_GB2312" w:cs="仿宋_GB2312"/>
          <w:sz w:val="32"/>
          <w:szCs w:val="32"/>
          <w:lang w:val="en-US" w:eastAsia="zh-CN"/>
        </w:rPr>
        <w:t>3</w:t>
      </w:r>
      <w:bookmarkStart w:id="0" w:name="_GoBack"/>
      <w:bookmarkEnd w:id="0"/>
      <w:r>
        <w:rPr>
          <w:rFonts w:hint="eastAsia" w:ascii="仿宋_GB2312" w:hAnsi="仿宋_GB2312" w:eastAsia="仿宋_GB2312" w:cs="仿宋_GB2312"/>
          <w:sz w:val="32"/>
          <w:szCs w:val="32"/>
        </w:rPr>
        <w:t>个日历天内向甲方指定银行账户内结清应支付的货款。</w:t>
      </w:r>
    </w:p>
    <w:p w14:paraId="3B14D2F2">
      <w:pPr>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甲方指定银行账户信息如下：</w:t>
      </w:r>
    </w:p>
    <w:p w14:paraId="64CCB265">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户主</w:t>
      </w:r>
      <w:r>
        <w:rPr>
          <w:rFonts w:ascii="仿宋_GB2312" w:hAnsi="仿宋_GB2312" w:eastAsia="仿宋_GB2312" w:cs="仿宋_GB2312"/>
          <w:sz w:val="32"/>
          <w:szCs w:val="32"/>
        </w:rPr>
        <w:t>：海南农垦农作物种植管护有限公司</w:t>
      </w:r>
    </w:p>
    <w:p w14:paraId="307D9A4B">
      <w:pPr>
        <w:ind w:firstLine="640" w:firstLineChars="200"/>
        <w:rPr>
          <w:rFonts w:hint="eastAsia" w:ascii="仿宋_GB2312" w:hAnsi="仿宋_GB2312" w:eastAsia="仿宋_GB2312" w:cs="仿宋_GB2312"/>
          <w:sz w:val="32"/>
          <w:szCs w:val="32"/>
        </w:rPr>
      </w:pPr>
      <w:r>
        <w:rPr>
          <w:rFonts w:ascii="仿宋_GB2312" w:hAnsi="仿宋_GB2312" w:eastAsia="仿宋_GB2312" w:cs="仿宋_GB2312"/>
          <w:sz w:val="32"/>
          <w:szCs w:val="32"/>
        </w:rPr>
        <w:t>纳税识别号：91460000MAE6U6D6XN</w:t>
      </w:r>
    </w:p>
    <w:p w14:paraId="10BDB9E5">
      <w:pPr>
        <w:ind w:firstLine="640" w:firstLineChars="200"/>
        <w:rPr>
          <w:rFonts w:hint="eastAsia" w:ascii="仿宋_GB2312" w:hAnsi="仿宋_GB2312" w:eastAsia="仿宋_GB2312" w:cs="仿宋_GB2312"/>
          <w:sz w:val="32"/>
          <w:szCs w:val="32"/>
        </w:rPr>
      </w:pPr>
      <w:r>
        <w:rPr>
          <w:rFonts w:ascii="仿宋_GB2312" w:hAnsi="仿宋_GB2312" w:eastAsia="仿宋_GB2312" w:cs="仿宋_GB2312"/>
          <w:sz w:val="32"/>
          <w:szCs w:val="32"/>
        </w:rPr>
        <w:t>账号：6006665500022</w:t>
      </w:r>
    </w:p>
    <w:p w14:paraId="7A44BCC7">
      <w:pPr>
        <w:ind w:firstLine="640" w:firstLineChars="200"/>
        <w:rPr>
          <w:rFonts w:hint="eastAsia" w:ascii="仿宋_GB2312" w:hAnsi="仿宋_GB2312" w:eastAsia="仿宋_GB2312" w:cs="仿宋_GB2312"/>
          <w:sz w:val="32"/>
          <w:szCs w:val="32"/>
        </w:rPr>
      </w:pPr>
      <w:r>
        <w:rPr>
          <w:rFonts w:ascii="仿宋_GB2312" w:hAnsi="仿宋_GB2312" w:eastAsia="仿宋_GB2312" w:cs="仿宋_GB2312"/>
          <w:sz w:val="32"/>
          <w:szCs w:val="32"/>
        </w:rPr>
        <w:t>开户银行：海南银行股份有限公司海口滨海支行</w:t>
      </w:r>
    </w:p>
    <w:p w14:paraId="426EC1DA">
      <w:pPr>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五、乙方权利及义务</w:t>
      </w:r>
    </w:p>
    <w:p w14:paraId="0CD5E356">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乙方须按照甲方通知的采收、交货时间节点，自行安排运输车辆分别前往地块现场提货运输；若因乙方未及时到场接收货品造成农产品腐烂、失水、变质等全部损失，均由乙方承担，乙方应向甲方支付的损失赔偿金额=对应品类约定单价×受损货品重量。</w:t>
      </w:r>
    </w:p>
    <w:p w14:paraId="0935FC43">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2.本次全部农产品为一次性出让，乙方须在全部货品交付完成3个日历日内，将结算款一次性支付至甲方指定对公账户。</w:t>
      </w:r>
    </w:p>
    <w:p w14:paraId="48A37642">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3.乙方无正当理由单方面拒绝收购合同约定货品的，甲方不予退回已收到的预付款，同时乙方需另行赔偿甲方货品滞销、价格下跌、货品损失产生的全部经济损失。</w:t>
      </w:r>
    </w:p>
    <w:p w14:paraId="720F126C">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4.自田间装车完毕起，货品转运、运输途中产生的车辆损耗、货品损耗、人员安全等全部责任、相关费用均由乙方自行承担。</w:t>
      </w:r>
    </w:p>
    <w:p w14:paraId="4705E0A2">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ascii="仿宋_GB2312" w:hAnsi="仿宋_GB2312" w:eastAsia="仿宋_GB2312" w:cs="仿宋_GB2312"/>
          <w:sz w:val="32"/>
          <w:szCs w:val="32"/>
        </w:rPr>
        <w:t>非</w:t>
      </w:r>
      <w:r>
        <w:rPr>
          <w:rFonts w:hint="eastAsia" w:ascii="仿宋_GB2312" w:hAnsi="仿宋_GB2312" w:eastAsia="仿宋_GB2312" w:cs="仿宋_GB2312"/>
          <w:sz w:val="32"/>
          <w:szCs w:val="32"/>
        </w:rPr>
        <w:t>甲方</w:t>
      </w:r>
      <w:r>
        <w:rPr>
          <w:rFonts w:ascii="仿宋_GB2312" w:hAnsi="仿宋_GB2312" w:eastAsia="仿宋_GB2312" w:cs="仿宋_GB2312"/>
          <w:sz w:val="32"/>
          <w:szCs w:val="32"/>
        </w:rPr>
        <w:t>原因，</w:t>
      </w:r>
      <w:r>
        <w:rPr>
          <w:rFonts w:hint="eastAsia" w:ascii="仿宋_GB2312" w:hAnsi="仿宋_GB2312" w:eastAsia="仿宋_GB2312" w:cs="仿宋_GB2312"/>
          <w:sz w:val="32"/>
          <w:szCs w:val="32"/>
        </w:rPr>
        <w:t>乙方</w:t>
      </w:r>
      <w:r>
        <w:rPr>
          <w:rFonts w:ascii="仿宋_GB2312" w:hAnsi="仿宋_GB2312" w:eastAsia="仿宋_GB2312" w:cs="仿宋_GB2312"/>
          <w:sz w:val="32"/>
          <w:szCs w:val="32"/>
        </w:rPr>
        <w:t>延期付款，每迟延一日，</w:t>
      </w:r>
      <w:r>
        <w:rPr>
          <w:rFonts w:hint="eastAsia" w:ascii="仿宋_GB2312" w:hAnsi="仿宋_GB2312" w:eastAsia="仿宋_GB2312" w:cs="仿宋_GB2312"/>
          <w:sz w:val="32"/>
          <w:szCs w:val="32"/>
        </w:rPr>
        <w:t>乙方</w:t>
      </w:r>
      <w:r>
        <w:rPr>
          <w:rFonts w:ascii="仿宋_GB2312" w:hAnsi="仿宋_GB2312" w:eastAsia="仿宋_GB2312" w:cs="仿宋_GB2312"/>
          <w:sz w:val="32"/>
          <w:szCs w:val="32"/>
        </w:rPr>
        <w:t>按日向</w:t>
      </w:r>
      <w:r>
        <w:rPr>
          <w:rFonts w:hint="eastAsia" w:ascii="仿宋_GB2312" w:hAnsi="仿宋_GB2312" w:eastAsia="仿宋_GB2312" w:cs="仿宋_GB2312"/>
          <w:sz w:val="32"/>
          <w:szCs w:val="32"/>
        </w:rPr>
        <w:t>甲方</w:t>
      </w:r>
      <w:r>
        <w:rPr>
          <w:rFonts w:ascii="仿宋_GB2312" w:hAnsi="仿宋_GB2312" w:eastAsia="仿宋_GB2312" w:cs="仿宋_GB2312"/>
          <w:sz w:val="32"/>
          <w:szCs w:val="32"/>
        </w:rPr>
        <w:t>支付迟延付款金额0.5‰的违约金，直至款项付清之日止，出让方有权相应地迟延交付货物。</w:t>
      </w:r>
    </w:p>
    <w:p w14:paraId="5C807E05">
      <w:pPr>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六、甲方权利及义务</w:t>
      </w:r>
    </w:p>
    <w:p w14:paraId="4C1B291E">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甲方至少在每一批次农产品采收交货前1日通知乙方，安排乙方进场运输提货；</w:t>
      </w:r>
    </w:p>
    <w:p w14:paraId="06DD906A">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本合同单价固定，不因市场行情涨跌、农产品品相、水分高低、成熟差异等任何因素调整；</w:t>
      </w:r>
    </w:p>
    <w:p w14:paraId="51FE2AF9">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甲方无正当理由拒绝向乙方供应本合同约定品类农产品的，甲方应向乙方支付合同暂估总价5‰的违约金。</w:t>
      </w:r>
    </w:p>
    <w:p w14:paraId="28BDB628">
      <w:pPr>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七、不可抗力</w:t>
      </w:r>
    </w:p>
    <w:p w14:paraId="6497D922">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因台风、暴雨、病虫害等自然灾害、政府征地、政策调整等不可归责于双方的客观原因导致地块减产、无法采收、无法履约的，双方可友好协商延期采收或解除合同，互不追究违约责任。</w:t>
      </w:r>
    </w:p>
    <w:p w14:paraId="798A94A8">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八、违约责任</w:t>
      </w:r>
    </w:p>
    <w:p w14:paraId="0D0E4248">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1.乙方在甲方通知的采收、交货时间后7日内仍未提货的，甲方有权单方解除本合同且不承担任何违约责任，乙方已支付的预付款不予退还。</w:t>
      </w:r>
    </w:p>
    <w:p w14:paraId="77116AB4">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乙方逾期支付预付款的，甲方有权顺延向乙方发出采收、交货通知的时间，直至乙方付清预付款项；乙方逾期支付预付款期间，乙方应每日按应付未付金额的万分之三向甲方支付违约金，同时货物腐烂、失水、变质等全部损失，均由乙方承担，乙方应向甲方支付的损失赔偿金额=对应品类约定单价×受损货品重量。</w:t>
      </w:r>
    </w:p>
    <w:p w14:paraId="723779D4">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3.乙方逾期支付结算款的，乙方应每日按应付未付金额的万分之三向甲方支付违约金。</w:t>
      </w:r>
    </w:p>
    <w:p w14:paraId="5549BAF7">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4.乙方逾期付款累计超过10日的，甲方有权单方终止本合同且不承担任何违约责任。</w:t>
      </w:r>
    </w:p>
    <w:p w14:paraId="089686CD">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5.若乙方原因导致本合同解除或提前终止的，乙方已支付的款项不予退还，同时乙方应按合同暂估总价的20%向甲方支付违约金，违约金不足以弥补甲方损失的，甲方有权继续追偿。</w:t>
      </w:r>
    </w:p>
    <w:p w14:paraId="11BE1D9F">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6.乙方违约的，乙方应承担甲方支出的诉讼费、律师费（含风险代理收费）、保全费、保全保险费、鉴定费、公告费、差旅费等全部维权费用。</w:t>
      </w:r>
    </w:p>
    <w:p w14:paraId="708E7B35">
      <w:pPr>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九、其他条款</w:t>
      </w:r>
    </w:p>
    <w:p w14:paraId="77A135AE">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本合同一式肆份，甲方执叁份，乙方执壹份，自双方法定代表人或授权代表签字并加盖公章后生效，具有同等法律效力。</w:t>
      </w:r>
    </w:p>
    <w:p w14:paraId="7B46BCA5">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合同履行过程中发生争议，双方协商解决；协商不成的，任何一方均可向甲方所在地人民法院提起诉讼。</w:t>
      </w:r>
    </w:p>
    <w:p w14:paraId="16B44900">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【以下无正文】</w:t>
      </w:r>
    </w:p>
    <w:p w14:paraId="1BC1D917">
      <w:pPr>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br w:type="page"/>
      </w:r>
    </w:p>
    <w:p w14:paraId="03173916">
      <w:pPr>
        <w:spacing w:line="560" w:lineRule="exact"/>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【签署页】</w:t>
      </w:r>
    </w:p>
    <w:p w14:paraId="676A630C">
      <w:pPr>
        <w:pStyle w:val="6"/>
        <w:jc w:val="left"/>
        <w:rPr>
          <w:color w:val="000000" w:themeColor="text1"/>
          <w:sz w:val="32"/>
          <w:szCs w:val="32"/>
          <w14:textFill>
            <w14:solidFill>
              <w14:schemeClr w14:val="tx1"/>
            </w14:solidFill>
          </w14:textFill>
        </w:rPr>
      </w:pPr>
    </w:p>
    <w:p w14:paraId="1564018C">
      <w:pPr>
        <w:jc w:val="left"/>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甲方（盖章）：</w:t>
      </w:r>
    </w:p>
    <w:p w14:paraId="19635E35">
      <w:pPr>
        <w:pStyle w:val="5"/>
        <w:rPr>
          <w:rFonts w:hint="eastAsia" w:ascii="仿宋_GB2312" w:hAnsi="仿宋_GB2312" w:eastAsia="仿宋_GB2312" w:cs="仿宋_GB2312"/>
          <w:color w:val="000000" w:themeColor="text1"/>
          <w:sz w:val="32"/>
          <w:szCs w:val="32"/>
          <w14:textFill>
            <w14:solidFill>
              <w14:schemeClr w14:val="tx1"/>
            </w14:solidFill>
          </w14:textFill>
        </w:rPr>
      </w:pPr>
    </w:p>
    <w:p w14:paraId="4BA9471F">
      <w:pPr>
        <w:jc w:val="left"/>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法定代表人或授权代表（签字或盖章）：</w:t>
      </w:r>
    </w:p>
    <w:p w14:paraId="33525031">
      <w:pPr>
        <w:jc w:val="left"/>
        <w:rPr>
          <w:rFonts w:hint="eastAsia" w:ascii="仿宋_GB2312" w:hAnsi="仿宋_GB2312" w:eastAsia="仿宋_GB2312" w:cs="仿宋_GB2312"/>
          <w:color w:val="000000" w:themeColor="text1"/>
          <w:kern w:val="0"/>
          <w:sz w:val="32"/>
          <w:szCs w:val="32"/>
          <w14:textFill>
            <w14:solidFill>
              <w14:schemeClr w14:val="tx1"/>
            </w14:solidFill>
          </w14:textFill>
        </w:rPr>
      </w:pPr>
    </w:p>
    <w:p w14:paraId="71CC626F">
      <w:pPr>
        <w:jc w:val="left"/>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签订日期：_______年______月______日</w:t>
      </w:r>
    </w:p>
    <w:p w14:paraId="4ACD5139">
      <w:pPr>
        <w:pStyle w:val="6"/>
        <w:jc w:val="left"/>
        <w:rPr>
          <w:rFonts w:hint="eastAsia" w:ascii="仿宋_GB2312" w:hAnsi="仿宋_GB2312" w:eastAsia="仿宋_GB2312" w:cs="仿宋_GB2312"/>
          <w:color w:val="000000" w:themeColor="text1"/>
          <w:kern w:val="0"/>
          <w:sz w:val="32"/>
          <w:szCs w:val="32"/>
          <w14:textFill>
            <w14:solidFill>
              <w14:schemeClr w14:val="tx1"/>
            </w14:solidFill>
          </w14:textFill>
        </w:rPr>
      </w:pPr>
    </w:p>
    <w:p w14:paraId="480FBB8C">
      <w:pPr>
        <w:pStyle w:val="6"/>
        <w:jc w:val="left"/>
        <w:rPr>
          <w:rFonts w:hint="eastAsia" w:ascii="仿宋_GB2312" w:hAnsi="仿宋_GB2312" w:eastAsia="仿宋_GB2312" w:cs="仿宋_GB2312"/>
          <w:color w:val="000000" w:themeColor="text1"/>
          <w:kern w:val="0"/>
          <w:sz w:val="32"/>
          <w:szCs w:val="32"/>
          <w14:textFill>
            <w14:solidFill>
              <w14:schemeClr w14:val="tx1"/>
            </w14:solidFill>
          </w14:textFill>
        </w:rPr>
      </w:pPr>
    </w:p>
    <w:p w14:paraId="57B1ABF6">
      <w:pPr>
        <w:jc w:val="left"/>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乙方（盖章）：</w:t>
      </w:r>
    </w:p>
    <w:p w14:paraId="4CF086D5">
      <w:pPr>
        <w:pStyle w:val="6"/>
        <w:jc w:val="left"/>
        <w:rPr>
          <w:rFonts w:hint="eastAsia" w:ascii="仿宋_GB2312" w:hAnsi="仿宋_GB2312" w:eastAsia="仿宋_GB2312" w:cs="仿宋_GB2312"/>
          <w:color w:val="000000" w:themeColor="text1"/>
          <w:kern w:val="0"/>
          <w:sz w:val="32"/>
          <w:szCs w:val="32"/>
          <w14:textFill>
            <w14:solidFill>
              <w14:schemeClr w14:val="tx1"/>
            </w14:solidFill>
          </w14:textFill>
        </w:rPr>
      </w:pPr>
    </w:p>
    <w:p w14:paraId="311CA791">
      <w:pPr>
        <w:jc w:val="left"/>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法定代表人或授权代表（签字或盖章）：</w:t>
      </w:r>
    </w:p>
    <w:p w14:paraId="2E27C825">
      <w:pPr>
        <w:jc w:val="left"/>
        <w:rPr>
          <w:rFonts w:hint="eastAsia" w:ascii="仿宋_GB2312" w:hAnsi="仿宋_GB2312" w:eastAsia="仿宋_GB2312" w:cs="仿宋_GB2312"/>
          <w:color w:val="000000" w:themeColor="text1"/>
          <w:kern w:val="0"/>
          <w:sz w:val="32"/>
          <w:szCs w:val="32"/>
          <w14:textFill>
            <w14:solidFill>
              <w14:schemeClr w14:val="tx1"/>
            </w14:solidFill>
          </w14:textFill>
        </w:rPr>
      </w:pPr>
    </w:p>
    <w:p w14:paraId="7D8CFD4F">
      <w:pPr>
        <w:jc w:val="left"/>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签订日期：_______年______月______日</w:t>
      </w:r>
    </w:p>
    <w:p w14:paraId="354D018F">
      <w:pPr>
        <w:ind w:firstLine="640" w:firstLineChars="200"/>
        <w:rPr>
          <w:rFonts w:hint="eastAsia" w:ascii="仿宋_GB2312" w:hAnsi="仿宋_GB2312" w:eastAsia="仿宋_GB2312" w:cs="仿宋_GB2312"/>
          <w:sz w:val="32"/>
          <w:szCs w:val="32"/>
        </w:rPr>
      </w:pPr>
    </w:p>
    <w:p w14:paraId="13D0134F">
      <w:pPr>
        <w:ind w:firstLine="640" w:firstLineChars="200"/>
        <w:rPr>
          <w:rFonts w:hint="eastAsia" w:ascii="仿宋_GB2312" w:hAnsi="仿宋_GB2312" w:eastAsia="仿宋_GB2312" w:cs="仿宋_GB2312"/>
          <w:sz w:val="32"/>
          <w:szCs w:val="32"/>
        </w:rPr>
      </w:pPr>
    </w:p>
    <w:p w14:paraId="67DEC3FC">
      <w:pPr>
        <w:spacing w:line="560" w:lineRule="exact"/>
        <w:ind w:firstLine="640" w:firstLineChars="200"/>
        <w:rPr>
          <w:rFonts w:hint="eastAsia"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B20E1D5-23E5-412A-BB31-6D3D25F55DD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embedRegular r:id="rId2" w:fontKey="{5F4ECF32-CF48-4D39-8E1E-990B5B6C7366}"/>
  </w:font>
  <w:font w:name="仿宋_GB2312">
    <w:panose1 w:val="02010609030101010101"/>
    <w:charset w:val="86"/>
    <w:family w:val="modern"/>
    <w:pitch w:val="default"/>
    <w:sig w:usb0="00000001" w:usb1="080E0000" w:usb2="00000000" w:usb3="00000000" w:csb0="00040000" w:csb1="00000000"/>
    <w:embedRegular r:id="rId3" w:fontKey="{C5143134-84C9-491A-B583-AB64EDA6516B}"/>
  </w:font>
  <w:font w:name="仿宋">
    <w:panose1 w:val="02010609060101010101"/>
    <w:charset w:val="86"/>
    <w:family w:val="modern"/>
    <w:pitch w:val="default"/>
    <w:sig w:usb0="800002BF" w:usb1="38CF7CFA" w:usb2="00000016" w:usb3="00000000" w:csb0="00040001" w:csb1="00000000"/>
    <w:embedRegular r:id="rId4" w:fontKey="{65D6F17D-D37C-4C84-A842-B8C5EBB9F0C6}"/>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1FF5631"/>
    <w:rsid w:val="00005408"/>
    <w:rsid w:val="00007BC3"/>
    <w:rsid w:val="000600ED"/>
    <w:rsid w:val="000973C8"/>
    <w:rsid w:val="00106EB8"/>
    <w:rsid w:val="00142FE8"/>
    <w:rsid w:val="001653D3"/>
    <w:rsid w:val="001A4E55"/>
    <w:rsid w:val="00210B51"/>
    <w:rsid w:val="0021150C"/>
    <w:rsid w:val="0028491D"/>
    <w:rsid w:val="002D6959"/>
    <w:rsid w:val="00304CD5"/>
    <w:rsid w:val="0030735F"/>
    <w:rsid w:val="0036367D"/>
    <w:rsid w:val="00377907"/>
    <w:rsid w:val="003C633D"/>
    <w:rsid w:val="003D0429"/>
    <w:rsid w:val="00413D03"/>
    <w:rsid w:val="00450B29"/>
    <w:rsid w:val="00477462"/>
    <w:rsid w:val="0049678C"/>
    <w:rsid w:val="00520CE4"/>
    <w:rsid w:val="00522561"/>
    <w:rsid w:val="0055158A"/>
    <w:rsid w:val="00596805"/>
    <w:rsid w:val="005B6F37"/>
    <w:rsid w:val="00601ED5"/>
    <w:rsid w:val="006135AF"/>
    <w:rsid w:val="00627FBE"/>
    <w:rsid w:val="00667589"/>
    <w:rsid w:val="00693C98"/>
    <w:rsid w:val="00696CDA"/>
    <w:rsid w:val="00756FC6"/>
    <w:rsid w:val="007B5766"/>
    <w:rsid w:val="007B6DC2"/>
    <w:rsid w:val="00837DD0"/>
    <w:rsid w:val="00887DBC"/>
    <w:rsid w:val="008E43D7"/>
    <w:rsid w:val="0096225C"/>
    <w:rsid w:val="00A7052C"/>
    <w:rsid w:val="00AE3550"/>
    <w:rsid w:val="00B11C48"/>
    <w:rsid w:val="00B21D24"/>
    <w:rsid w:val="00BE7379"/>
    <w:rsid w:val="00C92D98"/>
    <w:rsid w:val="00CA0433"/>
    <w:rsid w:val="00CA4B88"/>
    <w:rsid w:val="00D761B3"/>
    <w:rsid w:val="00DC5A5C"/>
    <w:rsid w:val="00E21A19"/>
    <w:rsid w:val="00E21B75"/>
    <w:rsid w:val="00E67BE4"/>
    <w:rsid w:val="00EB611E"/>
    <w:rsid w:val="00EC61F2"/>
    <w:rsid w:val="00F5621D"/>
    <w:rsid w:val="00FA03BA"/>
    <w:rsid w:val="13255454"/>
    <w:rsid w:val="31FF5631"/>
    <w:rsid w:val="37364711"/>
    <w:rsid w:val="53BB67EB"/>
    <w:rsid w:val="6E810B0D"/>
    <w:rsid w:val="6E980D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3">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paragraph" w:styleId="4">
    <w:name w:val="heading 3"/>
    <w:basedOn w:val="1"/>
    <w:next w:val="1"/>
    <w:semiHidden/>
    <w:unhideWhenUsed/>
    <w:qFormat/>
    <w:uiPriority w:val="0"/>
    <w:pPr>
      <w:spacing w:beforeAutospacing="1" w:afterAutospacing="1"/>
      <w:jc w:val="left"/>
      <w:outlineLvl w:val="2"/>
    </w:pPr>
    <w:rPr>
      <w:rFonts w:hint="eastAsia" w:ascii="宋体" w:hAnsi="宋体" w:eastAsia="宋体" w:cs="Times New Roman"/>
      <w:b/>
      <w:bCs/>
      <w:kern w:val="0"/>
      <w:sz w:val="27"/>
      <w:szCs w:val="27"/>
    </w:rPr>
  </w:style>
  <w:style w:type="character" w:default="1" w:styleId="10">
    <w:name w:val="Default Paragraph Font"/>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autoSpaceDE w:val="0"/>
      <w:autoSpaceDN w:val="0"/>
      <w:adjustRightInd w:val="0"/>
      <w:spacing w:line="315" w:lineRule="atLeast"/>
      <w:ind w:firstLine="420"/>
      <w:jc w:val="left"/>
    </w:pPr>
    <w:rPr>
      <w:rFonts w:ascii="宋体"/>
      <w:kern w:val="0"/>
      <w:sz w:val="24"/>
      <w:szCs w:val="20"/>
    </w:rPr>
  </w:style>
  <w:style w:type="paragraph" w:styleId="6">
    <w:name w:val="Body Text"/>
    <w:basedOn w:val="1"/>
    <w:qFormat/>
    <w:uiPriority w:val="0"/>
    <w:pPr>
      <w:spacing w:after="120"/>
    </w:pPr>
  </w:style>
  <w:style w:type="paragraph" w:styleId="7">
    <w:name w:val="footer"/>
    <w:basedOn w:val="1"/>
    <w:link w:val="13"/>
    <w:qFormat/>
    <w:uiPriority w:val="0"/>
    <w:pPr>
      <w:tabs>
        <w:tab w:val="center" w:pos="4153"/>
        <w:tab w:val="right" w:pos="8306"/>
      </w:tabs>
      <w:snapToGrid w:val="0"/>
      <w:jc w:val="left"/>
    </w:pPr>
    <w:rPr>
      <w:sz w:val="18"/>
      <w:szCs w:val="18"/>
    </w:rPr>
  </w:style>
  <w:style w:type="paragraph" w:styleId="8">
    <w:name w:val="header"/>
    <w:basedOn w:val="1"/>
    <w:link w:val="12"/>
    <w:qFormat/>
    <w:uiPriority w:val="0"/>
    <w:pPr>
      <w:tabs>
        <w:tab w:val="center" w:pos="4153"/>
        <w:tab w:val="right" w:pos="8306"/>
      </w:tabs>
      <w:snapToGrid w:val="0"/>
      <w:jc w:val="center"/>
    </w:pPr>
    <w:rPr>
      <w:sz w:val="18"/>
      <w:szCs w:val="18"/>
    </w:rPr>
  </w:style>
  <w:style w:type="paragraph" w:styleId="11">
    <w:name w:val="List Paragraph"/>
    <w:basedOn w:val="1"/>
    <w:unhideWhenUsed/>
    <w:qFormat/>
    <w:uiPriority w:val="99"/>
    <w:pPr>
      <w:ind w:firstLine="420" w:firstLineChars="200"/>
    </w:pPr>
  </w:style>
  <w:style w:type="character" w:customStyle="1" w:styleId="12">
    <w:name w:val="页眉 字符"/>
    <w:basedOn w:val="10"/>
    <w:link w:val="8"/>
    <w:qFormat/>
    <w:uiPriority w:val="0"/>
    <w:rPr>
      <w:rFonts w:asciiTheme="minorHAnsi" w:hAnsiTheme="minorHAnsi" w:eastAsiaTheme="minorEastAsia" w:cstheme="minorBidi"/>
      <w:kern w:val="2"/>
      <w:sz w:val="18"/>
      <w:szCs w:val="18"/>
    </w:rPr>
  </w:style>
  <w:style w:type="character" w:customStyle="1" w:styleId="13">
    <w:name w:val="页脚 字符"/>
    <w:basedOn w:val="10"/>
    <w:link w:val="7"/>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2112</Words>
  <Characters>2264</Characters>
  <Lines>98</Lines>
  <Paragraphs>54</Paragraphs>
  <TotalTime>1544</TotalTime>
  <ScaleCrop>false</ScaleCrop>
  <LinksUpToDate>false</LinksUpToDate>
  <CharactersWithSpaces>2264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2026-06-17T10:22:00Z</dcterms:created>
  <dc:creator>韩慧华</dc:creator>
  <cp:lastModifiedBy>符淑妹</cp:lastModifiedBy>
  <dcterms:modified xsi:type="dcterms:W3CDTF">2026-08-28T07:31:20Z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F1D704208E63455A9BCB92BE4A965952_13</vt:lpwstr>
  </property>
  <property fmtid="{D5CDD505-2E9C-101B-9397-08002B2CF9AE}" pid="4" name="KSOTemplateDocerSaveRecord">
    <vt:lpwstr>eyJoZGlkIjoiYWFhYjE4MWFmOGQwMzBiMjRmYTI3Y2I3MzVhNDRkOTAiLCJ1c2VySWQiOiIxNjYwODEzMDcyIn0=</vt:lpwstr>
  </property>
</Properties>
</file>