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0910"/>
      <w:bookmarkStart w:id="3" w:name="_Toc21762"/>
      <w:bookmarkStart w:id="4" w:name="_Toc15737"/>
      <w:bookmarkStart w:id="5" w:name="_Toc24454"/>
      <w:bookmarkStart w:id="6" w:name="_Toc21422"/>
      <w:bookmarkStart w:id="7" w:name="_Toc32320"/>
      <w:bookmarkStart w:id="8" w:name="_Toc25712"/>
      <w:bookmarkStart w:id="9" w:name="_Toc12789"/>
      <w:bookmarkStart w:id="10" w:name="_Toc8396"/>
      <w:bookmarkStart w:id="11" w:name="_Toc24727"/>
      <w:bookmarkStart w:id="12" w:name="_Toc13462"/>
      <w:bookmarkStart w:id="13" w:name="_Toc29002"/>
      <w:bookmarkStart w:id="14" w:name="_Toc20033"/>
      <w:bookmarkStart w:id="15" w:name="_Toc24068"/>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万宁市万城镇裕光社区第十七小组南门洋4.5亩土地出租项目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；900元/亩/年（不含税）。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万宁市万城镇裕光社区第十七小组南门洋4.5亩土地出租项目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万宁市万城镇裕光社区第十七小组南门洋4.5亩土地出租项目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万宁市万城镇裕光社区第十七小组南门洋4.5亩土地出租项目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万宁市万城镇裕光社区第十七小组南门洋4.5亩土地出租项目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4580"/>
      <w:bookmarkStart w:id="30" w:name="_Toc12264"/>
      <w:bookmarkStart w:id="31" w:name="_Toc11237"/>
      <w:bookmarkStart w:id="32" w:name="_Toc32101"/>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万宁市万城镇裕光社区第十七小组南门洋4.5亩土地出租项目交易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万城镇裕光社区第十七小组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万宁市万城镇裕光社区第十七小组南门洋4.5亩土地出租项目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万宁市万城镇裕光社区第十七小组南门洋4.5亩土地出租项目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万城镇裕光社区第十七小组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900</w:t>
      </w:r>
      <w:r>
        <w:rPr>
          <w:rFonts w:hint="eastAsia" w:asciiTheme="minorEastAsia" w:hAnsiTheme="minorEastAsia" w:cstheme="minorEastAsia"/>
          <w:sz w:val="28"/>
          <w:szCs w:val="28"/>
          <w:lang w:val="en-US" w:eastAsia="zh-CN"/>
        </w:rPr>
        <w:t>元/亩/年（不含税）</w:t>
      </w:r>
      <w:bookmarkStart w:id="36" w:name="_GoBack"/>
      <w:bookmarkEnd w:id="36"/>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5888</Words>
  <Characters>6163</Characters>
  <Lines>59</Lines>
  <Paragraphs>16</Paragraphs>
  <TotalTime>2</TotalTime>
  <ScaleCrop>false</ScaleCrop>
  <LinksUpToDate>false</LinksUpToDate>
  <CharactersWithSpaces>6531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2026-09-09T15:01:00Z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