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C0D27">
      <w:pPr>
        <w:pStyle w:val="2"/>
        <w:pageBreakBefore w:val="0"/>
        <w:widowControl w:val="0"/>
        <w:kinsoku/>
        <w:wordWrap/>
        <w:overflowPunct/>
        <w:topLinePunct w:val="0"/>
        <w:autoSpaceDE/>
        <w:autoSpaceDN w:val="0"/>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bookmarkStart w:id="0" w:name="_Toc21779"/>
      <w:bookmarkStart w:id="1" w:name="_Toc23907"/>
      <w:bookmarkStart w:id="2" w:name="_Toc27047"/>
      <w:bookmarkStart w:id="3" w:name="_Toc21815"/>
      <w:bookmarkStart w:id="4" w:name="_Toc140"/>
      <w:bookmarkStart w:id="5" w:name="_Toc10493"/>
      <w:bookmarkStart w:id="6" w:name="_Toc32668"/>
      <w:bookmarkStart w:id="7" w:name="_Toc18071"/>
      <w:r>
        <w:rPr>
          <w:rFonts w:hint="eastAsia" w:ascii="方正小标宋简体" w:hAnsi="方正小标宋简体" w:eastAsia="方正小标宋简体" w:cs="方正小标宋简体"/>
          <w:b w:val="0"/>
          <w:bCs/>
          <w:sz w:val="44"/>
          <w:szCs w:val="44"/>
          <w:lang w:val="en-US" w:eastAsia="zh-CN"/>
        </w:rPr>
        <w:t>安远县国有资产委托租赁招租</w:t>
      </w:r>
      <w:bookmarkEnd w:id="0"/>
      <w:bookmarkEnd w:id="1"/>
      <w:bookmarkEnd w:id="2"/>
      <w:bookmarkEnd w:id="3"/>
      <w:bookmarkEnd w:id="4"/>
      <w:bookmarkEnd w:id="5"/>
      <w:bookmarkEnd w:id="6"/>
      <w:bookmarkEnd w:id="7"/>
      <w:r>
        <w:rPr>
          <w:rFonts w:hint="eastAsia" w:ascii="方正小标宋简体" w:hAnsi="方正小标宋简体" w:eastAsia="方正小标宋简体" w:cs="方正小标宋简体"/>
          <w:b w:val="0"/>
          <w:bCs/>
          <w:sz w:val="44"/>
          <w:szCs w:val="44"/>
          <w:lang w:val="en-US" w:eastAsia="zh-CN"/>
        </w:rPr>
        <w:t>公告</w:t>
      </w:r>
    </w:p>
    <w:p w14:paraId="1F68EDE2">
      <w:pPr>
        <w:pageBreakBefore w:val="0"/>
        <w:widowControl w:val="0"/>
        <w:kinsoku/>
        <w:wordWrap/>
        <w:overflowPunct/>
        <w:topLinePunct w:val="0"/>
        <w:autoSpaceDE/>
        <w:autoSpaceDN w:val="0"/>
        <w:bidi w:val="0"/>
        <w:adjustRightInd/>
        <w:snapToGrid/>
        <w:spacing w:line="580" w:lineRule="exact"/>
        <w:ind w:left="0" w:leftChars="0" w:firstLine="640" w:firstLineChars="200"/>
        <w:jc w:val="both"/>
        <w:textAlignment w:val="auto"/>
        <w:rPr>
          <w:rFonts w:hint="eastAsia"/>
          <w:lang w:eastAsia="zh-CN"/>
        </w:rPr>
      </w:pPr>
    </w:p>
    <w:p w14:paraId="601126CD">
      <w:pPr>
        <w:keepNext w:val="0"/>
        <w:keepLines w:val="0"/>
        <w:pageBreakBefore w:val="0"/>
        <w:widowControl w:val="0"/>
        <w:kinsoku/>
        <w:wordWrap/>
        <w:overflowPunct/>
        <w:topLinePunct w:val="0"/>
        <w:autoSpaceDE/>
        <w:autoSpaceDN w:val="0"/>
        <w:bidi w:val="0"/>
        <w:adjustRightInd/>
        <w:snapToGrid/>
        <w:spacing w:line="520" w:lineRule="exact"/>
        <w:ind w:left="0" w:leftChars="0" w:firstLine="640" w:firstLineChars="200"/>
        <w:textAlignment w:val="auto"/>
        <w:rPr>
          <w:rFonts w:hint="eastAsia"/>
          <w:lang w:eastAsia="zh-CN"/>
        </w:rPr>
      </w:pPr>
      <w:r>
        <w:rPr>
          <w:rFonts w:hint="eastAsia"/>
          <w:u w:val="none"/>
          <w:lang w:val="en-US" w:eastAsia="zh-CN"/>
        </w:rPr>
        <w:t>为实现国有资产的保值、增值，我中心定于</w:t>
      </w:r>
      <w:r>
        <w:rPr>
          <w:rFonts w:hint="eastAsia"/>
          <w:u w:val="single"/>
          <w:lang w:val="en-US" w:eastAsia="zh-CN"/>
        </w:rPr>
        <w:t>2026</w:t>
      </w:r>
      <w:r>
        <w:rPr>
          <w:rFonts w:hint="eastAsia"/>
          <w:u w:val="none"/>
          <w:lang w:val="en-US" w:eastAsia="zh-CN"/>
        </w:rPr>
        <w:t>年</w:t>
      </w:r>
      <w:r>
        <w:rPr>
          <w:rFonts w:hint="eastAsia"/>
          <w:u w:val="single"/>
          <w:lang w:val="en-US" w:eastAsia="zh-CN"/>
        </w:rPr>
        <w:t>9</w:t>
      </w:r>
      <w:r>
        <w:rPr>
          <w:rFonts w:hint="eastAsia"/>
          <w:lang w:val="en-US" w:eastAsia="zh-CN"/>
        </w:rPr>
        <w:t>月</w:t>
      </w:r>
      <w:r>
        <w:rPr>
          <w:rFonts w:hint="eastAsia"/>
          <w:u w:val="single"/>
          <w:lang w:val="en-US" w:eastAsia="zh-CN"/>
        </w:rPr>
        <w:t>16</w:t>
      </w:r>
      <w:r>
        <w:rPr>
          <w:rFonts w:hint="eastAsia"/>
          <w:lang w:val="en-US" w:eastAsia="zh-CN"/>
        </w:rPr>
        <w:t>日</w:t>
      </w:r>
      <w:r>
        <w:rPr>
          <w:rFonts w:hint="eastAsia"/>
          <w:u w:val="single"/>
          <w:lang w:val="en-US" w:eastAsia="zh-CN"/>
        </w:rPr>
        <w:t xml:space="preserve">  10：00</w:t>
      </w:r>
      <w:r>
        <w:rPr>
          <w:rFonts w:hint="eastAsia"/>
          <w:lang w:val="en-US" w:eastAsia="zh-CN"/>
        </w:rPr>
        <w:t>在安远县农村产权交易中心服务平台对</w:t>
      </w:r>
      <w:r>
        <w:rPr>
          <w:rFonts w:hint="eastAsia"/>
          <w:u w:val="none"/>
          <w:lang w:val="en-US" w:eastAsia="zh-CN"/>
        </w:rPr>
        <w:t>安远</w:t>
      </w:r>
      <w:r>
        <w:rPr>
          <w:rFonts w:hint="eastAsia"/>
          <w:lang w:val="en-US" w:eastAsia="zh-CN"/>
        </w:rPr>
        <w:t>县</w:t>
      </w:r>
      <w:r>
        <w:rPr>
          <w:rFonts w:hint="eastAsia"/>
          <w:u w:val="single"/>
          <w:lang w:val="en-US" w:eastAsia="zh-CN"/>
        </w:rPr>
        <w:t xml:space="preserve"> 东江电商产业集团有限公司</w:t>
      </w:r>
      <w:r>
        <w:rPr>
          <w:rFonts w:hint="eastAsia" w:ascii="仿宋_GB2312" w:hAnsi="仿宋_GB2312" w:eastAsia="仿宋_GB2312" w:cs="仿宋_GB2312"/>
          <w:sz w:val="32"/>
          <w:szCs w:val="32"/>
          <w:lang w:val="en-US" w:eastAsia="zh-CN"/>
        </w:rPr>
        <w:t>持有</w:t>
      </w:r>
      <w:r>
        <w:rPr>
          <w:rFonts w:hint="eastAsia" w:cs="仿宋_GB2312"/>
          <w:sz w:val="32"/>
          <w:szCs w:val="32"/>
          <w:lang w:val="en-US" w:eastAsia="zh-CN"/>
        </w:rPr>
        <w:t>并</w:t>
      </w:r>
      <w:r>
        <w:rPr>
          <w:rFonts w:hint="eastAsia"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rPr>
        <w:t>经营管理</w:t>
      </w:r>
      <w:r>
        <w:rPr>
          <w:rFonts w:hint="eastAsia" w:cs="仿宋_GB2312"/>
          <w:sz w:val="32"/>
          <w:szCs w:val="32"/>
          <w:lang w:eastAsia="zh-CN"/>
        </w:rPr>
        <w:t>的</w:t>
      </w:r>
      <w:r>
        <w:rPr>
          <w:rFonts w:hint="eastAsia"/>
          <w:u w:val="none"/>
          <w:lang w:val="en-US" w:eastAsia="zh-CN"/>
        </w:rPr>
        <w:t>国</w:t>
      </w:r>
      <w:r>
        <w:rPr>
          <w:rFonts w:hint="eastAsia"/>
          <w:lang w:eastAsia="zh-CN"/>
        </w:rPr>
        <w:t>有资产</w:t>
      </w:r>
      <w:r>
        <w:rPr>
          <w:rFonts w:hint="eastAsia"/>
          <w:lang w:val="en-US" w:eastAsia="zh-CN"/>
        </w:rPr>
        <w:t>按照公开、公平、公正的原则面向社会公开竞价</w:t>
      </w:r>
      <w:r>
        <w:rPr>
          <w:rFonts w:hint="eastAsia"/>
          <w:lang w:eastAsia="zh-CN"/>
        </w:rPr>
        <w:t>，依据《</w:t>
      </w:r>
      <w:r>
        <w:rPr>
          <w:rFonts w:hint="eastAsia"/>
          <w:lang w:val="en-US" w:eastAsia="zh-CN"/>
        </w:rPr>
        <w:t>安远县加强县属国有企业规范管理的若干规定</w:t>
      </w:r>
      <w:r>
        <w:rPr>
          <w:rFonts w:hint="eastAsia"/>
          <w:lang w:eastAsia="zh-CN"/>
        </w:rPr>
        <w:t>》</w:t>
      </w:r>
      <w:r>
        <w:rPr>
          <w:rFonts w:hint="eastAsia"/>
          <w:lang w:val="en-US" w:eastAsia="zh-CN"/>
        </w:rPr>
        <w:t>等文件要求</w:t>
      </w:r>
      <w:r>
        <w:rPr>
          <w:rFonts w:hint="eastAsia"/>
          <w:lang w:eastAsia="zh-CN"/>
        </w:rPr>
        <w:t>，现将有关事项公</w:t>
      </w:r>
      <w:r>
        <w:rPr>
          <w:rFonts w:hint="eastAsia"/>
          <w:lang w:val="en-US" w:eastAsia="zh-CN"/>
        </w:rPr>
        <w:t>告</w:t>
      </w:r>
      <w:r>
        <w:rPr>
          <w:rFonts w:hint="eastAsia"/>
          <w:lang w:eastAsia="zh-CN"/>
        </w:rPr>
        <w:t>如下：</w:t>
      </w:r>
    </w:p>
    <w:p w14:paraId="3083BC9A">
      <w:pPr>
        <w:keepNext w:val="0"/>
        <w:keepLines w:val="0"/>
        <w:pageBreakBefore w:val="0"/>
        <w:widowControl w:val="0"/>
        <w:numPr>
          <w:ilvl w:val="0"/>
          <w:numId w:val="0"/>
        </w:numPr>
        <w:kinsoku/>
        <w:wordWrap/>
        <w:overflowPunct/>
        <w:topLinePunct w:val="0"/>
        <w:autoSpaceDE/>
        <w:autoSpaceDN w:val="0"/>
        <w:bidi w:val="0"/>
        <w:adjustRightInd/>
        <w:snapToGrid/>
        <w:spacing w:line="520" w:lineRule="exact"/>
        <w:ind w:firstLine="640" w:firstLineChars="200"/>
        <w:textAlignment w:val="auto"/>
        <w:rPr>
          <w:rFonts w:hint="eastAsia" w:ascii="黑体" w:hAnsi="黑体" w:eastAsia="黑体" w:cs="黑体"/>
          <w:lang w:eastAsia="zh-CN"/>
        </w:rPr>
      </w:pPr>
      <w:r>
        <w:rPr>
          <w:rFonts w:hint="eastAsia" w:ascii="黑体" w:hAnsi="黑体" w:eastAsia="黑体" w:cs="黑体"/>
          <w:lang w:val="en-US" w:eastAsia="zh-CN"/>
        </w:rPr>
        <w:t>一、租赁</w:t>
      </w:r>
      <w:r>
        <w:rPr>
          <w:rFonts w:hint="eastAsia" w:ascii="黑体" w:hAnsi="黑体" w:eastAsia="黑体" w:cs="黑体"/>
          <w:lang w:eastAsia="zh-CN"/>
        </w:rPr>
        <w:t>标的</w:t>
      </w:r>
      <w:r>
        <w:rPr>
          <w:rFonts w:hint="eastAsia" w:ascii="黑体" w:hAnsi="黑体" w:eastAsia="黑体" w:cs="黑体"/>
          <w:lang w:val="en-US" w:eastAsia="zh-CN"/>
        </w:rPr>
        <w:t>基本情况</w:t>
      </w:r>
    </w:p>
    <w:p w14:paraId="54736F7B">
      <w:pPr>
        <w:keepNext w:val="0"/>
        <w:keepLines w:val="0"/>
        <w:pageBreakBefore w:val="0"/>
        <w:widowControl w:val="0"/>
        <w:numPr>
          <w:ilvl w:val="0"/>
          <w:numId w:val="0"/>
        </w:numPr>
        <w:kinsoku/>
        <w:wordWrap/>
        <w:overflowPunct/>
        <w:topLinePunct w:val="0"/>
        <w:autoSpaceDE/>
        <w:autoSpaceDN w:val="0"/>
        <w:bidi w:val="0"/>
        <w:adjustRightInd/>
        <w:snapToGrid/>
        <w:spacing w:line="520" w:lineRule="exact"/>
        <w:ind w:firstLine="640" w:firstLineChars="200"/>
        <w:textAlignment w:val="auto"/>
        <w:rPr>
          <w:rFonts w:hint="default"/>
          <w:lang w:val="en-US" w:eastAsia="zh-CN"/>
        </w:rPr>
      </w:pPr>
      <w:r>
        <w:rPr>
          <w:rFonts w:hint="eastAsia" w:cs="仿宋_GB2312"/>
          <w:b w:val="0"/>
          <w:bCs/>
          <w:color w:val="000000" w:themeColor="text1"/>
          <w:kern w:val="2"/>
          <w:sz w:val="32"/>
          <w:szCs w:val="32"/>
          <w:u w:val="none"/>
          <w:lang w:val="en-US" w:eastAsia="zh-CN" w:bidi="ar-SA"/>
          <w14:textFill>
            <w14:solidFill>
              <w14:schemeClr w14:val="tx1"/>
            </w14:solidFill>
          </w14:textFill>
        </w:rPr>
        <w:t>安远县电商快递物流园</w:t>
      </w: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位于安远县欣山镇</w:t>
      </w:r>
      <w:r>
        <w:rPr>
          <w:rFonts w:hint="eastAsia" w:ascii="仿宋_GB2312" w:hAnsi="仿宋_GB2312" w:cs="仿宋_GB2312"/>
          <w:kern w:val="2"/>
          <w:sz w:val="32"/>
          <w:szCs w:val="32"/>
          <w:lang w:val="en-US" w:eastAsia="zh-CN" w:bidi="ar-SA"/>
        </w:rPr>
        <w:t>产城新区</w:t>
      </w: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东江源北大道东侧，</w:t>
      </w:r>
      <w:r>
        <w:rPr>
          <w:rFonts w:hint="eastAsia" w:ascii="仿宋_GB2312" w:hAnsi="仿宋_GB2312" w:eastAsia="仿宋_GB2312" w:cs="仿宋_GB2312"/>
          <w:kern w:val="2"/>
          <w:sz w:val="32"/>
          <w:szCs w:val="32"/>
          <w:lang w:val="en-US" w:eastAsia="zh-CN" w:bidi="ar-SA"/>
        </w:rPr>
        <w:t>坐落于</w:t>
      </w:r>
      <w:r>
        <w:rPr>
          <w:rFonts w:hint="eastAsia" w:ascii="仿宋_GB2312" w:hAnsi="仿宋_GB2312" w:cs="仿宋_GB2312"/>
          <w:kern w:val="2"/>
          <w:sz w:val="32"/>
          <w:szCs w:val="32"/>
          <w:lang w:val="en-US" w:eastAsia="zh-CN" w:bidi="ar-SA"/>
        </w:rPr>
        <w:t>东江源北</w:t>
      </w: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重石大道</w:t>
      </w: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城北路</w:t>
      </w:r>
      <w:r>
        <w:rPr>
          <w:rFonts w:hint="eastAsia" w:ascii="仿宋_GB2312" w:hAnsi="仿宋_GB2312" w:eastAsia="仿宋_GB2312" w:cs="仿宋_GB2312"/>
          <w:kern w:val="2"/>
          <w:sz w:val="32"/>
          <w:szCs w:val="32"/>
          <w:lang w:val="en-US" w:eastAsia="zh-CN" w:bidi="ar-SA"/>
        </w:rPr>
        <w:t>黄金三角区，</w:t>
      </w:r>
      <w:r>
        <w:rPr>
          <w:rFonts w:hint="eastAsia" w:cs="仿宋_GB2312"/>
          <w:kern w:val="2"/>
          <w:sz w:val="32"/>
          <w:szCs w:val="32"/>
          <w:lang w:val="en-US" w:eastAsia="zh-CN" w:bidi="ar-SA"/>
        </w:rPr>
        <w:t>临近</w:t>
      </w:r>
      <w:r>
        <w:rPr>
          <w:rFonts w:hint="eastAsia" w:ascii="仿宋_GB2312" w:hAnsi="仿宋_GB2312" w:cs="仿宋_GB2312"/>
          <w:kern w:val="2"/>
          <w:sz w:val="32"/>
          <w:szCs w:val="32"/>
          <w:lang w:val="en-US" w:eastAsia="zh-CN" w:bidi="ar-SA"/>
        </w:rPr>
        <w:t>安远北</w:t>
      </w:r>
      <w:r>
        <w:rPr>
          <w:rFonts w:hint="eastAsia" w:ascii="仿宋_GB2312" w:hAnsi="仿宋_GB2312" w:eastAsia="仿宋_GB2312" w:cs="仿宋_GB2312"/>
          <w:kern w:val="2"/>
          <w:sz w:val="32"/>
          <w:szCs w:val="32"/>
          <w:lang w:val="en-US" w:eastAsia="zh-CN" w:bidi="ar-SA"/>
        </w:rPr>
        <w:t>高速出入口</w:t>
      </w: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，交通便利，地理位置优越，现有以下标的进行公开招租。</w:t>
      </w:r>
    </w:p>
    <w:p w14:paraId="18F4304F">
      <w:pPr>
        <w:keepNext w:val="0"/>
        <w:keepLines w:val="0"/>
        <w:pageBreakBefore w:val="0"/>
        <w:widowControl w:val="0"/>
        <w:numPr>
          <w:ilvl w:val="0"/>
          <w:numId w:val="0"/>
        </w:numPr>
        <w:kinsoku/>
        <w:wordWrap/>
        <w:overflowPunct/>
        <w:topLinePunct w:val="0"/>
        <w:autoSpaceDE/>
        <w:autoSpaceDN w:val="0"/>
        <w:bidi w:val="0"/>
        <w:adjustRightInd/>
        <w:snapToGrid/>
        <w:spacing w:line="520" w:lineRule="exact"/>
        <w:ind w:firstLine="640" w:firstLineChars="200"/>
        <w:textAlignment w:val="auto"/>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仿宋_GB2312"/>
          <w:b w:val="0"/>
          <w:bCs/>
          <w:color w:val="000000" w:themeColor="text1"/>
          <w:kern w:val="2"/>
          <w:sz w:val="32"/>
          <w:szCs w:val="32"/>
          <w:u w:val="none"/>
          <w:lang w:val="en-US" w:eastAsia="zh-CN" w:bidi="ar-SA"/>
          <w14:textFill>
            <w14:solidFill>
              <w14:schemeClr w14:val="tx1"/>
            </w14:solidFill>
          </w14:textFill>
        </w:rPr>
        <w:t>1.安远县电商快递物流园1-7#1F8号商铺（退租后二次挂网），</w:t>
      </w: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标的</w:t>
      </w:r>
      <w:r>
        <w:rPr>
          <w:rFonts w:hint="eastAsia" w:cs="仿宋_GB2312"/>
          <w:b w:val="0"/>
          <w:bCs/>
          <w:color w:val="000000" w:themeColor="text1"/>
          <w:kern w:val="2"/>
          <w:sz w:val="32"/>
          <w:szCs w:val="32"/>
          <w:u w:val="none"/>
          <w:lang w:val="en-US" w:eastAsia="zh-CN" w:bidi="ar-SA"/>
          <w14:textFill>
            <w14:solidFill>
              <w14:schemeClr w14:val="tx1"/>
            </w14:solidFill>
          </w14:textFill>
        </w:rPr>
        <w:t>面积31.6㎡</w:t>
      </w: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74787004">
      <w:pPr>
        <w:keepNext w:val="0"/>
        <w:keepLines w:val="0"/>
        <w:pageBreakBefore w:val="0"/>
        <w:widowControl w:val="0"/>
        <w:numPr>
          <w:ilvl w:val="0"/>
          <w:numId w:val="0"/>
        </w:numPr>
        <w:kinsoku/>
        <w:wordWrap/>
        <w:overflowPunct/>
        <w:topLinePunct w:val="0"/>
        <w:autoSpaceDE/>
        <w:autoSpaceDN w:val="0"/>
        <w:bidi w:val="0"/>
        <w:adjustRightInd/>
        <w:snapToGrid/>
        <w:spacing w:line="52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二、本次租赁标的明细</w:t>
      </w:r>
    </w:p>
    <w:tbl>
      <w:tblPr>
        <w:tblStyle w:val="4"/>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1148"/>
        <w:gridCol w:w="1204"/>
        <w:gridCol w:w="1299"/>
        <w:gridCol w:w="1442"/>
        <w:gridCol w:w="1078"/>
        <w:gridCol w:w="961"/>
        <w:gridCol w:w="816"/>
        <w:gridCol w:w="930"/>
      </w:tblGrid>
      <w:tr w14:paraId="6F4B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380" w:type="dxa"/>
          </w:tcPr>
          <w:p w14:paraId="542F194A">
            <w:pPr>
              <w:numPr>
                <w:ilvl w:val="0"/>
                <w:numId w:val="0"/>
              </w:numPr>
              <w:bidi w:val="0"/>
              <w:spacing w:line="240" w:lineRule="auto"/>
              <w:jc w:val="center"/>
              <w:rPr>
                <w:rFonts w:hint="default"/>
                <w:color w:val="FF0000"/>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序号</w:t>
            </w:r>
          </w:p>
        </w:tc>
        <w:tc>
          <w:tcPr>
            <w:tcW w:w="1148" w:type="dxa"/>
          </w:tcPr>
          <w:p w14:paraId="5B11E057">
            <w:pPr>
              <w:numPr>
                <w:ilvl w:val="0"/>
                <w:numId w:val="0"/>
              </w:numPr>
              <w:bidi w:val="0"/>
              <w:spacing w:line="600" w:lineRule="auto"/>
              <w:jc w:val="center"/>
              <w:rPr>
                <w:rFonts w:hint="default"/>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项目</w:t>
            </w:r>
          </w:p>
        </w:tc>
        <w:tc>
          <w:tcPr>
            <w:tcW w:w="1204" w:type="dxa"/>
          </w:tcPr>
          <w:p w14:paraId="415459B2">
            <w:pPr>
              <w:numPr>
                <w:ilvl w:val="0"/>
                <w:numId w:val="0"/>
              </w:numPr>
              <w:bidi w:val="0"/>
              <w:spacing w:line="600" w:lineRule="auto"/>
              <w:jc w:val="center"/>
              <w:rPr>
                <w:rFonts w:hint="default"/>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地址</w:t>
            </w:r>
          </w:p>
        </w:tc>
        <w:tc>
          <w:tcPr>
            <w:tcW w:w="1299" w:type="dxa"/>
          </w:tcPr>
          <w:p w14:paraId="123F25AF">
            <w:pPr>
              <w:numPr>
                <w:ilvl w:val="0"/>
                <w:numId w:val="0"/>
              </w:numPr>
              <w:bidi w:val="0"/>
              <w:spacing w:line="240" w:lineRule="auto"/>
              <w:jc w:val="center"/>
              <w:rPr>
                <w:rFonts w:hint="eastAsia"/>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租赁</w:t>
            </w:r>
          </w:p>
          <w:p w14:paraId="72A815C8">
            <w:pPr>
              <w:numPr>
                <w:ilvl w:val="0"/>
                <w:numId w:val="0"/>
              </w:numPr>
              <w:bidi w:val="0"/>
              <w:spacing w:line="240" w:lineRule="auto"/>
              <w:jc w:val="center"/>
              <w:rPr>
                <w:rFonts w:hint="default"/>
                <w:sz w:val="18"/>
                <w:szCs w:val="18"/>
                <w:lang w:val="en-US" w:eastAsia="zh-CN"/>
              </w:rPr>
            </w:pPr>
            <w:r>
              <w:rPr>
                <w:rFonts w:hint="eastAsia"/>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标的</w:t>
            </w:r>
          </w:p>
        </w:tc>
        <w:tc>
          <w:tcPr>
            <w:tcW w:w="1442" w:type="dxa"/>
          </w:tcPr>
          <w:p w14:paraId="635A8A48">
            <w:pPr>
              <w:numPr>
                <w:ilvl w:val="0"/>
                <w:numId w:val="0"/>
              </w:numPr>
              <w:bidi w:val="0"/>
              <w:spacing w:line="240" w:lineRule="auto"/>
              <w:jc w:val="cente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竞租起始价</w:t>
            </w:r>
          </w:p>
          <w:p w14:paraId="60C99291">
            <w:pPr>
              <w:numPr>
                <w:ilvl w:val="0"/>
                <w:numId w:val="0"/>
              </w:numPr>
              <w:bidi w:val="0"/>
              <w:spacing w:line="240" w:lineRule="auto"/>
              <w:jc w:val="center"/>
              <w:rPr>
                <w:rFonts w:hint="default"/>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（元/</w:t>
            </w:r>
            <w:r>
              <w:rPr>
                <w:rFonts w:hint="eastAsia"/>
                <w:sz w:val="18"/>
                <w:szCs w:val="18"/>
                <w:lang w:val="en-US" w:eastAsia="zh-CN"/>
              </w:rPr>
              <w:t>㎡</w:t>
            </w: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/年）</w:t>
            </w:r>
          </w:p>
        </w:tc>
        <w:tc>
          <w:tcPr>
            <w:tcW w:w="1078" w:type="dxa"/>
          </w:tcPr>
          <w:p w14:paraId="7B615050">
            <w:pPr>
              <w:numPr>
                <w:ilvl w:val="0"/>
                <w:numId w:val="0"/>
              </w:numPr>
              <w:bidi w:val="0"/>
              <w:spacing w:line="240" w:lineRule="auto"/>
              <w:jc w:val="center"/>
              <w:rPr>
                <w:rFonts w:hint="default"/>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竞租保证金（元）</w:t>
            </w:r>
          </w:p>
        </w:tc>
        <w:tc>
          <w:tcPr>
            <w:tcW w:w="961" w:type="dxa"/>
          </w:tcPr>
          <w:p w14:paraId="56CB1890">
            <w:pPr>
              <w:numPr>
                <w:ilvl w:val="0"/>
                <w:numId w:val="0"/>
              </w:numPr>
              <w:bidi w:val="0"/>
              <w:spacing w:line="240" w:lineRule="auto"/>
              <w:jc w:val="cente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支付</w:t>
            </w:r>
          </w:p>
          <w:p w14:paraId="67DF30BA">
            <w:pPr>
              <w:numPr>
                <w:ilvl w:val="0"/>
                <w:numId w:val="0"/>
              </w:numPr>
              <w:bidi w:val="0"/>
              <w:spacing w:line="240" w:lineRule="auto"/>
              <w:jc w:val="center"/>
              <w:rPr>
                <w:rFonts w:hint="default"/>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方式</w:t>
            </w:r>
          </w:p>
        </w:tc>
        <w:tc>
          <w:tcPr>
            <w:tcW w:w="816" w:type="dxa"/>
          </w:tcPr>
          <w:p w14:paraId="7822DFFB">
            <w:pPr>
              <w:numPr>
                <w:ilvl w:val="0"/>
                <w:numId w:val="0"/>
              </w:numPr>
              <w:bidi w:val="0"/>
              <w:spacing w:line="240" w:lineRule="auto"/>
              <w:jc w:val="cente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租期</w:t>
            </w:r>
          </w:p>
          <w:p w14:paraId="6A4CEC72">
            <w:pPr>
              <w:numPr>
                <w:ilvl w:val="0"/>
                <w:numId w:val="0"/>
              </w:numPr>
              <w:bidi w:val="0"/>
              <w:spacing w:line="240" w:lineRule="auto"/>
              <w:jc w:val="center"/>
              <w:rPr>
                <w:rFonts w:hint="default"/>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（年）</w:t>
            </w:r>
          </w:p>
        </w:tc>
        <w:tc>
          <w:tcPr>
            <w:tcW w:w="930" w:type="dxa"/>
          </w:tcPr>
          <w:p w14:paraId="7210CEDA">
            <w:pPr>
              <w:numPr>
                <w:ilvl w:val="0"/>
                <w:numId w:val="0"/>
              </w:numPr>
              <w:bidi w:val="0"/>
              <w:spacing w:line="240" w:lineRule="auto"/>
              <w:jc w:val="cente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对接</w:t>
            </w:r>
          </w:p>
          <w:p w14:paraId="7D615B3A">
            <w:pPr>
              <w:numPr>
                <w:ilvl w:val="0"/>
                <w:numId w:val="0"/>
              </w:numPr>
              <w:bidi w:val="0"/>
              <w:spacing w:line="240" w:lineRule="auto"/>
              <w:jc w:val="center"/>
              <w:rPr>
                <w:rFonts w:hint="default"/>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单位</w:t>
            </w:r>
          </w:p>
        </w:tc>
      </w:tr>
      <w:tr w14:paraId="484B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380" w:type="dxa"/>
          </w:tcPr>
          <w:p w14:paraId="49383357">
            <w:pPr>
              <w:numPr>
                <w:ilvl w:val="0"/>
                <w:numId w:val="0"/>
              </w:numPr>
              <w:bidi w:val="0"/>
              <w:jc w:val="center"/>
              <w:rPr>
                <w:rFonts w:hint="eastAsia"/>
                <w:color w:val="FF0000"/>
                <w:spacing w:val="-11"/>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p>
          <w:p w14:paraId="03B9F6CD">
            <w:pPr>
              <w:numPr>
                <w:ilvl w:val="0"/>
                <w:numId w:val="0"/>
              </w:numPr>
              <w:bidi w:val="0"/>
              <w:jc w:val="center"/>
              <w:rPr>
                <w:rFonts w:hint="eastAsia"/>
                <w:color w:val="FF0000"/>
                <w:spacing w:val="-11"/>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olor w:val="FF0000"/>
                <w:spacing w:val="-11"/>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w:t>
            </w:r>
          </w:p>
        </w:tc>
        <w:tc>
          <w:tcPr>
            <w:tcW w:w="1148" w:type="dxa"/>
          </w:tcPr>
          <w:p w14:paraId="2865DAFC">
            <w:pPr>
              <w:keepNext w:val="0"/>
              <w:keepLines w:val="0"/>
              <w:pageBreakBefore w:val="0"/>
              <w:widowControl w:val="0"/>
              <w:numPr>
                <w:ilvl w:val="0"/>
                <w:numId w:val="0"/>
              </w:numPr>
              <w:kinsoku/>
              <w:wordWrap/>
              <w:overflowPunct/>
              <w:topLinePunct w:val="0"/>
              <w:autoSpaceDE/>
              <w:autoSpaceDN w:val="0"/>
              <w:bidi w:val="0"/>
              <w:adjustRightInd/>
              <w:snapToGrid/>
              <w:spacing w:line="240" w:lineRule="auto"/>
              <w:jc w:val="center"/>
              <w:textAlignment w:val="auto"/>
              <w:rPr>
                <w:rFonts w:hint="default"/>
                <w:sz w:val="18"/>
                <w:szCs w:val="18"/>
                <w:lang w:val="en-US" w:eastAsia="zh-CN"/>
              </w:rPr>
            </w:pPr>
            <w:r>
              <w:rPr>
                <w:rFonts w:hint="eastAsia"/>
                <w:sz w:val="18"/>
                <w:szCs w:val="18"/>
                <w:lang w:val="en-US" w:eastAsia="zh-CN"/>
              </w:rPr>
              <w:t>安远县电商快递物流园1-7#1F8号商铺（退租后二次挂网）</w:t>
            </w:r>
          </w:p>
        </w:tc>
        <w:tc>
          <w:tcPr>
            <w:tcW w:w="1204" w:type="dxa"/>
          </w:tcPr>
          <w:p w14:paraId="3392AAF8">
            <w:pPr>
              <w:numPr>
                <w:ilvl w:val="0"/>
                <w:numId w:val="0"/>
              </w:numPr>
              <w:bidi w:val="0"/>
              <w:rPr>
                <w:rFonts w:hint="default"/>
                <w:sz w:val="18"/>
                <w:szCs w:val="18"/>
                <w:lang w:val="en-US" w:eastAsia="zh-CN"/>
              </w:rPr>
            </w:pPr>
            <w:r>
              <w:rPr>
                <w:rFonts w:hint="eastAsia"/>
                <w:sz w:val="18"/>
                <w:szCs w:val="18"/>
                <w:lang w:val="en-US" w:eastAsia="zh-CN"/>
              </w:rPr>
              <w:t>欣山镇产城新区东江源北大道东侧</w:t>
            </w:r>
          </w:p>
        </w:tc>
        <w:tc>
          <w:tcPr>
            <w:tcW w:w="1299" w:type="dxa"/>
          </w:tcPr>
          <w:p w14:paraId="59F1EFC1">
            <w:pPr>
              <w:numPr>
                <w:ilvl w:val="0"/>
                <w:numId w:val="0"/>
              </w:numPr>
              <w:bidi w:val="0"/>
              <w:jc w:val="both"/>
              <w:rPr>
                <w:rFonts w:hint="default"/>
                <w:sz w:val="18"/>
                <w:szCs w:val="18"/>
                <w:lang w:val="en-US" w:eastAsia="zh-CN"/>
              </w:rPr>
            </w:pPr>
            <w:r>
              <w:rPr>
                <w:rFonts w:hint="eastAsia"/>
                <w:sz w:val="18"/>
                <w:szCs w:val="18"/>
                <w:lang w:val="en-US" w:eastAsia="zh-CN"/>
              </w:rPr>
              <w:t>电商快递物流园1-7#1F8号商铺（退租后二次挂网）</w:t>
            </w:r>
          </w:p>
        </w:tc>
        <w:tc>
          <w:tcPr>
            <w:tcW w:w="1442" w:type="dxa"/>
          </w:tcPr>
          <w:p w14:paraId="5FC5E9ED">
            <w:pPr>
              <w:numPr>
                <w:ilvl w:val="0"/>
                <w:numId w:val="0"/>
              </w:numPr>
              <w:bidi w:val="0"/>
              <w:jc w:val="center"/>
              <w:rPr>
                <w:rFonts w:hint="eastAsia"/>
                <w:sz w:val="18"/>
                <w:szCs w:val="18"/>
                <w:lang w:val="en-US" w:eastAsia="zh-CN"/>
              </w:rPr>
            </w:pPr>
          </w:p>
          <w:p w14:paraId="3201E25D">
            <w:pPr>
              <w:numPr>
                <w:ilvl w:val="0"/>
                <w:numId w:val="0"/>
              </w:numPr>
              <w:bidi w:val="0"/>
              <w:jc w:val="center"/>
              <w:rPr>
                <w:rFonts w:hint="eastAsia"/>
                <w:sz w:val="18"/>
                <w:szCs w:val="18"/>
                <w:lang w:val="en-US" w:eastAsia="zh-CN"/>
              </w:rPr>
            </w:pPr>
          </w:p>
          <w:p w14:paraId="6589F3D6">
            <w:pPr>
              <w:numPr>
                <w:ilvl w:val="0"/>
                <w:numId w:val="0"/>
              </w:numPr>
              <w:bidi w:val="0"/>
              <w:jc w:val="center"/>
              <w:rPr>
                <w:rFonts w:hint="default"/>
                <w:sz w:val="18"/>
                <w:szCs w:val="18"/>
                <w:lang w:val="en-US" w:eastAsia="zh-CN"/>
              </w:rPr>
            </w:pPr>
            <w:r>
              <w:rPr>
                <w:rFonts w:hint="eastAsia"/>
                <w:sz w:val="18"/>
                <w:szCs w:val="18"/>
                <w:lang w:val="en-US" w:eastAsia="zh-CN"/>
              </w:rPr>
              <w:t>144</w:t>
            </w: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元/</w:t>
            </w:r>
            <w:r>
              <w:rPr>
                <w:rFonts w:hint="eastAsia"/>
                <w:sz w:val="18"/>
                <w:szCs w:val="18"/>
                <w:lang w:val="en-US" w:eastAsia="zh-CN"/>
              </w:rPr>
              <w:t>㎡</w:t>
            </w:r>
            <w:r>
              <w:rPr>
                <w:rFonts w:hint="eastAsia"/>
                <w:b/>
                <w:bCs/>
                <w:color w:val="FF0000"/>
                <w:sz w:val="21"/>
                <w:szCs w:val="21"/>
                <w:u w:val="none"/>
                <w:vertAlign w:val="baseli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/年</w:t>
            </w:r>
          </w:p>
        </w:tc>
        <w:tc>
          <w:tcPr>
            <w:tcW w:w="1078" w:type="dxa"/>
          </w:tcPr>
          <w:p w14:paraId="7D52E8E6">
            <w:pPr>
              <w:numPr>
                <w:ilvl w:val="0"/>
                <w:numId w:val="0"/>
              </w:numPr>
              <w:bidi w:val="0"/>
              <w:jc w:val="center"/>
              <w:rPr>
                <w:rFonts w:hint="eastAsia"/>
                <w:sz w:val="18"/>
                <w:szCs w:val="18"/>
                <w:lang w:val="en-US" w:eastAsia="zh-CN"/>
              </w:rPr>
            </w:pPr>
          </w:p>
          <w:p w14:paraId="407B7B72">
            <w:pPr>
              <w:numPr>
                <w:ilvl w:val="0"/>
                <w:numId w:val="0"/>
              </w:numPr>
              <w:bidi w:val="0"/>
              <w:jc w:val="center"/>
              <w:rPr>
                <w:rFonts w:hint="eastAsia"/>
                <w:sz w:val="18"/>
                <w:szCs w:val="18"/>
                <w:lang w:val="en-US" w:eastAsia="zh-CN"/>
              </w:rPr>
            </w:pPr>
          </w:p>
          <w:p w14:paraId="13F3E5A5">
            <w:pPr>
              <w:numPr>
                <w:ilvl w:val="0"/>
                <w:numId w:val="0"/>
              </w:numPr>
              <w:bidi w:val="0"/>
              <w:jc w:val="center"/>
              <w:rPr>
                <w:rFonts w:hint="default"/>
                <w:sz w:val="18"/>
                <w:szCs w:val="18"/>
                <w:lang w:val="en-US" w:eastAsia="zh-CN"/>
              </w:rPr>
            </w:pPr>
            <w:r>
              <w:rPr>
                <w:rFonts w:hint="eastAsia"/>
                <w:sz w:val="18"/>
                <w:szCs w:val="18"/>
                <w:lang w:val="en-US" w:eastAsia="zh-CN"/>
              </w:rPr>
              <w:t>2000元</w:t>
            </w:r>
          </w:p>
        </w:tc>
        <w:tc>
          <w:tcPr>
            <w:tcW w:w="961" w:type="dxa"/>
          </w:tcPr>
          <w:p w14:paraId="49B9BD80">
            <w:pPr>
              <w:numPr>
                <w:ilvl w:val="0"/>
                <w:numId w:val="0"/>
              </w:numPr>
              <w:bidi w:val="0"/>
              <w:jc w:val="center"/>
              <w:rPr>
                <w:rFonts w:hint="eastAsia"/>
                <w:sz w:val="18"/>
                <w:szCs w:val="18"/>
                <w:lang w:val="en-US" w:eastAsia="zh-CN"/>
              </w:rPr>
            </w:pPr>
          </w:p>
          <w:p w14:paraId="0EE8204B">
            <w:pPr>
              <w:numPr>
                <w:ilvl w:val="0"/>
                <w:numId w:val="0"/>
              </w:numPr>
              <w:bidi w:val="0"/>
              <w:jc w:val="center"/>
              <w:rPr>
                <w:rFonts w:hint="eastAsia"/>
                <w:sz w:val="18"/>
                <w:szCs w:val="18"/>
                <w:lang w:val="en-US" w:eastAsia="zh-CN"/>
              </w:rPr>
            </w:pPr>
          </w:p>
          <w:p w14:paraId="16034C86">
            <w:pPr>
              <w:numPr>
                <w:ilvl w:val="0"/>
                <w:numId w:val="0"/>
              </w:numPr>
              <w:bidi w:val="0"/>
              <w:jc w:val="center"/>
              <w:rPr>
                <w:rFonts w:hint="default"/>
                <w:sz w:val="18"/>
                <w:szCs w:val="18"/>
                <w:lang w:val="en-US" w:eastAsia="zh-CN"/>
              </w:rPr>
            </w:pPr>
            <w:r>
              <w:rPr>
                <w:rFonts w:hint="eastAsia"/>
                <w:sz w:val="18"/>
                <w:szCs w:val="18"/>
                <w:lang w:val="en-US" w:eastAsia="zh-CN"/>
              </w:rPr>
              <w:t>一年一付</w:t>
            </w:r>
          </w:p>
        </w:tc>
        <w:tc>
          <w:tcPr>
            <w:tcW w:w="816" w:type="dxa"/>
          </w:tcPr>
          <w:p w14:paraId="2D01E147">
            <w:pPr>
              <w:numPr>
                <w:ilvl w:val="0"/>
                <w:numId w:val="0"/>
              </w:numPr>
              <w:bidi w:val="0"/>
              <w:jc w:val="center"/>
              <w:rPr>
                <w:rFonts w:hint="eastAsia"/>
                <w:sz w:val="21"/>
                <w:szCs w:val="21"/>
                <w:lang w:val="en-US" w:eastAsia="zh-CN"/>
              </w:rPr>
            </w:pPr>
          </w:p>
          <w:p w14:paraId="09B5D690">
            <w:pPr>
              <w:numPr>
                <w:ilvl w:val="0"/>
                <w:numId w:val="0"/>
              </w:numPr>
              <w:bidi w:val="0"/>
              <w:jc w:val="center"/>
              <w:rPr>
                <w:rFonts w:hint="eastAsia"/>
                <w:sz w:val="21"/>
                <w:szCs w:val="21"/>
                <w:lang w:val="en-US" w:eastAsia="zh-CN"/>
              </w:rPr>
            </w:pPr>
          </w:p>
          <w:p w14:paraId="2EBDF3E0">
            <w:pPr>
              <w:numPr>
                <w:ilvl w:val="0"/>
                <w:numId w:val="0"/>
              </w:numPr>
              <w:bidi w:val="0"/>
              <w:jc w:val="center"/>
              <w:rPr>
                <w:rFonts w:hint="default"/>
                <w:sz w:val="18"/>
                <w:szCs w:val="18"/>
                <w:lang w:val="en-US" w:eastAsia="zh-CN"/>
              </w:rPr>
            </w:pPr>
            <w:r>
              <w:rPr>
                <w:rFonts w:hint="eastAsia"/>
                <w:sz w:val="21"/>
                <w:szCs w:val="21"/>
                <w:lang w:val="en-US" w:eastAsia="zh-CN"/>
              </w:rPr>
              <w:t>5年</w:t>
            </w:r>
          </w:p>
        </w:tc>
        <w:tc>
          <w:tcPr>
            <w:tcW w:w="930" w:type="dxa"/>
          </w:tcPr>
          <w:p w14:paraId="34E77760">
            <w:pPr>
              <w:numPr>
                <w:ilvl w:val="0"/>
                <w:numId w:val="0"/>
              </w:numPr>
              <w:bidi w:val="0"/>
              <w:jc w:val="center"/>
              <w:rPr>
                <w:rFonts w:hint="eastAsia"/>
                <w:sz w:val="21"/>
                <w:szCs w:val="21"/>
                <w:lang w:val="en-US" w:eastAsia="zh-CN"/>
              </w:rPr>
            </w:pPr>
          </w:p>
          <w:p w14:paraId="6D96C715">
            <w:pPr>
              <w:numPr>
                <w:ilvl w:val="0"/>
                <w:numId w:val="0"/>
              </w:numPr>
              <w:bidi w:val="0"/>
              <w:jc w:val="both"/>
              <w:rPr>
                <w:rFonts w:hint="eastAsia"/>
                <w:sz w:val="21"/>
                <w:szCs w:val="21"/>
                <w:lang w:val="en-US" w:eastAsia="zh-CN"/>
              </w:rPr>
            </w:pPr>
            <w:r>
              <w:rPr>
                <w:rFonts w:hint="eastAsia"/>
                <w:sz w:val="21"/>
                <w:szCs w:val="21"/>
                <w:lang w:val="en-US" w:eastAsia="zh-CN"/>
              </w:rPr>
              <w:t>安远县农村产权交易中心</w:t>
            </w:r>
          </w:p>
          <w:p w14:paraId="4C37402A">
            <w:pPr>
              <w:numPr>
                <w:ilvl w:val="0"/>
                <w:numId w:val="0"/>
              </w:numPr>
              <w:bidi w:val="0"/>
              <w:ind w:left="0" w:leftChars="0" w:firstLine="0" w:firstLineChars="0"/>
              <w:jc w:val="both"/>
              <w:rPr>
                <w:rFonts w:hint="eastAsia"/>
                <w:sz w:val="18"/>
                <w:szCs w:val="18"/>
                <w:lang w:val="en-US" w:eastAsia="zh-CN"/>
              </w:rPr>
            </w:pPr>
          </w:p>
        </w:tc>
      </w:tr>
    </w:tbl>
    <w:p w14:paraId="10A8D4D4">
      <w:pPr>
        <w:keepNext w:val="0"/>
        <w:keepLines w:val="0"/>
        <w:pageBreakBefore w:val="0"/>
        <w:widowControl w:val="0"/>
        <w:numPr>
          <w:ilvl w:val="0"/>
          <w:numId w:val="0"/>
        </w:numPr>
        <w:kinsoku/>
        <w:wordWrap/>
        <w:overflowPunct/>
        <w:topLinePunct w:val="0"/>
        <w:autoSpaceDE/>
        <w:autoSpaceDN w:val="0"/>
        <w:bidi w:val="0"/>
        <w:adjustRightInd/>
        <w:snapToGrid/>
        <w:spacing w:line="440" w:lineRule="exact"/>
        <w:ind w:firstLine="360" w:firstLineChars="200"/>
        <w:textAlignment w:val="auto"/>
        <w:rPr>
          <w:rFonts w:hint="eastAsia"/>
          <w:sz w:val="18"/>
          <w:szCs w:val="18"/>
          <w:lang w:val="en-US" w:eastAsia="zh-CN"/>
        </w:rPr>
      </w:pPr>
      <w:r>
        <w:rPr>
          <w:rFonts w:hint="eastAsia"/>
          <w:sz w:val="18"/>
          <w:szCs w:val="18"/>
          <w:lang w:val="en-US" w:eastAsia="zh-CN"/>
        </w:rPr>
        <w:t>注：（一）以上标的具体情况以标的的实际情况及登记部门登记、产权证，交付验收实际情况为准。</w:t>
      </w:r>
    </w:p>
    <w:p w14:paraId="1E31A894">
      <w:pPr>
        <w:keepNext w:val="0"/>
        <w:keepLines w:val="0"/>
        <w:pageBreakBefore w:val="0"/>
        <w:widowControl w:val="0"/>
        <w:numPr>
          <w:ilvl w:val="0"/>
          <w:numId w:val="0"/>
        </w:numPr>
        <w:kinsoku/>
        <w:wordWrap/>
        <w:overflowPunct/>
        <w:topLinePunct w:val="0"/>
        <w:autoSpaceDE/>
        <w:autoSpaceDN w:val="0"/>
        <w:bidi w:val="0"/>
        <w:adjustRightInd/>
        <w:snapToGrid/>
        <w:spacing w:line="440" w:lineRule="exact"/>
        <w:ind w:firstLine="720" w:firstLineChars="400"/>
        <w:textAlignment w:val="auto"/>
        <w:rPr>
          <w:rFonts w:hint="default"/>
          <w:sz w:val="18"/>
          <w:szCs w:val="18"/>
          <w:lang w:val="en-US" w:eastAsia="zh-CN"/>
        </w:rPr>
      </w:pPr>
      <w:r>
        <w:rPr>
          <w:rFonts w:hint="eastAsia"/>
          <w:sz w:val="18"/>
          <w:szCs w:val="18"/>
          <w:lang w:val="en-US" w:eastAsia="zh-CN"/>
        </w:rPr>
        <w:t>（二）标的的租期及租金的支付方式，按双方所签合同约定的条款为准。</w:t>
      </w:r>
    </w:p>
    <w:p w14:paraId="7F1A448B">
      <w:pPr>
        <w:keepNext w:val="0"/>
        <w:keepLines w:val="0"/>
        <w:pageBreakBefore w:val="0"/>
        <w:widowControl w:val="0"/>
        <w:numPr>
          <w:ilvl w:val="0"/>
          <w:numId w:val="0"/>
        </w:numPr>
        <w:kinsoku/>
        <w:wordWrap/>
        <w:overflowPunct/>
        <w:topLinePunct w:val="0"/>
        <w:autoSpaceDE/>
        <w:autoSpaceDN w:val="0"/>
        <w:bidi w:val="0"/>
        <w:adjustRightInd/>
        <w:snapToGrid/>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三、招租要求</w:t>
      </w:r>
    </w:p>
    <w:p w14:paraId="643B7720">
      <w:pPr>
        <w:keepNext w:val="0"/>
        <w:keepLines w:val="0"/>
        <w:pageBreakBefore w:val="0"/>
        <w:widowControl w:val="0"/>
        <w:numPr>
          <w:ilvl w:val="0"/>
          <w:numId w:val="0"/>
        </w:numPr>
        <w:kinsoku/>
        <w:wordWrap/>
        <w:overflowPunct/>
        <w:topLinePunct w:val="0"/>
        <w:autoSpaceDE/>
        <w:autoSpaceDN w:val="0"/>
        <w:bidi w:val="0"/>
        <w:adjustRightInd/>
        <w:snapToGrid/>
        <w:ind w:firstLine="640" w:firstLineChars="200"/>
        <w:textAlignment w:val="auto"/>
        <w:rPr>
          <w:rFonts w:hint="default" w:cs="仿宋_GB2312"/>
          <w:b w:val="0"/>
          <w:bCs/>
          <w:color w:val="000000" w:themeColor="text1"/>
          <w:kern w:val="2"/>
          <w:sz w:val="32"/>
          <w:szCs w:val="32"/>
          <w:u w:val="none"/>
          <w:lang w:val="en-US" w:eastAsia="zh-CN" w:bidi="ar-SA"/>
          <w14:textFill>
            <w14:solidFill>
              <w14:schemeClr w14:val="tx1"/>
            </w14:solidFill>
          </w14:textFill>
        </w:rPr>
      </w:pPr>
      <w:r>
        <w:rPr>
          <w:rFonts w:hint="eastAsia" w:cs="仿宋_GB2312"/>
          <w:b w:val="0"/>
          <w:bCs/>
          <w:color w:val="000000" w:themeColor="text1"/>
          <w:kern w:val="2"/>
          <w:sz w:val="32"/>
          <w:szCs w:val="32"/>
          <w:u w:val="none"/>
          <w:lang w:val="en-US" w:eastAsia="zh-CN" w:bidi="ar-SA"/>
          <w14:textFill>
            <w14:solidFill>
              <w14:schemeClr w14:val="tx1"/>
            </w14:solidFill>
          </w14:textFill>
        </w:rPr>
        <w:t>意向竞租方租赁使用需符合安远县电商快递物流园规划业态。</w:t>
      </w:r>
    </w:p>
    <w:p w14:paraId="7521242B">
      <w:pPr>
        <w:numPr>
          <w:ilvl w:val="0"/>
          <w:numId w:val="0"/>
        </w:numPr>
        <w:bidi w:val="0"/>
        <w:ind w:leftChars="200"/>
        <w:rPr>
          <w:rFonts w:hint="eastAsia" w:ascii="黑体" w:hAnsi="黑体" w:eastAsia="黑体" w:cs="黑体"/>
          <w:lang w:val="en-US" w:eastAsia="zh-CN"/>
        </w:rPr>
      </w:pPr>
      <w:r>
        <w:rPr>
          <w:rFonts w:hint="eastAsia" w:ascii="黑体" w:hAnsi="黑体" w:eastAsia="黑体" w:cs="黑体"/>
          <w:lang w:val="en-US" w:eastAsia="zh-CN"/>
        </w:rPr>
        <w:t>四、竞租方式</w:t>
      </w:r>
    </w:p>
    <w:p w14:paraId="676CD782">
      <w:pPr>
        <w:numPr>
          <w:ilvl w:val="0"/>
          <w:numId w:val="0"/>
        </w:numPr>
        <w:bidi w:val="0"/>
        <w:ind w:firstLine="640" w:firstLineChars="200"/>
        <w:rPr>
          <w:rFonts w:hint="eastAsia"/>
          <w:lang w:val="en-US" w:eastAsia="zh-CN"/>
        </w:rPr>
      </w:pPr>
      <w:r>
        <w:rPr>
          <w:rFonts w:hint="eastAsia"/>
          <w:color w:val="FF0000"/>
          <w:u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招租采取挂牌竞价方式--</w:t>
      </w:r>
      <w:r>
        <w:rPr>
          <w:rFonts w:hint="eastAsia"/>
        </w:rPr>
        <w:t>挂牌期满</w:t>
      </w:r>
      <w:r>
        <w:rPr>
          <w:rFonts w:hint="eastAsia"/>
          <w:lang w:val="en-US" w:eastAsia="zh-CN"/>
        </w:rPr>
        <w:t>后</w:t>
      </w:r>
      <w:r>
        <w:rPr>
          <w:rFonts w:hint="eastAsia"/>
        </w:rPr>
        <w:t>，符合条件</w:t>
      </w:r>
      <w:r>
        <w:rPr>
          <w:rFonts w:hint="eastAsia"/>
          <w:lang w:eastAsia="zh-CN"/>
        </w:rPr>
        <w:t>的</w:t>
      </w:r>
      <w:r>
        <w:rPr>
          <w:rFonts w:hint="eastAsia"/>
        </w:rPr>
        <w:t>意向方</w:t>
      </w:r>
      <w:r>
        <w:rPr>
          <w:rFonts w:hint="eastAsia"/>
          <w:lang w:val="en-US" w:eastAsia="zh-CN"/>
        </w:rPr>
        <w:t>采取自由</w:t>
      </w:r>
      <w:r>
        <w:rPr>
          <w:rFonts w:hint="eastAsia"/>
        </w:rPr>
        <w:t>竞价</w:t>
      </w:r>
      <w:r>
        <w:rPr>
          <w:rFonts w:hint="eastAsia"/>
          <w:lang w:val="en-US" w:eastAsia="zh-CN"/>
        </w:rPr>
        <w:t>方式进行报价，按最高报价成交。成交公示期满后，竞得人在收到竞得通知书七日内与出租方签订租赁合同，逾期视为竞得人自动放弃租赁权，竞租保证金不予退还。</w:t>
      </w:r>
    </w:p>
    <w:p w14:paraId="67BC40BA">
      <w:pPr>
        <w:numPr>
          <w:ilvl w:val="0"/>
          <w:numId w:val="0"/>
        </w:numPr>
        <w:bidi w:val="0"/>
        <w:ind w:leftChars="200"/>
        <w:rPr>
          <w:rFonts w:hint="eastAsia" w:ascii="黑体" w:hAnsi="黑体" w:eastAsia="黑体" w:cs="黑体"/>
          <w:lang w:val="en-US" w:eastAsia="zh-CN"/>
        </w:rPr>
      </w:pPr>
      <w:r>
        <w:rPr>
          <w:rFonts w:hint="eastAsia" w:ascii="黑体" w:hAnsi="黑体" w:eastAsia="黑体" w:cs="黑体"/>
          <w:lang w:val="en-US" w:eastAsia="zh-CN"/>
        </w:rPr>
        <w:t>五、报名事项、竞租相关时间与地点</w:t>
      </w:r>
    </w:p>
    <w:p w14:paraId="13F3D557">
      <w:pPr>
        <w:rPr>
          <w:rFonts w:hint="eastAsia"/>
          <w:lang w:val="en-US" w:eastAsia="zh-CN"/>
        </w:rPr>
      </w:pPr>
      <w:r>
        <w:rPr>
          <w:rFonts w:hint="eastAsia"/>
          <w:lang w:val="en-US" w:eastAsia="zh-CN"/>
        </w:rPr>
        <w:t>（一）报名采取安远县农村产权交易中心服务平台网上报名的方式进行。</w:t>
      </w:r>
    </w:p>
    <w:p w14:paraId="0F57BBDB">
      <w:pPr>
        <w:rPr>
          <w:rFonts w:hint="default"/>
          <w:lang w:val="en-US" w:eastAsia="zh-CN"/>
        </w:rPr>
      </w:pPr>
      <w:r>
        <w:rPr>
          <w:rFonts w:hint="eastAsia"/>
          <w:lang w:val="en-US" w:eastAsia="zh-CN"/>
        </w:rPr>
        <w:t>（二）意向竞租方须在竞拍项目详情页面附件中下载报名材料。在报名截止时间</w:t>
      </w:r>
      <w:r>
        <w:rPr>
          <w:rFonts w:hint="eastAsia"/>
          <w:u w:val="single"/>
          <w:lang w:val="en-US" w:eastAsia="zh-CN"/>
        </w:rPr>
        <w:t>2026</w:t>
      </w:r>
      <w:r>
        <w:rPr>
          <w:rFonts w:hint="eastAsia"/>
          <w:u w:val="none"/>
          <w:lang w:val="en-US" w:eastAsia="zh-CN"/>
        </w:rPr>
        <w:t>年</w:t>
      </w:r>
      <w:r>
        <w:rPr>
          <w:rFonts w:hint="eastAsia"/>
          <w:u w:val="single"/>
          <w:lang w:val="en-US" w:eastAsia="zh-CN"/>
        </w:rPr>
        <w:t>9</w:t>
      </w:r>
      <w:r>
        <w:rPr>
          <w:rFonts w:hint="eastAsia"/>
          <w:lang w:val="en-US" w:eastAsia="zh-CN"/>
        </w:rPr>
        <w:t>月</w:t>
      </w:r>
      <w:r>
        <w:rPr>
          <w:rFonts w:hint="eastAsia"/>
          <w:u w:val="single"/>
          <w:lang w:val="en-US" w:eastAsia="zh-CN"/>
        </w:rPr>
        <w:t>16</w:t>
      </w:r>
      <w:r>
        <w:rPr>
          <w:rFonts w:hint="eastAsia"/>
          <w:lang w:val="en-US" w:eastAsia="zh-CN"/>
        </w:rPr>
        <w:t>日</w:t>
      </w:r>
      <w:r>
        <w:rPr>
          <w:rFonts w:hint="eastAsia"/>
          <w:u w:val="single"/>
          <w:lang w:val="en-US" w:eastAsia="zh-CN"/>
        </w:rPr>
        <w:t>10：00</w:t>
      </w:r>
      <w:r>
        <w:rPr>
          <w:rFonts w:hint="eastAsia"/>
          <w:lang w:val="en-US" w:eastAsia="zh-CN"/>
        </w:rPr>
        <w:t>前填写报名材料审核表并发送至安远县农村产权交易中心指定邮箱（3977426169@qq.com），由中心工作人员对报名材料进行审核。</w:t>
      </w:r>
    </w:p>
    <w:p w14:paraId="6E60E4CE">
      <w:pPr>
        <w:rPr>
          <w:rFonts w:hint="default"/>
          <w:lang w:val="en-US" w:eastAsia="zh-CN"/>
        </w:rPr>
      </w:pPr>
      <w:r>
        <w:rPr>
          <w:rFonts w:hint="eastAsia"/>
          <w:lang w:val="en-US" w:eastAsia="zh-CN"/>
        </w:rPr>
        <w:t>（三）意向竞租方提交报名材料后须在2026年9月16日</w:t>
      </w:r>
      <w:r>
        <w:rPr>
          <w:rFonts w:hint="eastAsia"/>
          <w:u w:val="none"/>
          <w:lang w:val="en-US" w:eastAsia="zh-CN"/>
        </w:rPr>
        <w:t>10:00</w:t>
      </w:r>
      <w:r>
        <w:rPr>
          <w:rFonts w:hint="eastAsia"/>
          <w:lang w:val="en-US" w:eastAsia="zh-CN"/>
        </w:rPr>
        <w:t>前完成线上账号注册，缴纳竞租保证金，并提交报名。</w:t>
      </w:r>
    </w:p>
    <w:p w14:paraId="45325C08">
      <w:pPr>
        <w:rPr>
          <w:rFonts w:hint="default"/>
          <w:lang w:val="en-US" w:eastAsia="zh-CN"/>
        </w:rPr>
      </w:pPr>
      <w:r>
        <w:rPr>
          <w:rFonts w:hint="eastAsia"/>
          <w:lang w:val="en-US" w:eastAsia="zh-CN"/>
        </w:rPr>
        <w:t>（四）网上竞租须按交易系统的规则和要求操作，缴纳竞价保证金采用银行转账方式，从企业或个人开户银行的基本账户转入到安远县农村产权交易中心服务平台（https://anyuan.nongjiao.com/）自动生成的账户中，转账须在2026年9月16日</w:t>
      </w:r>
      <w:r>
        <w:rPr>
          <w:rFonts w:hint="eastAsia"/>
          <w:u w:val="none"/>
          <w:lang w:val="en-US" w:eastAsia="zh-CN"/>
        </w:rPr>
        <w:t>10:00</w:t>
      </w:r>
      <w:r>
        <w:rPr>
          <w:rFonts w:hint="eastAsia"/>
          <w:lang w:val="en-US" w:eastAsia="zh-CN"/>
        </w:rPr>
        <w:t>前到账。</w:t>
      </w:r>
    </w:p>
    <w:p w14:paraId="4CE34A45">
      <w:pPr>
        <w:rPr>
          <w:rFonts w:hint="default"/>
          <w:lang w:val="en-US" w:eastAsia="zh-CN"/>
        </w:rPr>
      </w:pPr>
      <w:r>
        <w:rPr>
          <w:rFonts w:hint="eastAsia"/>
          <w:lang w:val="en-US" w:eastAsia="zh-CN"/>
        </w:rPr>
        <w:t>（五）报名时间：自公告日起至2026年9月16日</w:t>
      </w:r>
      <w:r>
        <w:rPr>
          <w:rFonts w:hint="eastAsia"/>
          <w:u w:val="none"/>
          <w:lang w:val="en-US" w:eastAsia="zh-CN"/>
        </w:rPr>
        <w:t>10:00截</w:t>
      </w:r>
      <w:r>
        <w:rPr>
          <w:rFonts w:hint="eastAsia"/>
          <w:lang w:val="en-US" w:eastAsia="zh-CN"/>
        </w:rPr>
        <w:t>止。</w:t>
      </w:r>
    </w:p>
    <w:p w14:paraId="31A603E2">
      <w:pPr>
        <w:rPr>
          <w:rFonts w:hint="default"/>
          <w:lang w:val="en-US" w:eastAsia="zh-CN"/>
        </w:rPr>
      </w:pPr>
      <w:r>
        <w:rPr>
          <w:rFonts w:hint="eastAsia"/>
          <w:lang w:val="en-US" w:eastAsia="zh-CN"/>
        </w:rPr>
        <w:t>（六）竞价（报价）时间：2026年9月16日</w:t>
      </w:r>
      <w:r>
        <w:rPr>
          <w:rFonts w:hint="eastAsia"/>
          <w:u w:val="none"/>
          <w:lang w:val="en-US" w:eastAsia="zh-CN"/>
        </w:rPr>
        <w:t>10:00</w:t>
      </w:r>
      <w:r>
        <w:rPr>
          <w:rFonts w:hint="eastAsia"/>
          <w:lang w:val="en-US" w:eastAsia="zh-CN"/>
        </w:rPr>
        <w:t>至2026年9月16日</w:t>
      </w:r>
      <w:r>
        <w:rPr>
          <w:rFonts w:hint="eastAsia"/>
          <w:u w:val="none"/>
          <w:lang w:val="en-US" w:eastAsia="zh-CN"/>
        </w:rPr>
        <w:t>10:30</w:t>
      </w:r>
      <w:r>
        <w:rPr>
          <w:rFonts w:hint="eastAsia"/>
          <w:lang w:val="en-US" w:eastAsia="zh-CN"/>
        </w:rPr>
        <w:t>。</w:t>
      </w:r>
    </w:p>
    <w:p w14:paraId="069E5697">
      <w:pPr>
        <w:rPr>
          <w:rFonts w:hint="default"/>
          <w:lang w:val="en-US" w:eastAsia="zh-CN"/>
        </w:rPr>
      </w:pPr>
      <w:r>
        <w:rPr>
          <w:rFonts w:hint="eastAsia"/>
          <w:lang w:val="en-US" w:eastAsia="zh-CN"/>
        </w:rPr>
        <w:t>（七）竞价方式为线上竞价。</w:t>
      </w:r>
    </w:p>
    <w:p w14:paraId="0E68E62A">
      <w:pPr>
        <w:bidi w:val="0"/>
        <w:rPr>
          <w:rFonts w:hint="eastAsia" w:ascii="黑体" w:hAnsi="黑体" w:eastAsia="黑体" w:cs="黑体"/>
          <w:lang w:val="en-US" w:eastAsia="zh-CN"/>
        </w:rPr>
      </w:pPr>
      <w:r>
        <w:rPr>
          <w:rFonts w:hint="eastAsia" w:ascii="黑体" w:hAnsi="黑体" w:eastAsia="黑体" w:cs="黑体"/>
          <w:lang w:val="en-US" w:eastAsia="zh-CN"/>
        </w:rPr>
        <w:t>六、招租渠道</w:t>
      </w:r>
    </w:p>
    <w:p w14:paraId="6ABE2F0C">
      <w:pPr>
        <w:bidi w:val="0"/>
        <w:rPr>
          <w:rFonts w:hint="eastAsia"/>
          <w:lang w:val="en-US" w:eastAsia="zh-CN"/>
        </w:rPr>
      </w:pPr>
      <w:r>
        <w:rPr>
          <w:rFonts w:hint="eastAsia"/>
          <w:lang w:val="en-US" w:eastAsia="zh-CN"/>
        </w:rPr>
        <w:t>通过安远县农村产权交易中心网上线上竞价成交租赁。</w:t>
      </w:r>
    </w:p>
    <w:p w14:paraId="7CA87836">
      <w:pPr>
        <w:bidi w:val="0"/>
        <w:rPr>
          <w:rFonts w:hint="eastAsia" w:ascii="黑体" w:hAnsi="黑体" w:eastAsia="黑体" w:cs="黑体"/>
          <w:lang w:val="en-US" w:eastAsia="zh-CN"/>
        </w:rPr>
      </w:pPr>
      <w:r>
        <w:rPr>
          <w:rFonts w:hint="eastAsia" w:ascii="黑体" w:hAnsi="黑体" w:eastAsia="黑体" w:cs="黑体"/>
          <w:lang w:val="en-US" w:eastAsia="zh-CN"/>
        </w:rPr>
        <w:t>七、公示时间</w:t>
      </w:r>
    </w:p>
    <w:p w14:paraId="719C1FF3">
      <w:pPr>
        <w:bidi w:val="0"/>
        <w:rPr>
          <w:rFonts w:hint="eastAsia"/>
          <w:lang w:val="en-US" w:eastAsia="zh-CN"/>
        </w:rPr>
      </w:pPr>
      <w:r>
        <w:rPr>
          <w:rFonts w:hint="eastAsia"/>
          <w:u w:val="single"/>
          <w:lang w:val="en-US" w:eastAsia="zh-CN"/>
        </w:rPr>
        <w:t>2026</w:t>
      </w:r>
      <w:r>
        <w:rPr>
          <w:rFonts w:hint="eastAsia"/>
          <w:lang w:val="en-US" w:eastAsia="zh-CN"/>
        </w:rPr>
        <w:t>年</w:t>
      </w:r>
      <w:r>
        <w:rPr>
          <w:rFonts w:hint="eastAsia"/>
          <w:u w:val="single"/>
          <w:lang w:val="en-US" w:eastAsia="zh-CN"/>
        </w:rPr>
        <w:t>9</w:t>
      </w:r>
      <w:r>
        <w:rPr>
          <w:rFonts w:hint="eastAsia"/>
          <w:color w:val="auto"/>
          <w:lang w:val="en-US" w:eastAsia="zh-CN"/>
        </w:rPr>
        <w:t>月</w:t>
      </w:r>
      <w:r>
        <w:rPr>
          <w:rFonts w:hint="eastAsia"/>
          <w:color w:val="auto"/>
          <w:u w:val="single"/>
          <w:lang w:val="en-US" w:eastAsia="zh-CN"/>
        </w:rPr>
        <w:t>9</w:t>
      </w:r>
      <w:r>
        <w:rPr>
          <w:rFonts w:hint="eastAsia"/>
          <w:color w:val="auto"/>
          <w:lang w:val="en-US" w:eastAsia="zh-CN"/>
        </w:rPr>
        <w:t>日</w:t>
      </w:r>
      <w:r>
        <w:rPr>
          <w:rFonts w:hint="eastAsia"/>
          <w:u w:val="single"/>
          <w:lang w:val="en-US" w:eastAsia="zh-CN"/>
        </w:rPr>
        <w:t>10:00</w:t>
      </w:r>
      <w:r>
        <w:rPr>
          <w:rFonts w:hint="eastAsia"/>
          <w:color w:val="auto"/>
          <w:lang w:val="en-US" w:eastAsia="zh-CN"/>
        </w:rPr>
        <w:t>至</w:t>
      </w:r>
      <w:r>
        <w:rPr>
          <w:rFonts w:hint="eastAsia"/>
          <w:u w:val="single"/>
          <w:lang w:val="en-US" w:eastAsia="zh-CN"/>
        </w:rPr>
        <w:t>2026</w:t>
      </w:r>
      <w:r>
        <w:rPr>
          <w:rFonts w:hint="eastAsia"/>
          <w:lang w:val="en-US" w:eastAsia="zh-CN"/>
        </w:rPr>
        <w:t>年</w:t>
      </w:r>
      <w:r>
        <w:rPr>
          <w:rFonts w:hint="eastAsia"/>
          <w:u w:val="single"/>
          <w:lang w:val="en-US" w:eastAsia="zh-CN"/>
        </w:rPr>
        <w:t>9</w:t>
      </w:r>
      <w:r>
        <w:rPr>
          <w:rFonts w:hint="eastAsia"/>
          <w:lang w:val="en-US" w:eastAsia="zh-CN"/>
        </w:rPr>
        <w:t>月</w:t>
      </w:r>
      <w:r>
        <w:rPr>
          <w:rFonts w:hint="eastAsia"/>
          <w:u w:val="single"/>
          <w:lang w:val="en-US" w:eastAsia="zh-CN"/>
        </w:rPr>
        <w:t>16</w:t>
      </w:r>
      <w:r>
        <w:rPr>
          <w:rFonts w:hint="eastAsia"/>
          <w:lang w:val="en-US" w:eastAsia="zh-CN"/>
        </w:rPr>
        <w:t>日</w:t>
      </w:r>
      <w:r>
        <w:rPr>
          <w:rFonts w:hint="eastAsia"/>
          <w:u w:val="single"/>
          <w:lang w:val="en-US" w:eastAsia="zh-CN"/>
        </w:rPr>
        <w:t>10:00</w:t>
      </w:r>
      <w:r>
        <w:rPr>
          <w:rFonts w:hint="eastAsia"/>
          <w:lang w:val="en-US" w:eastAsia="zh-CN"/>
        </w:rPr>
        <w:t>。</w:t>
      </w:r>
    </w:p>
    <w:p w14:paraId="2EE7AD57">
      <w:pPr>
        <w:bidi w:val="0"/>
        <w:rPr>
          <w:rFonts w:hint="eastAsia"/>
          <w:lang w:val="en-US" w:eastAsia="zh-CN"/>
        </w:rPr>
      </w:pPr>
      <w:r>
        <w:rPr>
          <w:rFonts w:hint="eastAsia" w:ascii="黑体" w:hAnsi="黑体" w:eastAsia="黑体" w:cs="黑体"/>
          <w:lang w:val="en-US" w:eastAsia="zh-CN"/>
        </w:rPr>
        <w:t>八、特别提示</w:t>
      </w:r>
    </w:p>
    <w:p w14:paraId="271168E7">
      <w:pPr>
        <w:bidi w:val="0"/>
        <w:rPr>
          <w:rFonts w:hint="eastAsia"/>
          <w:lang w:val="en-US" w:eastAsia="zh-CN"/>
        </w:rPr>
      </w:pPr>
      <w:r>
        <w:rPr>
          <w:rFonts w:hint="eastAsia"/>
          <w:lang w:val="en-US" w:eastAsia="zh-CN"/>
        </w:rPr>
        <w:t>1.出租方交付标的物时间以实际交付时间为准。</w:t>
      </w:r>
    </w:p>
    <w:p w14:paraId="4D458EB0">
      <w:pPr>
        <w:bidi w:val="0"/>
        <w:rPr>
          <w:rFonts w:hint="eastAsia"/>
          <w:lang w:val="en-US" w:eastAsia="zh-CN"/>
        </w:rPr>
      </w:pPr>
      <w:r>
        <w:rPr>
          <w:rFonts w:hint="eastAsia"/>
          <w:lang w:val="en-US" w:eastAsia="zh-CN"/>
        </w:rPr>
        <w:t>2.竞得人须在收到成交通知书七日内与出租方签订租赁合同，逾期视为竞得人自动放弃租赁权，竞租保证金不予退还。</w:t>
      </w:r>
    </w:p>
    <w:p w14:paraId="5E777566">
      <w:pPr>
        <w:bidi w:val="0"/>
        <w:rPr>
          <w:rFonts w:hint="eastAsia"/>
          <w:lang w:val="en-US" w:eastAsia="zh-CN"/>
        </w:rPr>
      </w:pPr>
      <w:r>
        <w:rPr>
          <w:rFonts w:hint="eastAsia"/>
          <w:lang w:val="en-US" w:eastAsia="zh-CN"/>
        </w:rPr>
        <w:t>3.竞得人须在项目成交公示期满三日内向安远县农村产权交易中心缴纳交易服务费及实地勘察费，逾期视为竞得人自动放弃租赁权，竞租保证金不予退还。</w:t>
      </w:r>
    </w:p>
    <w:p w14:paraId="20FE830F">
      <w:pPr>
        <w:bidi w:val="0"/>
        <w:rPr>
          <w:rFonts w:hint="eastAsia"/>
          <w:lang w:val="en-US" w:eastAsia="zh-CN"/>
        </w:rPr>
      </w:pPr>
      <w:r>
        <w:rPr>
          <w:rFonts w:hint="eastAsia"/>
          <w:lang w:val="en-US" w:eastAsia="zh-CN"/>
        </w:rPr>
        <w:t>4.在缴纳交易服务费并签订租赁合同后五个工作日内，竞租保证金退回原打款账户。</w:t>
      </w:r>
    </w:p>
    <w:p w14:paraId="3404C9A0">
      <w:pPr>
        <w:bidi w:val="0"/>
        <w:rPr>
          <w:rFonts w:hint="eastAsia"/>
          <w:lang w:val="en-US" w:eastAsia="zh-CN"/>
        </w:rPr>
      </w:pPr>
      <w:r>
        <w:rPr>
          <w:rFonts w:hint="eastAsia"/>
          <w:lang w:val="en-US" w:eastAsia="zh-CN"/>
        </w:rPr>
        <w:t>5.标的物实际租金以双方所签合同约定的条款为准(租金含税 )。</w:t>
      </w:r>
    </w:p>
    <w:p w14:paraId="11F4E589">
      <w:pPr>
        <w:bidi w:val="0"/>
        <w:rPr>
          <w:rFonts w:hint="eastAsia" w:ascii="黑体" w:hAnsi="黑体" w:eastAsia="黑体" w:cs="黑体"/>
          <w:lang w:val="en-US" w:eastAsia="zh-CN"/>
        </w:rPr>
      </w:pPr>
      <w:r>
        <w:rPr>
          <w:rFonts w:hint="eastAsia" w:ascii="黑体" w:hAnsi="黑体" w:eastAsia="黑体" w:cs="黑体"/>
          <w:lang w:val="en-US" w:eastAsia="zh-CN"/>
        </w:rPr>
        <w:t>九、联系电话</w:t>
      </w:r>
    </w:p>
    <w:p w14:paraId="6055AA4B">
      <w:pPr>
        <w:bidi w:val="0"/>
        <w:rPr>
          <w:rFonts w:hint="default"/>
          <w:lang w:val="en-US" w:eastAsia="zh-CN"/>
        </w:rPr>
      </w:pPr>
      <w:r>
        <w:rPr>
          <w:rFonts w:hint="eastAsia"/>
          <w:lang w:val="en-US" w:eastAsia="zh-CN"/>
        </w:rPr>
        <w:t>安远县东江电商产业集团有限公司：0797-3756166</w:t>
      </w:r>
    </w:p>
    <w:p w14:paraId="70EA574A">
      <w:pPr>
        <w:bidi w:val="0"/>
        <w:rPr>
          <w:rFonts w:hint="eastAsia"/>
          <w:lang w:val="en-US" w:eastAsia="zh-CN"/>
        </w:rPr>
      </w:pPr>
      <w:r>
        <w:rPr>
          <w:rFonts w:hint="eastAsia"/>
          <w:lang w:val="en-US" w:eastAsia="zh-CN"/>
        </w:rPr>
        <w:t>安远县农村产权交易中心：0797-3776699</w:t>
      </w:r>
    </w:p>
    <w:p w14:paraId="10E8189A">
      <w:pPr>
        <w:bidi w:val="0"/>
        <w:rPr>
          <w:rFonts w:hint="eastAsia" w:ascii="黑体" w:hAnsi="黑体" w:eastAsia="黑体" w:cs="黑体"/>
          <w:lang w:val="en-US" w:eastAsia="zh-CN"/>
        </w:rPr>
      </w:pPr>
      <w:r>
        <w:rPr>
          <w:rFonts w:hint="eastAsia" w:ascii="黑体" w:hAnsi="黑体" w:eastAsia="黑体" w:cs="黑体"/>
          <w:lang w:val="en-US" w:eastAsia="zh-CN"/>
        </w:rPr>
        <w:t>十、交易网站</w:t>
      </w:r>
    </w:p>
    <w:p w14:paraId="18BEAC7A">
      <w:pPr>
        <w:numPr>
          <w:ilvl w:val="0"/>
          <w:numId w:val="0"/>
        </w:numPr>
        <w:bidi w:val="0"/>
        <w:ind w:firstLine="640"/>
        <w:rPr>
          <w:rFonts w:hint="eastAsia"/>
          <w:lang w:val="en-US" w:eastAsia="zh-CN"/>
        </w:rPr>
      </w:pPr>
      <w:r>
        <w:rPr>
          <w:rFonts w:hint="eastAsia"/>
          <w:lang w:val="en-US" w:eastAsia="zh-CN"/>
        </w:rPr>
        <w:t xml:space="preserve">https://anyuan.nongjiao.com/（赣州市安远县农村产权交易中心服务平台）  </w:t>
      </w:r>
    </w:p>
    <w:p w14:paraId="38ABA381">
      <w:pPr>
        <w:numPr>
          <w:ilvl w:val="0"/>
          <w:numId w:val="0"/>
        </w:numPr>
        <w:bidi w:val="0"/>
        <w:rPr>
          <w:rFonts w:hint="eastAsia"/>
          <w:lang w:val="en-US" w:eastAsia="zh-CN"/>
        </w:rPr>
      </w:pPr>
    </w:p>
    <w:p w14:paraId="5F76472A">
      <w:pPr>
        <w:bidi w:val="0"/>
        <w:ind w:firstLine="4160" w:firstLineChars="1300"/>
        <w:jc w:val="both"/>
        <w:rPr>
          <w:rFonts w:hint="eastAsia"/>
          <w:color w:val="000000" w:themeColor="text1"/>
          <w:sz w:val="28"/>
          <w:szCs w:val="28"/>
          <w:u w:val="none"/>
          <w:lang w:val="en-US" w:eastAsia="zh-CN"/>
          <w14:textFill>
            <w14:solidFill>
              <w14:schemeClr w14:val="tx1"/>
            </w14:solidFill>
          </w14:textFill>
        </w:rPr>
      </w:pPr>
      <w:r>
        <w:rPr>
          <w:rFonts w:hint="eastAsia"/>
          <w:lang w:val="en-US" w:eastAsia="zh-CN"/>
        </w:rPr>
        <w:t>安远县东江电商产业集团有限公司</w:t>
      </w:r>
    </w:p>
    <w:p w14:paraId="55A14153">
      <w:pPr>
        <w:bidi w:val="0"/>
        <w:ind w:left="0" w:leftChars="0" w:firstLine="4697" w:firstLineChars="1468"/>
        <w:jc w:val="both"/>
        <w:rPr>
          <w:rFonts w:hint="default"/>
          <w:lang w:val="en-US" w:eastAsia="zh-CN"/>
        </w:rPr>
      </w:pPr>
      <w:r>
        <w:rPr>
          <w:rFonts w:hint="eastAsia"/>
          <w:lang w:val="en-US" w:eastAsia="zh-CN"/>
        </w:rPr>
        <w:t>安远县农村产权交易中心</w:t>
      </w:r>
    </w:p>
    <w:p w14:paraId="056A3524">
      <w:pPr>
        <w:bidi w:val="0"/>
        <w:ind w:firstLine="5440" w:firstLineChars="1700"/>
        <w:jc w:val="both"/>
      </w:pPr>
      <w:r>
        <w:rPr>
          <w:rFonts w:hint="eastAsia"/>
          <w:lang w:val="en-US" w:eastAsia="zh-CN"/>
        </w:rPr>
        <w:t>2026年9月9</w:t>
      </w:r>
      <w:bookmarkStart w:id="8" w:name="_GoBack"/>
      <w:bookmarkEnd w:id="8"/>
      <w:r>
        <w:rPr>
          <w:rFonts w:hint="eastAsia"/>
          <w:lang w:val="en-US" w:eastAsia="zh-CN"/>
        </w:rPr>
        <w:t>日</w:t>
      </w:r>
    </w:p>
    <w:sectPr>
      <w:headerReference r:id="rId5" w:type="default"/>
      <w:footerReference r:id="rId6" w:type="default"/>
      <w:pgSz w:w="11905" w:h="16838"/>
      <w:pgMar w:top="1417" w:right="1417" w:bottom="1417" w:left="1417" w:header="850" w:footer="850" w:gutter="0"/>
      <w:pgNumType w:fmt="numberInDash"/>
      <w:cols w:space="0" w:num="1"/>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E5DE5">
    <w:pPr>
      <w:tabs>
        <w:tab w:val="center" w:pos="4153"/>
        <w:tab w:val="right" w:pos="8306"/>
      </w:tabs>
      <w:snapToGrid w:val="0"/>
      <w:jc w:val="left"/>
      <w:rPr>
        <w:rFonts w:ascii="Times New Roman" w:hAnsi="Calibri" w:eastAsia="宋体"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DE7A">
    <w:pPr>
      <w:pBdr>
        <w:bottom w:val="none" w:color="auto" w:sz="0" w:space="1"/>
      </w:pBdr>
      <w:tabs>
        <w:tab w:val="center" w:pos="4153"/>
        <w:tab w:val="right" w:pos="8306"/>
      </w:tabs>
      <w:snapToGrid w:val="0"/>
      <w:jc w:val="center"/>
      <w:rPr>
        <w:rFonts w:ascii="Times New Roman" w:hAnsi="Calibri" w:eastAsia="宋体"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56840"/>
    <w:rsid w:val="043443AC"/>
    <w:rsid w:val="05172FCA"/>
    <w:rsid w:val="08CD6B90"/>
    <w:rsid w:val="099E303A"/>
    <w:rsid w:val="0F583D84"/>
    <w:rsid w:val="216D16D6"/>
    <w:rsid w:val="21E52B30"/>
    <w:rsid w:val="235437AB"/>
    <w:rsid w:val="295178E0"/>
    <w:rsid w:val="29CC585D"/>
    <w:rsid w:val="2ABC4BCF"/>
    <w:rsid w:val="34471F4F"/>
    <w:rsid w:val="392E645D"/>
    <w:rsid w:val="429C5150"/>
    <w:rsid w:val="42E3239B"/>
    <w:rsid w:val="46676190"/>
    <w:rsid w:val="46E46A75"/>
    <w:rsid w:val="4A4E18C5"/>
    <w:rsid w:val="4A94133E"/>
    <w:rsid w:val="53297672"/>
    <w:rsid w:val="56CE5232"/>
    <w:rsid w:val="599E189B"/>
    <w:rsid w:val="683A1F7D"/>
    <w:rsid w:val="6E1200FA"/>
    <w:rsid w:val="712B3E27"/>
    <w:rsid w:val="7FF92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N w:val="0"/>
      <w:spacing w:line="560" w:lineRule="exact"/>
      <w:ind w:firstLine="960" w:firstLineChars="200"/>
      <w:jc w:val="both"/>
    </w:pPr>
    <w:rPr>
      <w:rFonts w:ascii="仿宋_GB2312" w:hAnsi="仿宋_GB2312" w:eastAsia="仿宋_GB2312" w:cstheme="minorBidi"/>
      <w:kern w:val="2"/>
      <w:sz w:val="32"/>
      <w:szCs w:val="24"/>
      <w:lang w:val="en-US" w:eastAsia="zh-CN" w:bidi="ar-SA"/>
    </w:rPr>
  </w:style>
  <w:style w:type="paragraph" w:styleId="2">
    <w:name w:val="heading 4"/>
    <w:basedOn w:val="1"/>
    <w:next w:val="1"/>
    <w:unhideWhenUsed/>
    <w:qFormat/>
    <w:uiPriority w:val="0"/>
    <w:pPr>
      <w:keepNext/>
      <w:keepLines/>
      <w:spacing w:line="560" w:lineRule="exact"/>
      <w:outlineLvl w:val="3"/>
    </w:pPr>
    <w:rPr>
      <w:rFonts w:ascii="仿宋_GB2312" w:hAnsi="仿宋_GB2312" w:eastAsia="楷体_GB2312"/>
      <w:b/>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1325</Words>
  <Characters>1521</Characters>
  <Lines>0</Lines>
  <Paragraphs>0</Paragraphs>
  <TotalTime>50</TotalTime>
  <ScaleCrop>false</ScaleCrop>
  <LinksUpToDate>false</LinksUpToDate>
  <CharactersWithSpaces>1527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2025-05-23T07:51:00Z</dcterms:created>
  <dc:creator>Administrator</dc:creator>
  <cp:lastModifiedBy>黄雪平</cp:lastModifiedBy>
  <dcterms:modified xsi:type="dcterms:W3CDTF">2026-09-08T09:09:17Z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eyJoZGlkIjoiNjM1ZDYxMzkyOWM2YTJkODZmMjcxN2RiNWU5Mzc2MWUiLCJ1c2VySWQiOiIxMzQzMDU4NDcyIn0=</vt:lpwstr>
  </property>
  <property fmtid="{D5CDD505-2E9C-101B-9397-08002B2CF9AE}" pid="4" name="ICV">
    <vt:lpwstr>FFB49D500FE349938B0D75CE8CD663B2_13</vt:lpwstr>
  </property>
</Properties>
</file>