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64099">
      <w:pPr>
        <w:keepNext w:val="0"/>
        <w:keepLines w:val="0"/>
        <w:widowControl/>
        <w:suppressLineNumbers w:val="0"/>
        <w:spacing w:line="360" w:lineRule="auto"/>
        <w:jc w:val="center"/>
        <w:outlineLvl w:val="2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eastAsia" w:ascii="宋体" w:hAnsi="宋体" w:cs="宋体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  <w:t>儋州市</w:t>
      </w: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  <w:t>农村土地经营权出租合同</w:t>
      </w:r>
    </w:p>
    <w:p w14:paraId="0A252293">
      <w:pPr>
        <w:keepNext w:val="0"/>
        <w:keepLines w:val="0"/>
        <w:widowControl/>
        <w:suppressLineNumbers w:val="0"/>
        <w:spacing w:line="360" w:lineRule="auto"/>
        <w:jc w:val="center"/>
        <w:outlineLvl w:val="2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  <w:t>（示范文本）</w:t>
      </w:r>
    </w:p>
    <w:p w14:paraId="237634BA">
      <w:pPr>
        <w:rPr>
          <w:color w:val="auto"/>
          <w:highlight w:val="none"/>
        </w:rPr>
      </w:pPr>
    </w:p>
    <w:p w14:paraId="25E98420"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根据《中华人民共和国民法典》《中华人民共和国农村土地承包法》和《农村土地经营权流转管理办法》等相关法律法规，本着平等、 自愿、公平、诚信、有偿的原则，经甲乙双方协商一致，就土地经营 权出租事宜，签订本合同。 </w:t>
      </w:r>
    </w:p>
    <w:p w14:paraId="1851DF3F">
      <w:pPr>
        <w:pStyle w:val="4"/>
        <w:rPr>
          <w:rFonts w:hint="default"/>
          <w:color w:val="auto"/>
          <w:highlight w:val="none"/>
        </w:rPr>
      </w:pPr>
    </w:p>
    <w:p w14:paraId="44CCAF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一、当事人 </w:t>
      </w:r>
    </w:p>
    <w:p w14:paraId="42EC01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甲方（出租方）：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</w:p>
    <w:p w14:paraId="07716C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□社会信用代码：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</w:p>
    <w:p w14:paraId="64F59A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□身份证号码：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</w:t>
      </w:r>
    </w:p>
    <w:p w14:paraId="441718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法定代表人（负责人/农户代表人）：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</w:t>
      </w:r>
    </w:p>
    <w:p w14:paraId="1B32F3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</w:p>
    <w:p w14:paraId="1575FB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</w:p>
    <w:p w14:paraId="6845300A"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□农村集体经济组织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。</w:t>
      </w:r>
    </w:p>
    <w:p w14:paraId="1A883820">
      <w:pPr>
        <w:pStyle w:val="4"/>
        <w:rPr>
          <w:rFonts w:hint="default"/>
          <w:color w:val="auto"/>
          <w:highlight w:val="none"/>
          <w:lang w:val="en-US"/>
        </w:rPr>
      </w:pPr>
    </w:p>
    <w:p w14:paraId="745977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乙方（承租方）：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</w:t>
      </w:r>
    </w:p>
    <w:p w14:paraId="082410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□社会信用代码：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</w:t>
      </w:r>
    </w:p>
    <w:p w14:paraId="6BCA26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□身份证号码：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</w:t>
      </w:r>
    </w:p>
    <w:p w14:paraId="1C8956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法定代表人（负责人/农户代表人）：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5FFA83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19AF0D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478590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。 </w:t>
      </w:r>
    </w:p>
    <w:p w14:paraId="5B9B68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二、租赁物 </w:t>
      </w:r>
    </w:p>
    <w:p w14:paraId="3CAE21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99" w:leftChars="19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（一）经自愿协商，甲方将其承租的位于海南省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市（县）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</w:p>
    <w:p w14:paraId="630026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镇（乡/街道）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村（社区）的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亩土地经营权（具体见下表及附图）出租给乙方。</w:t>
      </w:r>
    </w:p>
    <w:tbl>
      <w:tblPr>
        <w:tblStyle w:val="6"/>
        <w:tblW w:w="9192" w:type="dxa"/>
        <w:tblInd w:w="-8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851"/>
        <w:gridCol w:w="789"/>
        <w:gridCol w:w="853"/>
        <w:gridCol w:w="537"/>
        <w:gridCol w:w="505"/>
        <w:gridCol w:w="568"/>
        <w:gridCol w:w="569"/>
        <w:gridCol w:w="868"/>
        <w:gridCol w:w="806"/>
        <w:gridCol w:w="789"/>
        <w:gridCol w:w="1058"/>
        <w:gridCol w:w="458"/>
      </w:tblGrid>
      <w:tr w14:paraId="16413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41" w:type="dxa"/>
            <w:vMerge w:val="restart"/>
            <w:noWrap w:val="0"/>
            <w:vAlign w:val="top"/>
          </w:tcPr>
          <w:p w14:paraId="23246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851" w:type="dxa"/>
            <w:vMerge w:val="restart"/>
            <w:noWrap w:val="0"/>
            <w:vAlign w:val="top"/>
          </w:tcPr>
          <w:p w14:paraId="1FAFC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村</w:t>
            </w:r>
          </w:p>
          <w:p w14:paraId="79995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（组）</w:t>
            </w:r>
          </w:p>
        </w:tc>
        <w:tc>
          <w:tcPr>
            <w:tcW w:w="789" w:type="dxa"/>
            <w:vMerge w:val="restart"/>
            <w:noWrap w:val="0"/>
            <w:vAlign w:val="top"/>
          </w:tcPr>
          <w:p w14:paraId="20E7B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地块名称</w:t>
            </w:r>
          </w:p>
        </w:tc>
        <w:tc>
          <w:tcPr>
            <w:tcW w:w="853" w:type="dxa"/>
            <w:vMerge w:val="restart"/>
            <w:noWrap w:val="0"/>
            <w:vAlign w:val="top"/>
          </w:tcPr>
          <w:p w14:paraId="71DEF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地块代码</w:t>
            </w:r>
          </w:p>
        </w:tc>
        <w:tc>
          <w:tcPr>
            <w:tcW w:w="2179" w:type="dxa"/>
            <w:gridSpan w:val="4"/>
            <w:noWrap w:val="0"/>
            <w:vAlign w:val="top"/>
          </w:tcPr>
          <w:p w14:paraId="0F10F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坐落（四至）</w:t>
            </w:r>
          </w:p>
        </w:tc>
        <w:tc>
          <w:tcPr>
            <w:tcW w:w="868" w:type="dxa"/>
            <w:vMerge w:val="restart"/>
            <w:noWrap w:val="0"/>
            <w:vAlign w:val="top"/>
          </w:tcPr>
          <w:p w14:paraId="7B08F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面积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（亩）</w:t>
            </w:r>
          </w:p>
        </w:tc>
        <w:tc>
          <w:tcPr>
            <w:tcW w:w="806" w:type="dxa"/>
            <w:vMerge w:val="restart"/>
            <w:noWrap w:val="0"/>
            <w:vAlign w:val="top"/>
          </w:tcPr>
          <w:p w14:paraId="7DF15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质量等级</w:t>
            </w:r>
          </w:p>
        </w:tc>
        <w:tc>
          <w:tcPr>
            <w:tcW w:w="789" w:type="dxa"/>
            <w:vMerge w:val="restart"/>
            <w:noWrap w:val="0"/>
            <w:vAlign w:val="top"/>
          </w:tcPr>
          <w:p w14:paraId="30AD5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土地类型</w:t>
            </w:r>
          </w:p>
        </w:tc>
        <w:tc>
          <w:tcPr>
            <w:tcW w:w="1058" w:type="dxa"/>
            <w:vMerge w:val="restart"/>
            <w:noWrap w:val="0"/>
            <w:vAlign w:val="top"/>
          </w:tcPr>
          <w:p w14:paraId="768827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出租合同代码</w:t>
            </w:r>
          </w:p>
        </w:tc>
        <w:tc>
          <w:tcPr>
            <w:tcW w:w="458" w:type="dxa"/>
            <w:vMerge w:val="restart"/>
            <w:noWrap w:val="0"/>
            <w:vAlign w:val="top"/>
          </w:tcPr>
          <w:p w14:paraId="60975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387B7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41" w:type="dxa"/>
            <w:vMerge w:val="continue"/>
            <w:noWrap w:val="0"/>
            <w:vAlign w:val="top"/>
          </w:tcPr>
          <w:p w14:paraId="268BE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1" w:type="dxa"/>
            <w:vMerge w:val="continue"/>
            <w:noWrap w:val="0"/>
            <w:vAlign w:val="top"/>
          </w:tcPr>
          <w:p w14:paraId="1A540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vMerge w:val="continue"/>
            <w:noWrap w:val="0"/>
            <w:vAlign w:val="top"/>
          </w:tcPr>
          <w:p w14:paraId="17A3D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 w14:paraId="57018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2DB81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东</w:t>
            </w:r>
          </w:p>
        </w:tc>
        <w:tc>
          <w:tcPr>
            <w:tcW w:w="505" w:type="dxa"/>
            <w:noWrap w:val="0"/>
            <w:vAlign w:val="top"/>
          </w:tcPr>
          <w:p w14:paraId="682B2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南</w:t>
            </w:r>
          </w:p>
        </w:tc>
        <w:tc>
          <w:tcPr>
            <w:tcW w:w="568" w:type="dxa"/>
            <w:noWrap w:val="0"/>
            <w:vAlign w:val="top"/>
          </w:tcPr>
          <w:p w14:paraId="03114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西</w:t>
            </w:r>
          </w:p>
        </w:tc>
        <w:tc>
          <w:tcPr>
            <w:tcW w:w="569" w:type="dxa"/>
            <w:noWrap w:val="0"/>
            <w:vAlign w:val="top"/>
          </w:tcPr>
          <w:p w14:paraId="3BBED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北</w:t>
            </w:r>
          </w:p>
        </w:tc>
        <w:tc>
          <w:tcPr>
            <w:tcW w:w="868" w:type="dxa"/>
            <w:vMerge w:val="continue"/>
            <w:noWrap w:val="0"/>
            <w:vAlign w:val="top"/>
          </w:tcPr>
          <w:p w14:paraId="1EF1D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06" w:type="dxa"/>
            <w:vMerge w:val="continue"/>
            <w:noWrap w:val="0"/>
            <w:vAlign w:val="top"/>
          </w:tcPr>
          <w:p w14:paraId="58D15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vMerge w:val="continue"/>
            <w:noWrap w:val="0"/>
            <w:vAlign w:val="top"/>
          </w:tcPr>
          <w:p w14:paraId="035D3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58" w:type="dxa"/>
            <w:vMerge w:val="continue"/>
            <w:noWrap w:val="0"/>
            <w:vAlign w:val="top"/>
          </w:tcPr>
          <w:p w14:paraId="67B0B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/>
              </w:rPr>
            </w:pPr>
          </w:p>
        </w:tc>
        <w:tc>
          <w:tcPr>
            <w:tcW w:w="458" w:type="dxa"/>
            <w:vMerge w:val="continue"/>
            <w:noWrap w:val="0"/>
            <w:vAlign w:val="top"/>
          </w:tcPr>
          <w:p w14:paraId="40A61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</w:tr>
      <w:tr w14:paraId="71F96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541" w:type="dxa"/>
            <w:noWrap w:val="0"/>
            <w:vAlign w:val="top"/>
          </w:tcPr>
          <w:p w14:paraId="14515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51" w:type="dxa"/>
            <w:noWrap w:val="0"/>
            <w:vAlign w:val="top"/>
          </w:tcPr>
          <w:p w14:paraId="5B0C8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noWrap w:val="0"/>
            <w:vAlign w:val="top"/>
          </w:tcPr>
          <w:p w14:paraId="6DCB06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3" w:type="dxa"/>
            <w:noWrap w:val="0"/>
            <w:vAlign w:val="top"/>
          </w:tcPr>
          <w:p w14:paraId="269F5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37" w:type="dxa"/>
            <w:noWrap w:val="0"/>
            <w:vAlign w:val="top"/>
          </w:tcPr>
          <w:p w14:paraId="3D555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05" w:type="dxa"/>
            <w:noWrap w:val="0"/>
            <w:vAlign w:val="top"/>
          </w:tcPr>
          <w:p w14:paraId="3A21B9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68" w:type="dxa"/>
            <w:noWrap w:val="0"/>
            <w:vAlign w:val="top"/>
          </w:tcPr>
          <w:p w14:paraId="6C6D4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69" w:type="dxa"/>
            <w:noWrap w:val="0"/>
            <w:vAlign w:val="top"/>
          </w:tcPr>
          <w:p w14:paraId="767E4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68" w:type="dxa"/>
            <w:noWrap w:val="0"/>
            <w:vAlign w:val="top"/>
          </w:tcPr>
          <w:p w14:paraId="4D25F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06" w:type="dxa"/>
            <w:noWrap w:val="0"/>
            <w:vAlign w:val="top"/>
          </w:tcPr>
          <w:p w14:paraId="668E7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noWrap w:val="0"/>
            <w:vAlign w:val="top"/>
          </w:tcPr>
          <w:p w14:paraId="0F83D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58" w:type="dxa"/>
            <w:noWrap w:val="0"/>
            <w:vAlign w:val="top"/>
          </w:tcPr>
          <w:p w14:paraId="281430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458" w:type="dxa"/>
            <w:noWrap w:val="0"/>
            <w:vAlign w:val="top"/>
          </w:tcPr>
          <w:p w14:paraId="5625A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</w:tr>
      <w:tr w14:paraId="7EC52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41" w:type="dxa"/>
            <w:noWrap w:val="0"/>
            <w:vAlign w:val="top"/>
          </w:tcPr>
          <w:p w14:paraId="4ACDA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51" w:type="dxa"/>
            <w:noWrap w:val="0"/>
            <w:vAlign w:val="top"/>
          </w:tcPr>
          <w:p w14:paraId="1A8B6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373BA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061C7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4BD5F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0EC9B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04A6D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5C8C5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559BD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13526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10883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38CB0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51D35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A810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41" w:type="dxa"/>
            <w:noWrap w:val="0"/>
            <w:vAlign w:val="top"/>
          </w:tcPr>
          <w:p w14:paraId="79F96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851" w:type="dxa"/>
            <w:noWrap w:val="0"/>
            <w:vAlign w:val="top"/>
          </w:tcPr>
          <w:p w14:paraId="0019D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6A8D1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57FC1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3F78A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2E4C0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43DBF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4188C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597BF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27407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1B1A3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6F4EE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670E8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7D308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41" w:type="dxa"/>
            <w:noWrap w:val="0"/>
            <w:vAlign w:val="top"/>
          </w:tcPr>
          <w:p w14:paraId="33901B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 w14:paraId="07C49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4741D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336B1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53019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3BAC2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24D2E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6F8F1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16BBD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61A2F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4F655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0A1EF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4AD04C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C62F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41" w:type="dxa"/>
            <w:noWrap w:val="0"/>
            <w:vAlign w:val="top"/>
          </w:tcPr>
          <w:p w14:paraId="6E8CB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 w14:paraId="7F37A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3293C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38745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22FCC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7F4E8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4A839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75AD9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7731C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47D56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794AF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37154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32C6D3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3B4081B8">
      <w:pPr>
        <w:keepNext w:val="0"/>
        <w:keepLines w:val="0"/>
        <w:widowControl/>
        <w:numPr>
          <w:ilvl w:val="0"/>
          <w:numId w:val="0"/>
        </w:numPr>
        <w:suppressLineNumbers w:val="0"/>
        <w:ind w:firstLine="301" w:firstLineChars="1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（二）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出租土地上的附属建筑和资产情况现状描述：</w:t>
      </w:r>
    </w:p>
    <w:p w14:paraId="78D6CA5B">
      <w:pPr>
        <w:keepNext w:val="0"/>
        <w:keepLines w:val="0"/>
        <w:widowControl/>
        <w:numPr>
          <w:ilvl w:val="0"/>
          <w:numId w:val="0"/>
        </w:numPr>
        <w:suppressLineNumbers w:val="0"/>
        <w:ind w:firstLine="300" w:firstLineChars="100"/>
        <w:jc w:val="lef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</w:t>
      </w:r>
    </w:p>
    <w:p w14:paraId="08CDB9F6">
      <w:pPr>
        <w:keepNext w:val="0"/>
        <w:keepLines w:val="0"/>
        <w:widowControl/>
        <w:numPr>
          <w:ilvl w:val="0"/>
          <w:numId w:val="0"/>
        </w:numPr>
        <w:suppressLineNumbers w:val="0"/>
        <w:ind w:firstLine="300" w:firstLineChars="1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44A4AC75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出租土地上的附属建筑和资产的处置方式描述（可另附件）：</w:t>
      </w:r>
    </w:p>
    <w:p w14:paraId="41F9CE77">
      <w:pPr>
        <w:keepNext w:val="0"/>
        <w:keepLines w:val="0"/>
        <w:widowControl/>
        <w:suppressLineNumbers w:val="0"/>
        <w:ind w:firstLine="300" w:firstLineChars="1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3FA5463E"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三、出租土地用途 </w:t>
      </w:r>
    </w:p>
    <w:p w14:paraId="6BF6E886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default"/>
          <w:color w:val="auto"/>
          <w:sz w:val="30"/>
          <w:szCs w:val="30"/>
          <w:highlight w:val="none"/>
          <w:lang w:val="en-US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出租土地用途为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7A65F26A"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四、租赁期限 </w:t>
      </w:r>
    </w:p>
    <w:p w14:paraId="69599405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租赁期限自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日起至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日止。 </w:t>
      </w:r>
    </w:p>
    <w:p w14:paraId="0B215B83"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五、出租土地交付时间 </w:t>
      </w:r>
    </w:p>
    <w:p w14:paraId="63031B97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甲方应于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日前完成土地交付。 </w:t>
      </w:r>
    </w:p>
    <w:p w14:paraId="0E30FA10">
      <w:pPr>
        <w:keepNext w:val="0"/>
        <w:keepLines w:val="0"/>
        <w:widowControl/>
        <w:numPr>
          <w:ilvl w:val="0"/>
          <w:numId w:val="1"/>
        </w:numPr>
        <w:suppressLineNumbers w:val="0"/>
        <w:ind w:firstLine="602" w:firstLineChars="200"/>
        <w:jc w:val="left"/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租金、押金、服务费及支付方式 </w:t>
      </w:r>
    </w:p>
    <w:p w14:paraId="3D1DA43E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（一）流转费用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标准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1BF069DB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种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收费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标准。</w:t>
      </w:r>
    </w:p>
    <w:p w14:paraId="2DA133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1.现金。即每亩每年人民币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</w:t>
      </w:r>
    </w:p>
    <w:p w14:paraId="4A53D2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859" w:leftChars="266" w:hanging="300" w:hangingChars="1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2.实物或实物折资计价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即每亩每年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公斤（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写：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 </w:t>
      </w:r>
    </w:p>
    <w:p w14:paraId="3A8459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□小麦 □玉米 □稻谷 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或者同等实物按照</w:t>
      </w:r>
    </w:p>
    <w:p w14:paraId="6F8E9A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sym w:font="Wingdings 2" w:char="00A3"/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市场价 □国家最低收购价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为标准折合成货币。 </w:t>
      </w:r>
    </w:p>
    <w:p w14:paraId="6040D7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4D3CD1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变动：根据当地土地流转价格水平，每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年调整一次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。具体调整方式：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69C1AA21">
      <w:pPr>
        <w:pStyle w:val="3"/>
        <w:numPr>
          <w:ilvl w:val="0"/>
          <w:numId w:val="0"/>
        </w:numPr>
        <w:ind w:left="0" w:firstLine="600" w:firstLineChars="200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根据《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儋州农村产权交易中心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收费管理办法（试行）》办法，本标的流转交易服务费具体数额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元整（大写：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整），具体数额以儋州市交易中心书面通知为准另行支付。</w:t>
      </w:r>
    </w:p>
    <w:p w14:paraId="5F1140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二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支付 </w:t>
      </w:r>
    </w:p>
    <w:p w14:paraId="528077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种方式支付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078D23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1.一次性支付。乙方须于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日前支付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元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)。 </w:t>
      </w:r>
    </w:p>
    <w:p w14:paraId="391A9E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2.分期支付。乙方须于每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前支付（□当 □后一）年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流转费用¥：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 </w:t>
      </w:r>
    </w:p>
    <w:p w14:paraId="1B8674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73F2CA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00" w:firstLineChars="1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）付款方式 </w:t>
      </w:r>
    </w:p>
    <w:p w14:paraId="765B9A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种付款方式。 </w:t>
      </w:r>
    </w:p>
    <w:p w14:paraId="046BCE0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流转交易服务费应由乙方于签订本合同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5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内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儋州市农村产权交易中心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缴纳，收款信息如下：</w:t>
      </w:r>
    </w:p>
    <w:p w14:paraId="43E1DB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 w14:paraId="319592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（2）银行汇款 </w:t>
      </w:r>
    </w:p>
    <w:p w14:paraId="263C00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578718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</w:p>
    <w:p w14:paraId="1A5E85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044946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儋州市农村产权交易中心审核确认收到乙方交来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X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日内将标的租金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到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甲方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账户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。</w:t>
      </w:r>
    </w:p>
    <w:p w14:paraId="4C79C1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2.甲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乙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双方直接结算</w:t>
      </w:r>
    </w:p>
    <w:p w14:paraId="46CC3F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 w14:paraId="6DF4AD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银行汇款 </w:t>
      </w:r>
    </w:p>
    <w:p w14:paraId="2699BD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6A2775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4B90C0FA">
      <w:pPr>
        <w:widowControl/>
        <w:spacing w:line="540" w:lineRule="exact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 </w:t>
      </w:r>
    </w:p>
    <w:p w14:paraId="062331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3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.其他：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031965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（四）风险保障金</w:t>
      </w:r>
    </w:p>
    <w:p w14:paraId="25B7F9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为了加强风险防范，乙方向甲方支付风险保障金¥：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元（大写：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）。甲乙双方同意，风险保障金可用于抵扣最后一年的租金，乙方正常履约，合同期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满后，甲方应将剩余风险保障金（扣除最后一年租金）不计息返还给乙方；乙方未按照合同约定履约的，甲方有权将风险保障金作为违约金进行扣除。</w:t>
      </w:r>
    </w:p>
    <w:p w14:paraId="742210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七、甲方的权利和义务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3642FF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（一）甲方的权利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60B6A1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1.要求乙方按合同约定支付租金； </w:t>
      </w:r>
    </w:p>
    <w:p w14:paraId="42A779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2.监督乙方按合同约定的用途依法合理利用和保护出租土地； </w:t>
      </w:r>
    </w:p>
    <w:p w14:paraId="3C9729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3.制止乙方损害出租土地和农业资源的行为； </w:t>
      </w:r>
    </w:p>
    <w:p w14:paraId="25AC89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4.租赁期限届满后收回土地经营权； </w:t>
      </w:r>
    </w:p>
    <w:p w14:paraId="132BA1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 w14:paraId="4F19F4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（二）甲方的义务 </w:t>
      </w:r>
    </w:p>
    <w:p w14:paraId="59E7EB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1.按照合同约定交付出租土地； </w:t>
      </w:r>
    </w:p>
    <w:p w14:paraId="2FE43D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2.合同生效后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日内依据《中华人民共和国农村土地承包</w:t>
      </w:r>
      <w:bookmarkStart w:id="0" w:name="_GoBack"/>
      <w:bookmarkEnd w:id="0"/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法》第三十六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的规定向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方备案； </w:t>
      </w:r>
    </w:p>
    <w:p w14:paraId="1E4CB3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3.不得干涉和妨碍乙方依法进行的农业生产经营活动； </w:t>
      </w:r>
    </w:p>
    <w:p w14:paraId="5E44D4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4.乙方正常生产所需的水、电、路等配套设施，甲方应负责协调，但不承担任何费用和责任。</w:t>
      </w:r>
    </w:p>
    <w:p w14:paraId="7DCE57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24D155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jc w:val="left"/>
        <w:textAlignment w:val="auto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八、乙方的权利和义务 </w:t>
      </w:r>
    </w:p>
    <w:p w14:paraId="2B1A01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（一）乙方的权利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26E636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1.要求甲方按照合同约定交付出租土地； </w:t>
      </w:r>
    </w:p>
    <w:p w14:paraId="521FDC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2.在合同约定的期限内占有农村土地，自主开展农业生产经营并取得收益； </w:t>
      </w:r>
    </w:p>
    <w:p w14:paraId="0BD3AC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3.经甲方同意，乙方依法投资改良土壤，建设农业生产附属、配套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设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施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并有权按照合同约定对其投资部分获得合理补偿；</w:t>
      </w:r>
    </w:p>
    <w:p w14:paraId="4171D6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有权使用流转土地内的机井等农田水利设施，并负责日常维护，但因此产生的水费、电费等各种费用由乙方负责。合同到期，乙方应将承租土地内的机井等农田水利设施交还甲方，如有损坏，乙方应赔偿甲方由此产生的维修费用和由此造成的损失。</w:t>
      </w:r>
    </w:p>
    <w:p w14:paraId="79D4B6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.租赁期限届满，有权在同等条件下优先承租； </w:t>
      </w:r>
    </w:p>
    <w:p w14:paraId="731F83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6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5DC47A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（二）乙方的义务 </w:t>
      </w:r>
    </w:p>
    <w:p w14:paraId="19009D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1.按照合同约定及时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接收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出租土地并按照约定向甲方支付租金； </w:t>
      </w:r>
    </w:p>
    <w:p w14:paraId="73F2BB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2.在法律法规政策规定和合同约定允许范围内合理利用出租土地，确保农地农用，符合当地粮食生产等产业规划，不得弃耕抛荒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不得破坏农业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综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合生产能力和农业生态环境； </w:t>
      </w:r>
    </w:p>
    <w:p w14:paraId="42EED90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3.依据有关法律法规保护出租土地，禁止改变出租土地的农业用途，禁止占用出租土地建窑、建坟或者擅自在出租土地上建房、挖砂、采石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采矿、取土等，禁止占用出租的永久基本农田发展林果业和挖塘养鱼；</w:t>
      </w:r>
    </w:p>
    <w:p w14:paraId="17CAC4F0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4.流转到期时，乙方应及时向甲方交还流转的土地。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0BCECFD1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45EBDAAA"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九、其他约定 </w:t>
      </w:r>
    </w:p>
    <w:p w14:paraId="60C0CB00">
      <w:pPr>
        <w:keepNext w:val="0"/>
        <w:keepLines w:val="0"/>
        <w:widowControl/>
        <w:suppressLineNumbers w:val="0"/>
        <w:ind w:firstLine="600" w:firstLineChars="200"/>
        <w:jc w:val="left"/>
        <w:rPr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（一）甲方同意乙方依法 </w:t>
      </w:r>
    </w:p>
    <w:p w14:paraId="0E55824A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□投资改良土壤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建设农业生产附属、配套设施 </w:t>
      </w:r>
    </w:p>
    <w:p w14:paraId="144C3A30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□以土地经营权融资担保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□再流转土地经营权 </w:t>
      </w:r>
    </w:p>
    <w:p w14:paraId="4C6766EF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176FBEA9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（二）该出租土地的财政补贴等归属：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27C2B1CF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）本合同期限内，出租土地被依法征收、征用、占用时，有关地上附着物及青苗补偿费的归属：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747A7097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四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）其他事项：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7F0DA77C">
      <w:pPr>
        <w:keepNext w:val="0"/>
        <w:keepLines w:val="0"/>
        <w:widowControl/>
        <w:suppressLineNumbers w:val="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十、合同变更、解除和终止 </w:t>
      </w:r>
    </w:p>
    <w:p w14:paraId="42A60D4A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（一）合同有效期间，因不可抗力因素致使合同全部不能履行时，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合同自动终止，甲方将合同终止日至租赁到期日的期限内已收取的租金退还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给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乙方；致使合同部分不能履行的，其他部分继续履行，租金可以作相应调整。 </w:t>
      </w:r>
    </w:p>
    <w:p w14:paraId="293572F5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（二）如乙方在合同期满后需要继续经营该出租土地，必须在合同期满前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日内书面向甲方提出申请。如乙方不再继续经营的，必须在合同期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日内书面通知甲方，并在合同期满后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日内将原出租的土地交还给甲方。 </w:t>
      </w:r>
    </w:p>
    <w:p w14:paraId="12666C19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（三）合同到期或者未到期由甲方依法提前收回出租土地时，乙方依法投资建设的农业生产附属、配套设施处置方式： </w:t>
      </w:r>
    </w:p>
    <w:p w14:paraId="4A607C70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□由甲方无偿处置。 </w:t>
      </w:r>
    </w:p>
    <w:p w14:paraId="6E095BD2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□经有资质的第三方评估后，由甲方支付价款购买。 </w:t>
      </w:r>
    </w:p>
    <w:p w14:paraId="1D2C9536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□经双方协商后，由甲方支付价款购买。 </w:t>
      </w:r>
    </w:p>
    <w:p w14:paraId="732A10C7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□由乙方恢复原状。 </w:t>
      </w:r>
    </w:p>
    <w:p w14:paraId="4C15C6BE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6F6D096C"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十一、违约责任 </w:t>
      </w:r>
    </w:p>
    <w:p w14:paraId="59921001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（一）任何一方违约给对方造成损失的，违约方应承担赔偿责任。 </w:t>
      </w:r>
    </w:p>
    <w:p w14:paraId="2A29A9BD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（二）甲方应按合同规定按时向乙方交付土地，逾期一日应向乙方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支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）作为违约金。逾期超过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 </w:t>
      </w:r>
    </w:p>
    <w:p w14:paraId="2BA49A3E">
      <w:pPr>
        <w:keepNext w:val="0"/>
        <w:keepLines w:val="0"/>
        <w:widowControl/>
        <w:suppressLineNumbers w:val="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乙方有权解除合同，甲方应当赔偿损失。 </w:t>
      </w:r>
    </w:p>
    <w:p w14:paraId="57D2EE72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（三）甲方出租的土地存在权属纠纷或经济纠纷，致使合同全部或部分不能履行的，甲方应当赔偿损失。 </w:t>
      </w:r>
    </w:p>
    <w:p w14:paraId="5DBD733E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（四）甲方违反合同约定擅自干涉和破坏乙方的生产经营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致使乙方无法进行正常的生产经营活动的，乙方有权解除合同，甲方应当赔偿损失。 </w:t>
      </w:r>
    </w:p>
    <w:p w14:paraId="043D08E3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（五）乙方应按照合同规定按时足额向甲方支付租金，逾期一日乙方应向甲方支付年租金的万分之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日，甲方有权解除合同，乙方应当赔偿损失。 </w:t>
      </w:r>
    </w:p>
    <w:p w14:paraId="17C497B6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（六）乙方擅自改变出租土地的农业用途、弃耕抛荒连续两年以上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给出租土地造成严重损害或者严重破坏土地生态环境的，甲方有权解除合同、收回该土地经营权，并要求乙方赔偿损失。 </w:t>
      </w:r>
    </w:p>
    <w:p w14:paraId="20802CEC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（七）合同期限届满的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乙方应当按照合同约定将原出租土地交还给甲方，逾期一日应向甲方支付年租金的万分之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）作为违约金。 </w:t>
      </w:r>
    </w:p>
    <w:p w14:paraId="6F0250D3"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十二、合同争议解决方式 </w:t>
      </w:r>
    </w:p>
    <w:p w14:paraId="692A32BD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本合同发生争议的，甲乙双方可以协商解决，也可以请求村民委员会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乡（镇）人民政府等调解解决。当事人不愿协商、调解或者协商、调解不成的，可以依据《中华人民共和国农村土地承包法》第五十五条的规定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农村土地承包仲裁委员会申请仲裁，也可以直接向人民法院起诉。 </w:t>
      </w:r>
    </w:p>
    <w:p w14:paraId="6C4BB5D8"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十三、附则 </w:t>
      </w:r>
    </w:p>
    <w:p w14:paraId="682C8B26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（一）本合同未尽事宜，经甲方、乙方协商一致后可签订补充协议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补充协议与本合同具有同等法律效力。 </w:t>
      </w:r>
    </w:p>
    <w:p w14:paraId="74B355DE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补充条款（可另附件）：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 w14:paraId="52D24673">
      <w:pPr>
        <w:keepNext w:val="0"/>
        <w:keepLines w:val="0"/>
        <w:widowControl/>
        <w:numPr>
          <w:ilvl w:val="0"/>
          <w:numId w:val="2"/>
        </w:numPr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本合同自甲乙双方签字、盖章或者按指印之日起生效。本合同一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式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份，由甲方、乙方、农村集体经济组织、镇人民政府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（街道办事处）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农村土地承包管理部门、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，各执一份。 </w:t>
      </w:r>
    </w:p>
    <w:p w14:paraId="58A09923">
      <w:pPr>
        <w:pStyle w:val="4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68AFA452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16DE5FB6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1E1B37AE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5DBA0A7E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50EDF93E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【以下无正文】</w:t>
      </w:r>
    </w:p>
    <w:p w14:paraId="7DEFD2F7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甲方：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乙方： </w:t>
      </w:r>
    </w:p>
    <w:p w14:paraId="56A9396C">
      <w:pPr>
        <w:keepNext w:val="0"/>
        <w:keepLines w:val="0"/>
        <w:widowControl/>
        <w:suppressLineNumbers w:val="0"/>
        <w:jc w:val="left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法定代表人（负责人/农户代表人）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        </w:t>
      </w:r>
      <w:r>
        <w:rPr>
          <w:rFonts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法定代表人（负责人/农户代表人）签字：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                                签字：</w:t>
      </w:r>
    </w:p>
    <w:p w14:paraId="13A720AF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53790047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日 </w:t>
      </w:r>
    </w:p>
    <w:p w14:paraId="40A45483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75ED3BBA">
      <w:pPr>
        <w:pStyle w:val="4"/>
        <w:rPr>
          <w:color w:val="auto"/>
          <w:sz w:val="30"/>
          <w:szCs w:val="30"/>
          <w:highlight w:val="none"/>
          <w:lang w:val="en-US" w:eastAsia="zh-CN"/>
        </w:rPr>
      </w:pPr>
    </w:p>
    <w:p w14:paraId="2BFF5974">
      <w:pPr>
        <w:keepNext w:val="0"/>
        <w:keepLines w:val="0"/>
        <w:widowControl/>
        <w:suppressLineNumbers w:val="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签订地点：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签订地点： </w:t>
      </w:r>
    </w:p>
    <w:p w14:paraId="7980099F">
      <w:pPr>
        <w:shd w:val="clear" w:color="auto" w:fill="auto"/>
        <w:spacing w:line="360" w:lineRule="auto"/>
        <w:rPr>
          <w:rFonts w:ascii="Times New Roman" w:hAnsi="Times New Roman"/>
          <w:color w:val="auto"/>
          <w:szCs w:val="32"/>
          <w:highlight w:val="none"/>
        </w:rPr>
      </w:pPr>
    </w:p>
    <w:p w14:paraId="7A1A1B13">
      <w:pPr>
        <w:shd w:val="clear" w:color="auto" w:fill="auto"/>
        <w:spacing w:line="360" w:lineRule="auto"/>
        <w:rPr>
          <w:rFonts w:ascii="Times New Roman" w:hAnsi="Times New Roman"/>
          <w:color w:val="auto"/>
          <w:szCs w:val="32"/>
          <w:highlight w:val="none"/>
        </w:rPr>
      </w:pPr>
    </w:p>
    <w:p w14:paraId="4E0A5E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19C5F9"/>
    <w:multiLevelType w:val="singleLevel"/>
    <w:tmpl w:val="D619C5F9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12B3E3E"/>
    <w:multiLevelType w:val="singleLevel"/>
    <w:tmpl w:val="012B3E3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yODVmMWQxYjhkMmI1Y2IyN2JlYjJjYmY1N2QwMTgifQ=="/>
  </w:docVars>
  <w:rsids>
    <w:rsidRoot w:val="13A259CA"/>
    <w:rsid w:val="13A259CA"/>
    <w:rsid w:val="1ABA5F93"/>
    <w:rsid w:val="2F345CD1"/>
    <w:rsid w:val="523E5ED0"/>
    <w:rsid w:val="55A343E8"/>
    <w:rsid w:val="59D10135"/>
    <w:rsid w:val="603E1BD1"/>
    <w:rsid w:val="608B2ACD"/>
    <w:rsid w:val="7653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table" w:styleId="6">
    <w:name w:val="Table Grid"/>
    <w:basedOn w:val="5"/>
    <w:qFormat/>
    <w:uiPriority w:val="39"/>
    <w:rPr>
      <w:rFonts w:ascii="Calibri" w:hAnsi="Calibri" w:eastAsia="宋体" w:cs="Times New Roman"/>
    </w:rPr>
    <w:tblPr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327</Words>
  <Characters>327</Characters>
  <Lines>0</Lines>
  <Paragraphs>0</Paragraphs>
  <TotalTime>13</TotalTime>
  <ScaleCrop>false</ScaleCrop>
  <LinksUpToDate>false</LinksUpToDate>
  <CharactersWithSpaces>628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2024-04-21T02:38:00Z</dcterms:created>
  <dc:creator>莫海莹</dc:creator>
  <cp:lastModifiedBy>'昏昏陈陳</cp:lastModifiedBy>
  <dcterms:modified xsi:type="dcterms:W3CDTF">2026-09-10T00:53:18Z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530C7D8A32B24911939A5A80CCC75300_11</vt:lpwstr>
  </property>
  <property fmtid="{D5CDD505-2E9C-101B-9397-08002B2CF9AE}" pid="4" name="KSOTemplateDocerSaveRecord">
    <vt:lpwstr>eyJoZGlkIjoiNWVlNTRhNjI1MGI5MmZmMjVlN2M1ZmFmMzgzOTQ3NWEiLCJ1c2VySWQiOiIxNjYzODA4OTcyIn0=</vt:lpwstr>
  </property>
</Properties>
</file>