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462B5">
      <w:pPr>
        <w:pStyle w:val="3"/>
        <w:keepNext w:val="0"/>
        <w:keepLines w:val="0"/>
        <w:pageBreakBefore w:val="0"/>
        <w:kinsoku/>
        <w:wordWrap/>
        <w:overflowPunct/>
        <w:topLinePunct w:val="0"/>
        <w:autoSpaceDE w:val="0"/>
        <w:autoSpaceDN w:val="0"/>
        <w:bidi w:val="0"/>
        <w:adjustRightInd/>
        <w:snapToGrid/>
        <w:spacing w:before="13" w:line="400" w:lineRule="exact"/>
        <w:rPr>
          <w:sz w:val="28"/>
        </w:rPr>
      </w:pPr>
    </w:p>
    <w:p w14:paraId="33561BDD">
      <w:pPr>
        <w:pStyle w:val="3"/>
        <w:keepNext w:val="0"/>
        <w:keepLines w:val="0"/>
        <w:pageBreakBefore w:val="0"/>
        <w:widowControl w:val="0"/>
        <w:tabs>
          <w:tab w:val="left" w:pos="2499"/>
        </w:tabs>
        <w:kinsoku/>
        <w:wordWrap/>
        <w:overflowPunct/>
        <w:topLinePunct w:val="0"/>
        <w:autoSpaceDE w:val="0"/>
        <w:autoSpaceDN w:val="0"/>
        <w:bidi w:val="0"/>
        <w:adjustRightInd/>
        <w:snapToGrid/>
        <w:spacing w:before="24" w:line="400" w:lineRule="exact"/>
        <w:ind w:right="215"/>
        <w:jc w:val="right"/>
        <w:textAlignment w:val="auto"/>
        <w:rPr>
          <w:rFonts w:ascii="方正黑体_GBK"/>
          <w:sz w:val="20"/>
        </w:rPr>
      </w:pPr>
      <w:r>
        <w:rPr>
          <w:rFonts w:hint="eastAsia" w:ascii="方正黑体_GBK" w:eastAsia="方正黑体_GBK"/>
          <w:color w:val="231F20"/>
        </w:rPr>
        <w:t>合同编号</w:t>
      </w:r>
      <w:r>
        <w:rPr>
          <w:rFonts w:hint="eastAsia" w:ascii="方正黑体_GBK" w:eastAsia="方正黑体_GBK"/>
          <w:color w:val="231F20"/>
          <w:u w:val="single" w:color="231F20"/>
        </w:rPr>
        <w:t>：</w:t>
      </w:r>
      <w:r>
        <w:rPr>
          <w:rFonts w:hint="eastAsia" w:ascii="方正黑体_GBK" w:eastAsia="方正黑体_GBK"/>
          <w:color w:val="231F20"/>
          <w:u w:val="single" w:color="231F20"/>
        </w:rPr>
        <w:tab/>
      </w:r>
    </w:p>
    <w:p w14:paraId="17603C75">
      <w:pPr>
        <w:pStyle w:val="3"/>
        <w:keepNext w:val="0"/>
        <w:keepLines w:val="0"/>
        <w:pageBreakBefore w:val="0"/>
        <w:widowControl w:val="0"/>
        <w:kinsoku/>
        <w:wordWrap/>
        <w:overflowPunct/>
        <w:topLinePunct w:val="0"/>
        <w:autoSpaceDE w:val="0"/>
        <w:autoSpaceDN w:val="0"/>
        <w:bidi w:val="0"/>
        <w:adjustRightInd/>
        <w:snapToGrid/>
        <w:spacing w:before="1" w:line="400" w:lineRule="exact"/>
        <w:textAlignment w:val="auto"/>
        <w:rPr>
          <w:rFonts w:ascii="方正黑体_GBK"/>
          <w:sz w:val="19"/>
        </w:rPr>
      </w:pPr>
    </w:p>
    <w:p w14:paraId="5E73BBE0">
      <w:pPr>
        <w:pStyle w:val="2"/>
        <w:keepNext w:val="0"/>
        <w:keepLines w:val="0"/>
        <w:pageBreakBefore w:val="0"/>
        <w:widowControl w:val="0"/>
        <w:kinsoku/>
        <w:wordWrap/>
        <w:overflowPunct/>
        <w:topLinePunct w:val="0"/>
        <w:autoSpaceDE w:val="0"/>
        <w:autoSpaceDN w:val="0"/>
        <w:bidi w:val="0"/>
        <w:adjustRightInd/>
        <w:snapToGrid/>
        <w:spacing w:line="400" w:lineRule="exact"/>
        <w:ind w:left="3532"/>
        <w:textAlignment w:val="auto"/>
        <w:rPr>
          <w:rFonts w:hint="eastAsia" w:ascii="方正黑体_GBK" w:eastAsia="方正黑体_GBK"/>
        </w:rPr>
      </w:pPr>
      <w:r>
        <w:rPr>
          <w:rFonts w:hint="eastAsia" w:ascii="方正黑体_GBK" w:eastAsia="方正黑体_GBK"/>
          <w:color w:val="231F20"/>
        </w:rPr>
        <w:t>集体林</w:t>
      </w:r>
      <w:r>
        <w:rPr>
          <w:rFonts w:hint="eastAsia" w:ascii="方正黑体_GBK" w:eastAsia="方正黑体_GBK"/>
          <w:color w:val="231F20"/>
          <w:lang w:val="en-US" w:eastAsia="zh-CN"/>
        </w:rPr>
        <w:t>地出租</w:t>
      </w:r>
      <w:r>
        <w:rPr>
          <w:rFonts w:hint="eastAsia" w:ascii="方正黑体_GBK" w:eastAsia="方正黑体_GBK"/>
          <w:color w:val="231F20"/>
        </w:rPr>
        <w:t>合同</w:t>
      </w:r>
    </w:p>
    <w:p w14:paraId="0B5D54FF">
      <w:pPr>
        <w:pStyle w:val="3"/>
        <w:keepNext w:val="0"/>
        <w:keepLines w:val="0"/>
        <w:pageBreakBefore w:val="0"/>
        <w:widowControl w:val="0"/>
        <w:kinsoku/>
        <w:wordWrap/>
        <w:overflowPunct/>
        <w:topLinePunct w:val="0"/>
        <w:autoSpaceDE w:val="0"/>
        <w:autoSpaceDN w:val="0"/>
        <w:bidi w:val="0"/>
        <w:adjustRightInd/>
        <w:snapToGrid/>
        <w:spacing w:before="14" w:line="400" w:lineRule="exact"/>
        <w:textAlignment w:val="auto"/>
        <w:rPr>
          <w:rFonts w:ascii="方正黑体_GBK"/>
          <w:color w:val="auto"/>
          <w:sz w:val="26"/>
        </w:rPr>
      </w:pPr>
    </w:p>
    <w:p w14:paraId="14E934F0">
      <w:pPr>
        <w:pStyle w:val="3"/>
        <w:keepNext w:val="0"/>
        <w:keepLines w:val="0"/>
        <w:pageBreakBefore w:val="0"/>
        <w:widowControl w:val="0"/>
        <w:tabs>
          <w:tab w:val="left" w:pos="4657"/>
          <w:tab w:val="left" w:pos="9188"/>
        </w:tabs>
        <w:kinsoku/>
        <w:wordWrap/>
        <w:overflowPunct/>
        <w:topLinePunct w:val="0"/>
        <w:autoSpaceDE w:val="0"/>
        <w:autoSpaceDN w:val="0"/>
        <w:bidi w:val="0"/>
        <w:adjustRightInd/>
        <w:snapToGrid/>
        <w:spacing w:line="400" w:lineRule="exact"/>
        <w:ind w:left="557" w:right="215"/>
        <w:jc w:val="both"/>
        <w:textAlignment w:val="auto"/>
        <w:rPr>
          <w:rFonts w:hint="eastAsia" w:eastAsia="方正书宋_GBK"/>
          <w:color w:val="auto"/>
          <w:spacing w:val="-28"/>
          <w:u w:val="single"/>
          <w:lang w:eastAsia="zh-CN"/>
        </w:rPr>
      </w:pPr>
      <w:r>
        <w:rPr>
          <w:color w:val="auto"/>
        </w:rPr>
        <w:t>甲方（</w:t>
      </w:r>
      <w:r>
        <w:rPr>
          <w:rFonts w:hint="eastAsia"/>
          <w:color w:val="auto"/>
          <w:lang w:val="en-US" w:eastAsia="zh-CN"/>
        </w:rPr>
        <w:t>出租方</w:t>
      </w:r>
      <w:r>
        <w:rPr>
          <w:color w:val="auto"/>
          <w:spacing w:val="-28"/>
        </w:rPr>
        <w:t>）：</w:t>
      </w:r>
      <w:r>
        <w:rPr>
          <w:rFonts w:hint="eastAsia"/>
          <w:color w:val="auto"/>
          <w:spacing w:val="-28"/>
          <w:u w:val="single"/>
        </w:rPr>
        <w:t>文昌市潭牛镇</w:t>
      </w:r>
      <w:r>
        <w:rPr>
          <w:rFonts w:hint="eastAsia"/>
          <w:color w:val="auto"/>
          <w:spacing w:val="-28"/>
          <w:u w:val="single"/>
          <w:lang w:eastAsia="zh-CN"/>
        </w:rPr>
        <w:t>二公堆村</w:t>
      </w:r>
      <w:r>
        <w:rPr>
          <w:rFonts w:hint="eastAsia"/>
          <w:color w:val="auto"/>
          <w:spacing w:val="-28"/>
          <w:u w:val="single"/>
          <w:lang w:val="en-US" w:eastAsia="zh-CN"/>
        </w:rPr>
        <w:t>委会</w:t>
      </w:r>
    </w:p>
    <w:p w14:paraId="0EBC36EE">
      <w:pPr>
        <w:pStyle w:val="3"/>
        <w:keepNext w:val="0"/>
        <w:keepLines w:val="0"/>
        <w:pageBreakBefore w:val="0"/>
        <w:widowControl w:val="0"/>
        <w:tabs>
          <w:tab w:val="left" w:pos="4657"/>
          <w:tab w:val="left" w:pos="9188"/>
        </w:tabs>
        <w:kinsoku/>
        <w:wordWrap/>
        <w:overflowPunct/>
        <w:topLinePunct w:val="0"/>
        <w:autoSpaceDE w:val="0"/>
        <w:autoSpaceDN w:val="0"/>
        <w:bidi w:val="0"/>
        <w:adjustRightInd/>
        <w:snapToGrid/>
        <w:spacing w:line="400" w:lineRule="exact"/>
        <w:ind w:left="557" w:right="215"/>
        <w:jc w:val="left"/>
        <w:textAlignment w:val="auto"/>
        <w:rPr>
          <w:rFonts w:hint="default" w:eastAsia="方正书宋_GBK"/>
          <w:color w:val="auto"/>
          <w:u w:val="single"/>
          <w:lang w:val="en-US" w:eastAsia="zh-CN"/>
        </w:rPr>
      </w:pPr>
      <w:r>
        <w:rPr>
          <w:color w:val="auto"/>
        </w:rPr>
        <w:t>统一社会信用代码:</w:t>
      </w:r>
      <w:r>
        <w:rPr>
          <w:rFonts w:hint="eastAsia"/>
          <w:color w:val="auto"/>
          <w:u w:val="single"/>
          <w:lang w:val="en-US" w:eastAsia="zh-CN"/>
        </w:rPr>
        <w:t xml:space="preserve">                                             </w:t>
      </w:r>
    </w:p>
    <w:p w14:paraId="17E7A7E5">
      <w:pPr>
        <w:pStyle w:val="3"/>
        <w:keepNext w:val="0"/>
        <w:keepLines w:val="0"/>
        <w:pageBreakBefore w:val="0"/>
        <w:widowControl w:val="0"/>
        <w:tabs>
          <w:tab w:val="left" w:pos="4657"/>
          <w:tab w:val="left" w:pos="9188"/>
        </w:tabs>
        <w:kinsoku/>
        <w:wordWrap/>
        <w:overflowPunct/>
        <w:topLinePunct w:val="0"/>
        <w:autoSpaceDE w:val="0"/>
        <w:autoSpaceDN w:val="0"/>
        <w:bidi w:val="0"/>
        <w:adjustRightInd/>
        <w:snapToGrid/>
        <w:spacing w:line="400" w:lineRule="exact"/>
        <w:ind w:left="557" w:right="215"/>
        <w:jc w:val="left"/>
        <w:textAlignment w:val="auto"/>
        <w:rPr>
          <w:rFonts w:hint="default"/>
          <w:color w:val="auto"/>
          <w:spacing w:val="-28"/>
          <w:u w:val="single"/>
          <w:lang w:val="en-US"/>
        </w:rPr>
      </w:pPr>
      <w:r>
        <w:rPr>
          <w:color w:val="auto"/>
        </w:rPr>
        <w:t>法定代表人（负责人</w:t>
      </w:r>
      <w:r>
        <w:rPr>
          <w:color w:val="auto"/>
          <w:spacing w:val="-28"/>
        </w:rPr>
        <w:t>）：</w:t>
      </w:r>
      <w:r>
        <w:rPr>
          <w:rFonts w:hint="eastAsia"/>
          <w:color w:val="auto"/>
          <w:spacing w:val="-28"/>
          <w:u w:val="single"/>
          <w:lang w:val="en-US" w:eastAsia="zh-CN"/>
        </w:rPr>
        <w:t xml:space="preserve">                                </w:t>
      </w:r>
      <w:r>
        <w:rPr>
          <w:rFonts w:hint="eastAsia"/>
          <w:color w:val="auto"/>
          <w:lang w:val="en-US" w:eastAsia="zh-CN"/>
        </w:rPr>
        <w:t>身</w:t>
      </w:r>
      <w:r>
        <w:rPr>
          <w:color w:val="auto"/>
        </w:rPr>
        <w:t>份证号码</w:t>
      </w:r>
      <w:r>
        <w:rPr>
          <w:color w:val="auto"/>
          <w:u w:val="single" w:color="231F20"/>
        </w:rPr>
        <w:t>：</w:t>
      </w:r>
      <w:r>
        <w:rPr>
          <w:rFonts w:hint="eastAsia"/>
          <w:color w:val="auto"/>
          <w:u w:val="single" w:color="231F20"/>
          <w:lang w:val="en-US" w:eastAsia="zh-CN"/>
        </w:rPr>
        <w:t xml:space="preserve">                                      </w:t>
      </w:r>
    </w:p>
    <w:p w14:paraId="4A28E143">
      <w:pPr>
        <w:pStyle w:val="3"/>
        <w:keepNext w:val="0"/>
        <w:keepLines w:val="0"/>
        <w:pageBreakBefore w:val="0"/>
        <w:widowControl w:val="0"/>
        <w:tabs>
          <w:tab w:val="left" w:pos="4657"/>
          <w:tab w:val="left" w:pos="9188"/>
        </w:tabs>
        <w:kinsoku/>
        <w:wordWrap/>
        <w:overflowPunct/>
        <w:topLinePunct w:val="0"/>
        <w:autoSpaceDE w:val="0"/>
        <w:autoSpaceDN w:val="0"/>
        <w:bidi w:val="0"/>
        <w:adjustRightInd/>
        <w:snapToGrid/>
        <w:spacing w:line="400" w:lineRule="exact"/>
        <w:ind w:left="557" w:right="215"/>
        <w:jc w:val="left"/>
        <w:textAlignment w:val="auto"/>
        <w:rPr>
          <w:rFonts w:hint="eastAsia"/>
          <w:color w:val="auto"/>
          <w:u w:val="single" w:color="231F20"/>
          <w:lang w:val="en-US" w:eastAsia="zh-CN"/>
        </w:rPr>
      </w:pPr>
      <w:r>
        <w:rPr>
          <w:color w:val="auto"/>
        </w:rPr>
        <w:t>联系地址</w:t>
      </w:r>
      <w:r>
        <w:rPr>
          <w:rFonts w:hint="eastAsia"/>
          <w:color w:val="auto"/>
          <w:lang w:eastAsia="zh-CN"/>
        </w:rPr>
        <w:t>：</w:t>
      </w:r>
      <w:r>
        <w:rPr>
          <w:rFonts w:hint="eastAsia"/>
          <w:color w:val="auto"/>
          <w:u w:val="single"/>
          <w:lang w:eastAsia="zh-CN"/>
        </w:rPr>
        <w:t>文昌市潭牛镇二公堆村</w:t>
      </w:r>
      <w:r>
        <w:rPr>
          <w:rFonts w:hint="eastAsia"/>
          <w:color w:val="auto"/>
          <w:u w:val="single"/>
          <w:lang w:val="en-US" w:eastAsia="zh-CN"/>
        </w:rPr>
        <w:t>委会</w:t>
      </w:r>
      <w:bookmarkStart w:id="0" w:name="_GoBack"/>
      <w:bookmarkEnd w:id="0"/>
      <w:r>
        <w:rPr>
          <w:color w:val="auto"/>
        </w:rPr>
        <w:t>联系电话</w:t>
      </w:r>
      <w:r>
        <w:rPr>
          <w:color w:val="auto"/>
          <w:u w:val="single" w:color="231F20"/>
        </w:rPr>
        <w:t>：</w:t>
      </w:r>
      <w:r>
        <w:rPr>
          <w:rFonts w:hint="eastAsia"/>
          <w:color w:val="auto"/>
          <w:u w:val="single" w:color="231F20"/>
          <w:lang w:val="en-US" w:eastAsia="zh-CN"/>
        </w:rPr>
        <w:t xml:space="preserve">                       </w:t>
      </w:r>
    </w:p>
    <w:p w14:paraId="1BD828E1">
      <w:pPr>
        <w:pStyle w:val="3"/>
        <w:keepNext w:val="0"/>
        <w:keepLines w:val="0"/>
        <w:pageBreakBefore w:val="0"/>
        <w:widowControl w:val="0"/>
        <w:tabs>
          <w:tab w:val="left" w:pos="4657"/>
          <w:tab w:val="left" w:pos="9188"/>
        </w:tabs>
        <w:kinsoku/>
        <w:wordWrap/>
        <w:overflowPunct/>
        <w:topLinePunct w:val="0"/>
        <w:autoSpaceDE w:val="0"/>
        <w:autoSpaceDN w:val="0"/>
        <w:bidi w:val="0"/>
        <w:adjustRightInd/>
        <w:snapToGrid/>
        <w:spacing w:line="400" w:lineRule="exact"/>
        <w:ind w:left="557" w:right="215"/>
        <w:jc w:val="left"/>
        <w:textAlignment w:val="auto"/>
        <w:rPr>
          <w:color w:val="auto"/>
        </w:rPr>
      </w:pPr>
      <w:r>
        <w:rPr>
          <w:color w:val="auto"/>
        </w:rPr>
        <w:t>经营主体类型</w:t>
      </w:r>
      <w:r>
        <w:rPr>
          <w:color w:val="auto"/>
          <w:spacing w:val="-28"/>
        </w:rPr>
        <w:t>：□</w:t>
      </w:r>
      <w:r>
        <w:rPr>
          <w:color w:val="auto"/>
        </w:rPr>
        <w:t>自然人</w:t>
      </w:r>
      <w:r>
        <w:rPr>
          <w:color w:val="auto"/>
          <w:spacing w:val="20"/>
        </w:rPr>
        <w:t xml:space="preserve"> </w:t>
      </w:r>
      <w:r>
        <w:rPr>
          <w:color w:val="auto"/>
        </w:rPr>
        <w:t xml:space="preserve">□农民合作社 </w:t>
      </w:r>
      <w:r>
        <w:rPr>
          <w:color w:val="auto"/>
          <w:spacing w:val="10"/>
        </w:rPr>
        <w:t xml:space="preserve"> </w:t>
      </w:r>
      <w:r>
        <w:rPr>
          <w:rFonts w:hint="eastAsia"/>
          <w:color w:val="auto"/>
          <w:lang w:eastAsia="zh-CN"/>
        </w:rPr>
        <w:t>☑</w:t>
      </w:r>
      <w:r>
        <w:rPr>
          <w:color w:val="auto"/>
        </w:rPr>
        <w:t>集体经济组织</w:t>
      </w:r>
      <w:r>
        <w:rPr>
          <w:rFonts w:hint="eastAsia"/>
          <w:color w:val="auto"/>
          <w:lang w:eastAsia="zh-CN"/>
        </w:rPr>
        <w:t>□</w:t>
      </w:r>
      <w:r>
        <w:rPr>
          <w:color w:val="auto"/>
        </w:rPr>
        <w:t>企业法人</w:t>
      </w:r>
      <w:r>
        <w:rPr>
          <w:rFonts w:hint="eastAsia"/>
          <w:color w:val="auto"/>
          <w:lang w:eastAsia="zh-CN"/>
        </w:rPr>
        <w:t>□</w:t>
      </w:r>
      <w:r>
        <w:rPr>
          <w:color w:val="auto"/>
        </w:rPr>
        <w:t>事业法人</w:t>
      </w:r>
      <w:r>
        <w:rPr>
          <w:rFonts w:hint="eastAsia"/>
          <w:color w:val="auto"/>
          <w:lang w:eastAsia="zh-CN"/>
        </w:rPr>
        <w:t>□</w:t>
      </w:r>
      <w:r>
        <w:rPr>
          <w:color w:val="auto"/>
        </w:rPr>
        <w:t>其他</w:t>
      </w:r>
    </w:p>
    <w:p w14:paraId="5A6D471E">
      <w:pPr>
        <w:pStyle w:val="3"/>
        <w:keepNext w:val="0"/>
        <w:keepLines w:val="0"/>
        <w:pageBreakBefore w:val="0"/>
        <w:widowControl w:val="0"/>
        <w:kinsoku/>
        <w:wordWrap/>
        <w:overflowPunct/>
        <w:topLinePunct w:val="0"/>
        <w:autoSpaceDE w:val="0"/>
        <w:autoSpaceDN w:val="0"/>
        <w:bidi w:val="0"/>
        <w:adjustRightInd/>
        <w:snapToGrid/>
        <w:spacing w:line="400" w:lineRule="exact"/>
        <w:ind w:left="5871"/>
        <w:textAlignment w:val="auto"/>
        <w:rPr>
          <w:color w:val="auto"/>
          <w:sz w:val="2"/>
        </w:rPr>
      </w:pPr>
      <w:r>
        <w:rPr>
          <w:color w:val="auto"/>
          <w:sz w:val="2"/>
        </w:rPr>
        <mc:AlternateContent>
          <mc:Choice Requires="wpg">
            <w:drawing>
              <wp:inline distT="0" distB="0" distL="114300" distR="114300">
                <wp:extent cx="3810" cy="3810"/>
                <wp:effectExtent l="0" t="0" r="0" b="0"/>
                <wp:docPr id="2" name="组合 2"/>
                <wp:cNvGraphicFramePr/>
                <a:graphic xmlns:a="http://schemas.openxmlformats.org/drawingml/2006/main">
                  <a:graphicData uri="http://schemas.microsoft.com/office/word/2010/wordprocessingGroup">
                    <wpg:wgp>
                      <wpg:cNvGrpSpPr/>
                      <wpg:grpSpPr>
                        <a:xfrm>
                          <a:off x="0" y="0"/>
                          <a:ext cx="3810" cy="3810"/>
                          <a:chOff x="0" y="0"/>
                          <a:chExt cx="6" cy="6"/>
                        </a:xfrm>
                      </wpg:grpSpPr>
                      <wps:wsp>
                        <wps:cNvPr id="1" name="直线 3"/>
                        <wps:cNvCnPr/>
                        <wps:spPr>
                          <a:xfrm>
                            <a:off x="0" y="3"/>
                            <a:ext cx="6"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0.3pt;" coordsize="6,6" o:gfxdata="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gPxs40AAAAP8AAAAPAAAAAAAAAAEAIAAAACIAAABkcnMv&#10;ZG93bnJldi54bWxQSwECFAAUAAAACACHTuJAvvbEvUQCAAD0BAAADgAAAAAAAAABACAAAAAfAQAA&#10;ZHJzL2Uyb0RvYy54bWxQSwUGAAAAAAYABgBZAQAA1QUAAAAA&#10;">
                <o:lock v:ext="edit" aspectratio="f"/>
                <v:line id="直线 3" o:spid="_x0000_s1026" o:spt="20" style="position:absolute;left:0;top:3;height:0;width:6;" filled="f" stroked="t" coordsize="21600,21600" o:gfxdata="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pftFq5AAAA2gAA&#10;AA8AAAAAAAAAAQAgAAAAIgAAAGRycy9kb3ducmV2LnhtbFBLAQIUABQAAAAIAIdO4kAzLwWeOwAA&#10;ADkAAAAQAAAAAAAAAAEAIAAAAAgBAABkcnMvc2hhcGV4bWwueG1sUEsFBgAAAAAGAAYAWwEAALID&#10;AAAAAA==&#10;">
                  <v:fill on="f" focussize="0,0"/>
                  <v:stroke weight="0.282992125984252pt" color="#231F20" joinstyle="round"/>
                  <v:imagedata o:title=""/>
                  <o:lock v:ext="edit" aspectratio="f"/>
                </v:line>
                <w10:wrap type="none"/>
                <w10:anchorlock/>
              </v:group>
            </w:pict>
          </mc:Fallback>
        </mc:AlternateContent>
      </w:r>
    </w:p>
    <w:p w14:paraId="242D5ADE">
      <w:pPr>
        <w:pStyle w:val="3"/>
        <w:keepNext w:val="0"/>
        <w:keepLines w:val="0"/>
        <w:pageBreakBefore w:val="0"/>
        <w:widowControl w:val="0"/>
        <w:kinsoku/>
        <w:wordWrap/>
        <w:overflowPunct/>
        <w:topLinePunct w:val="0"/>
        <w:autoSpaceDE w:val="0"/>
        <w:autoSpaceDN w:val="0"/>
        <w:bidi w:val="0"/>
        <w:adjustRightInd/>
        <w:snapToGrid/>
        <w:spacing w:before="10" w:line="400" w:lineRule="exact"/>
        <w:textAlignment w:val="auto"/>
        <w:rPr>
          <w:color w:val="auto"/>
          <w:sz w:val="21"/>
        </w:rPr>
      </w:pPr>
    </w:p>
    <w:p w14:paraId="55DBD1FF">
      <w:pPr>
        <w:pStyle w:val="3"/>
        <w:keepNext w:val="0"/>
        <w:keepLines w:val="0"/>
        <w:pageBreakBefore w:val="0"/>
        <w:widowControl w:val="0"/>
        <w:tabs>
          <w:tab w:val="left" w:pos="4637"/>
          <w:tab w:val="left" w:pos="9188"/>
        </w:tabs>
        <w:kinsoku/>
        <w:wordWrap/>
        <w:overflowPunct/>
        <w:topLinePunct w:val="0"/>
        <w:autoSpaceDE w:val="0"/>
        <w:autoSpaceDN w:val="0"/>
        <w:bidi w:val="0"/>
        <w:adjustRightInd/>
        <w:snapToGrid/>
        <w:spacing w:before="1" w:line="400" w:lineRule="exact"/>
        <w:ind w:left="557" w:right="215"/>
        <w:jc w:val="left"/>
        <w:textAlignment w:val="auto"/>
        <w:rPr>
          <w:rFonts w:hint="eastAsia"/>
          <w:color w:val="auto"/>
          <w:spacing w:val="-28"/>
          <w:u w:val="single"/>
          <w:lang w:val="en-US" w:eastAsia="zh-CN"/>
        </w:rPr>
      </w:pPr>
      <w:r>
        <w:rPr>
          <w:color w:val="auto"/>
        </w:rPr>
        <w:t>乙方（</w:t>
      </w:r>
      <w:r>
        <w:rPr>
          <w:rFonts w:hint="eastAsia"/>
          <w:color w:val="auto"/>
          <w:lang w:val="en-US" w:eastAsia="zh-CN"/>
        </w:rPr>
        <w:t>承租方</w:t>
      </w:r>
      <w:r>
        <w:rPr>
          <w:color w:val="auto"/>
          <w:spacing w:val="-28"/>
        </w:rPr>
        <w:t>）：</w:t>
      </w:r>
      <w:r>
        <w:rPr>
          <w:rFonts w:hint="eastAsia"/>
          <w:color w:val="auto"/>
          <w:spacing w:val="-28"/>
          <w:u w:val="single"/>
          <w:lang w:val="en-US" w:eastAsia="zh-CN"/>
        </w:rPr>
        <w:t xml:space="preserve">                                                                                                         </w:t>
      </w:r>
    </w:p>
    <w:p w14:paraId="360D409B">
      <w:pPr>
        <w:pStyle w:val="3"/>
        <w:keepNext w:val="0"/>
        <w:keepLines w:val="0"/>
        <w:pageBreakBefore w:val="0"/>
        <w:widowControl w:val="0"/>
        <w:tabs>
          <w:tab w:val="left" w:pos="4637"/>
          <w:tab w:val="left" w:pos="9188"/>
        </w:tabs>
        <w:kinsoku/>
        <w:wordWrap/>
        <w:overflowPunct/>
        <w:topLinePunct w:val="0"/>
        <w:autoSpaceDE w:val="0"/>
        <w:autoSpaceDN w:val="0"/>
        <w:bidi w:val="0"/>
        <w:adjustRightInd/>
        <w:snapToGrid/>
        <w:spacing w:before="1" w:line="400" w:lineRule="exact"/>
        <w:ind w:left="557" w:right="215"/>
        <w:jc w:val="left"/>
        <w:textAlignment w:val="auto"/>
        <w:rPr>
          <w:color w:val="auto"/>
          <w:u w:val="single" w:color="231F20"/>
        </w:rPr>
      </w:pPr>
      <w:r>
        <w:rPr>
          <w:color w:val="auto"/>
        </w:rPr>
        <w:t>统一社会信用代码</w:t>
      </w:r>
      <w:r>
        <w:rPr>
          <w:rFonts w:hint="eastAsia"/>
          <w:color w:val="auto"/>
          <w:lang w:eastAsia="zh-CN"/>
        </w:rPr>
        <w:t>：</w:t>
      </w:r>
      <w:r>
        <w:rPr>
          <w:rFonts w:hint="eastAsia"/>
          <w:color w:val="auto"/>
          <w:u w:val="single" w:color="231F20"/>
          <w:lang w:val="en-US" w:eastAsia="zh-CN"/>
        </w:rPr>
        <w:t xml:space="preserve">                                         </w:t>
      </w:r>
      <w:r>
        <w:rPr>
          <w:color w:val="auto"/>
          <w:u w:val="single" w:color="231F20"/>
        </w:rPr>
        <w:t xml:space="preserve"> </w:t>
      </w:r>
    </w:p>
    <w:p w14:paraId="10CBD737">
      <w:pPr>
        <w:pStyle w:val="3"/>
        <w:keepNext w:val="0"/>
        <w:keepLines w:val="0"/>
        <w:pageBreakBefore w:val="0"/>
        <w:widowControl w:val="0"/>
        <w:tabs>
          <w:tab w:val="left" w:pos="4637"/>
          <w:tab w:val="left" w:pos="9188"/>
        </w:tabs>
        <w:kinsoku/>
        <w:wordWrap/>
        <w:overflowPunct/>
        <w:topLinePunct w:val="0"/>
        <w:autoSpaceDE w:val="0"/>
        <w:autoSpaceDN w:val="0"/>
        <w:bidi w:val="0"/>
        <w:adjustRightInd/>
        <w:snapToGrid/>
        <w:spacing w:before="1" w:line="400" w:lineRule="exact"/>
        <w:ind w:left="557" w:right="215"/>
        <w:jc w:val="left"/>
        <w:textAlignment w:val="auto"/>
        <w:rPr>
          <w:color w:val="auto"/>
        </w:rPr>
      </w:pPr>
      <w:r>
        <w:rPr>
          <w:color w:val="auto"/>
        </w:rPr>
        <w:t>法定代表人（负责人</w:t>
      </w:r>
      <w:r>
        <w:rPr>
          <w:color w:val="auto"/>
          <w:spacing w:val="-28"/>
        </w:rPr>
        <w:t>）：</w:t>
      </w:r>
      <w:r>
        <w:rPr>
          <w:rFonts w:hint="eastAsia"/>
          <w:color w:val="auto"/>
          <w:spacing w:val="-28"/>
          <w:u w:val="single"/>
          <w:lang w:val="en-US" w:eastAsia="zh-CN"/>
        </w:rPr>
        <w:t xml:space="preserve">                           </w:t>
      </w:r>
      <w:r>
        <w:rPr>
          <w:color w:val="auto"/>
        </w:rPr>
        <w:t>身份证号码</w:t>
      </w:r>
      <w:r>
        <w:rPr>
          <w:color w:val="auto"/>
          <w:u w:val="single" w:color="231F20"/>
        </w:rPr>
        <w:t>：</w:t>
      </w:r>
      <w:r>
        <w:rPr>
          <w:rFonts w:hint="eastAsia"/>
          <w:color w:val="auto"/>
          <w:u w:val="single" w:color="231F20"/>
          <w:lang w:val="en-US" w:eastAsia="zh-CN"/>
        </w:rPr>
        <w:t xml:space="preserve">   </w:t>
      </w:r>
      <w:r>
        <w:rPr>
          <w:color w:val="auto"/>
          <w:u w:val="single" w:color="231F20"/>
        </w:rPr>
        <w:tab/>
      </w:r>
      <w:r>
        <w:rPr>
          <w:color w:val="auto"/>
          <w:u w:val="single" w:color="231F20"/>
        </w:rPr>
        <w:t xml:space="preserve"> </w:t>
      </w:r>
      <w:r>
        <w:rPr>
          <w:color w:val="auto"/>
        </w:rPr>
        <w:t>联系地址</w:t>
      </w:r>
      <w:r>
        <w:rPr>
          <w:color w:val="auto"/>
          <w:u w:val="single" w:color="231F20"/>
        </w:rPr>
        <w:t>：</w:t>
      </w:r>
      <w:r>
        <w:rPr>
          <w:rFonts w:hint="eastAsia"/>
          <w:color w:val="auto"/>
          <w:spacing w:val="-28"/>
          <w:u w:val="single"/>
          <w:lang w:val="en-US" w:eastAsia="zh-CN"/>
        </w:rPr>
        <w:t xml:space="preserve">   </w:t>
      </w:r>
      <w:r>
        <w:rPr>
          <w:color w:val="auto"/>
          <w:u w:val="single" w:color="231F20"/>
        </w:rPr>
        <w:tab/>
      </w:r>
      <w:r>
        <w:rPr>
          <w:color w:val="auto"/>
        </w:rPr>
        <w:t>联系电话</w:t>
      </w:r>
      <w:r>
        <w:rPr>
          <w:color w:val="auto"/>
          <w:u w:val="single" w:color="231F20"/>
        </w:rPr>
        <w:t>：</w:t>
      </w:r>
      <w:r>
        <w:rPr>
          <w:rFonts w:hint="eastAsia"/>
          <w:color w:val="auto"/>
          <w:u w:val="single" w:color="231F20"/>
          <w:lang w:val="en-US" w:eastAsia="zh-CN"/>
        </w:rPr>
        <w:t xml:space="preserve"> </w:t>
      </w:r>
      <w:r>
        <w:rPr>
          <w:color w:val="auto"/>
          <w:u w:val="single" w:color="231F20"/>
        </w:rPr>
        <w:tab/>
      </w:r>
      <w:r>
        <w:rPr>
          <w:color w:val="auto"/>
          <w:u w:val="single" w:color="231F20"/>
        </w:rPr>
        <w:t xml:space="preserve"> </w:t>
      </w:r>
      <w:r>
        <w:rPr>
          <w:color w:val="auto"/>
        </w:rPr>
        <w:t>经营主体类型</w:t>
      </w:r>
      <w:r>
        <w:rPr>
          <w:color w:val="auto"/>
          <w:spacing w:val="-28"/>
        </w:rPr>
        <w:t>：□</w:t>
      </w:r>
      <w:r>
        <w:rPr>
          <w:color w:val="auto"/>
        </w:rPr>
        <w:t>自然人</w:t>
      </w:r>
      <w:r>
        <w:rPr>
          <w:color w:val="auto"/>
          <w:spacing w:val="20"/>
        </w:rPr>
        <w:t xml:space="preserve"> </w:t>
      </w:r>
      <w:r>
        <w:rPr>
          <w:color w:val="auto"/>
        </w:rPr>
        <w:t xml:space="preserve">□农民合作社 </w:t>
      </w:r>
      <w:r>
        <w:rPr>
          <w:color w:val="auto"/>
          <w:spacing w:val="10"/>
        </w:rPr>
        <w:t xml:space="preserve"> </w:t>
      </w:r>
      <w:r>
        <w:rPr>
          <w:rFonts w:hint="eastAsia"/>
          <w:color w:val="auto"/>
          <w:lang w:eastAsia="zh-CN"/>
        </w:rPr>
        <w:t>☑</w:t>
      </w:r>
      <w:r>
        <w:rPr>
          <w:color w:val="auto"/>
        </w:rPr>
        <w:t>集体经济组织□企业法人□事业法人□其他</w:t>
      </w:r>
    </w:p>
    <w:p w14:paraId="3459F4B2">
      <w:pPr>
        <w:pStyle w:val="3"/>
        <w:keepNext w:val="0"/>
        <w:keepLines w:val="0"/>
        <w:pageBreakBefore w:val="0"/>
        <w:widowControl w:val="0"/>
        <w:kinsoku/>
        <w:wordWrap/>
        <w:overflowPunct/>
        <w:topLinePunct w:val="0"/>
        <w:autoSpaceDE w:val="0"/>
        <w:autoSpaceDN w:val="0"/>
        <w:bidi w:val="0"/>
        <w:adjustRightInd/>
        <w:snapToGrid/>
        <w:spacing w:line="400" w:lineRule="exact"/>
        <w:ind w:left="5871"/>
        <w:textAlignment w:val="auto"/>
        <w:rPr>
          <w:color w:val="auto"/>
          <w:sz w:val="21"/>
        </w:rPr>
      </w:pPr>
      <w:r>
        <w:rPr>
          <w:color w:val="auto"/>
          <w:sz w:val="2"/>
        </w:rPr>
        <mc:AlternateContent>
          <mc:Choice Requires="wpg">
            <w:drawing>
              <wp:inline distT="0" distB="0" distL="114300" distR="114300">
                <wp:extent cx="3810" cy="3810"/>
                <wp:effectExtent l="0" t="0" r="0" b="0"/>
                <wp:docPr id="4" name="组合 4"/>
                <wp:cNvGraphicFramePr/>
                <a:graphic xmlns:a="http://schemas.openxmlformats.org/drawingml/2006/main">
                  <a:graphicData uri="http://schemas.microsoft.com/office/word/2010/wordprocessingGroup">
                    <wpg:wgp>
                      <wpg:cNvGrpSpPr/>
                      <wpg:grpSpPr>
                        <a:xfrm>
                          <a:off x="0" y="0"/>
                          <a:ext cx="3810" cy="3810"/>
                          <a:chOff x="0" y="0"/>
                          <a:chExt cx="6" cy="6"/>
                        </a:xfrm>
                      </wpg:grpSpPr>
                      <wps:wsp>
                        <wps:cNvPr id="3" name="直线 5"/>
                        <wps:cNvCnPr/>
                        <wps:spPr>
                          <a:xfrm>
                            <a:off x="0" y="3"/>
                            <a:ext cx="6"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0.3pt;" coordsize="6,6" o:gfxdata="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&#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A/GzjQAAAA/wAAAA8AAAAAAAAAAQAgAAAAIgAAAGRy&#10;cy9kb3ducmV2LnhtbFBLAQIUABQAAAAIAIdO4kBfeOxlRgIAAPQEAAAOAAAAAAAAAAEAIAAAAB8B&#10;AABkcnMvZTJvRG9jLnhtbFBLBQYAAAAABgAGAFkBAADXBQAAAAA=&#10;">
                <o:lock v:ext="edit" aspectratio="f"/>
                <v:line id="直线 5" o:spid="_x0000_s1026" o:spt="20" style="position:absolute;left:0;top:3;height:0;width:6;" filled="f" stroked="t" coordsize="21600,21600" o:gfxdata="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GPtr4A&#10;AADaAAAADwAAAAAAAAABACAAAAAiAAAAZHJzL2Rvd25yZXYueG1sUEsBAhQAFAAAAAgAh07iQDMv&#10;BZ47AAAAOQAAABAAAAAAAAAAAQAgAAAADQEAAGRycy9zaGFwZXhtbC54bWxQSwUGAAAAAAYABgBb&#10;AQAAtwMAAAAA&#10;">
                  <v:fill on="f" focussize="0,0"/>
                  <v:stroke weight="0.282992125984252pt" color="#231F20" joinstyle="round"/>
                  <v:imagedata o:title=""/>
                  <o:lock v:ext="edit" aspectratio="f"/>
                </v:line>
                <w10:wrap type="none"/>
                <w10:anchorlock/>
              </v:group>
            </w:pict>
          </mc:Fallback>
        </mc:AlternateContent>
      </w:r>
    </w:p>
    <w:p w14:paraId="61FEB4EB">
      <w:pPr>
        <w:pStyle w:val="3"/>
        <w:keepNext w:val="0"/>
        <w:keepLines w:val="0"/>
        <w:pageBreakBefore w:val="0"/>
        <w:widowControl w:val="0"/>
        <w:kinsoku/>
        <w:wordWrap/>
        <w:overflowPunct/>
        <w:topLinePunct w:val="0"/>
        <w:autoSpaceDE w:val="0"/>
        <w:autoSpaceDN w:val="0"/>
        <w:bidi w:val="0"/>
        <w:adjustRightInd/>
        <w:snapToGrid/>
        <w:spacing w:line="400" w:lineRule="exact"/>
        <w:ind w:left="117" w:right="105" w:firstLine="440"/>
        <w:textAlignment w:val="auto"/>
        <w:rPr>
          <w:color w:val="auto"/>
        </w:rPr>
      </w:pPr>
      <w:r>
        <w:rPr>
          <w:rFonts w:hint="eastAsia"/>
          <w:color w:val="auto"/>
          <w:spacing w:val="-19"/>
        </w:rPr>
        <w:t>为规范集体林地出租行为，维护出租当事人合法权益，根据《中华人民共和国农村土地承包法》、《中华人民共和国森林法》、《中华人民共和国民法典》等相关规定，经甲乙双方平等协商，自愿订立本合同。</w:t>
      </w:r>
    </w:p>
    <w:p w14:paraId="6444D5F1">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9" w:line="400" w:lineRule="exact"/>
        <w:ind w:left="557"/>
        <w:textAlignment w:val="auto"/>
        <w:rPr>
          <w:color w:val="auto"/>
        </w:rPr>
      </w:pPr>
      <w:r>
        <w:rPr>
          <w:rFonts w:hint="eastAsia" w:ascii="方正黑体_GBK" w:eastAsia="方正黑体_GBK"/>
          <w:color w:val="auto"/>
        </w:rPr>
        <w:t>第一条</w:t>
      </w:r>
      <w:r>
        <w:rPr>
          <w:rFonts w:hint="eastAsia" w:ascii="方正黑体_GBK" w:eastAsia="方正黑体_GBK"/>
          <w:color w:val="auto"/>
        </w:rPr>
        <w:tab/>
      </w:r>
      <w:r>
        <w:rPr>
          <w:color w:val="auto"/>
        </w:rPr>
        <w:t>特定术语和规范</w:t>
      </w:r>
    </w:p>
    <w:p w14:paraId="66D93635">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13" w:firstLine="330"/>
        <w:jc w:val="both"/>
        <w:textAlignment w:val="auto"/>
        <w:rPr>
          <w:color w:val="auto"/>
        </w:rPr>
      </w:pPr>
      <w:r>
        <w:rPr>
          <w:color w:val="auto"/>
        </w:rPr>
        <w:t>（一）</w:t>
      </w:r>
      <w:r>
        <w:rPr>
          <w:rFonts w:hint="eastAsia"/>
          <w:color w:val="auto"/>
        </w:rPr>
        <w:t>本合同所称集体林地出租，是指在不改变集体林地所有权、林地用途和公益林、天然林性质的前提下，林权权利人将其依法取得的林地经营权，在一定期限内出租给乙方用于林业生产经营，并由乙方向甲方支付租金的行为。</w:t>
      </w:r>
    </w:p>
    <w:p w14:paraId="1902E625">
      <w:pPr>
        <w:pStyle w:val="3"/>
        <w:keepNext w:val="0"/>
        <w:keepLines w:val="0"/>
        <w:pageBreakBefore w:val="0"/>
        <w:widowControl w:val="0"/>
        <w:kinsoku/>
        <w:wordWrap/>
        <w:overflowPunct/>
        <w:topLinePunct w:val="0"/>
        <w:autoSpaceDE w:val="0"/>
        <w:autoSpaceDN w:val="0"/>
        <w:bidi w:val="0"/>
        <w:adjustRightInd/>
        <w:snapToGrid/>
        <w:spacing w:before="24" w:line="400" w:lineRule="exact"/>
        <w:ind w:left="117" w:right="209" w:firstLine="330"/>
        <w:jc w:val="both"/>
        <w:textAlignment w:val="auto"/>
        <w:rPr>
          <w:color w:val="auto"/>
        </w:rPr>
      </w:pPr>
      <w:r>
        <w:rPr>
          <w:color w:val="auto"/>
          <w:spacing w:val="2"/>
        </w:rPr>
        <w:t>（二）</w:t>
      </w:r>
      <w:r>
        <w:rPr>
          <w:rFonts w:hint="eastAsia"/>
          <w:color w:val="auto"/>
          <w:spacing w:val="0"/>
        </w:rPr>
        <w:t>集体林地出租应当遵循依法、自愿、公平、诚信原则，任何组织和个人不得强迫或阻碍。出租不得改变林地所有权性质和林业用途，不得破坏林业综合生产能力和生态环境；出租期限不得超过承包期的剩余期限，且最长不得超过70年</w:t>
      </w:r>
      <w:r>
        <w:rPr>
          <w:color w:val="auto"/>
          <w:spacing w:val="-1"/>
        </w:rPr>
        <w:t>。</w:t>
      </w:r>
    </w:p>
    <w:p w14:paraId="58FD39D2">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firstLine="330"/>
        <w:textAlignment w:val="auto"/>
        <w:rPr>
          <w:color w:val="auto"/>
        </w:rPr>
      </w:pPr>
      <w:r>
        <w:rPr>
          <w:color w:val="auto"/>
        </w:rPr>
        <w:t>（三）</w:t>
      </w:r>
      <w:r>
        <w:rPr>
          <w:rFonts w:hint="eastAsia"/>
          <w:color w:val="auto"/>
        </w:rPr>
        <w:t>承租方须具备林业经营能力或相应资质。工商企业等社会资本通过出租取得林地经营权的，应当依规接受资格审查和项目审核。</w:t>
      </w:r>
    </w:p>
    <w:p w14:paraId="7895A00C">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color w:val="auto"/>
        </w:rPr>
      </w:pPr>
      <w:r>
        <w:rPr>
          <w:color w:val="auto"/>
        </w:rPr>
        <w:t>（四）</w:t>
      </w:r>
      <w:r>
        <w:rPr>
          <w:rFonts w:hint="eastAsia"/>
          <w:color w:val="auto"/>
        </w:rPr>
        <w:t>林地出租以登记的宗地为基本单元，林地上的林木所有权、使用权原则上随林地经营权一并出租，但合同另有约定的除外。</w:t>
      </w:r>
    </w:p>
    <w:p w14:paraId="276A3196">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color w:val="auto"/>
        </w:rPr>
      </w:pPr>
      <w:r>
        <w:rPr>
          <w:color w:val="auto"/>
        </w:rPr>
        <w:t>（五）</w:t>
      </w:r>
      <w:r>
        <w:rPr>
          <w:rFonts w:hint="eastAsia"/>
          <w:color w:val="auto"/>
        </w:rPr>
        <w:t>林地经营权出租期限为五年以上的，当事人可以向登记机构申请林地经营权登记。未经登记，不得对抗善意第三人。</w:t>
      </w:r>
    </w:p>
    <w:p w14:paraId="5270E18F">
      <w:pPr>
        <w:pStyle w:val="3"/>
        <w:keepNext w:val="0"/>
        <w:keepLines w:val="0"/>
        <w:pageBreakBefore w:val="0"/>
        <w:tabs>
          <w:tab w:val="left" w:pos="1437"/>
        </w:tabs>
        <w:kinsoku/>
        <w:wordWrap/>
        <w:overflowPunct/>
        <w:topLinePunct w:val="0"/>
        <w:autoSpaceDE w:val="0"/>
        <w:autoSpaceDN w:val="0"/>
        <w:bidi w:val="0"/>
        <w:adjustRightInd/>
        <w:snapToGrid/>
        <w:spacing w:before="19" w:line="400" w:lineRule="exact"/>
        <w:ind w:left="557"/>
        <w:rPr>
          <w:rFonts w:hint="eastAsia" w:eastAsia="方正书宋_GBK"/>
          <w:color w:val="auto"/>
          <w:lang w:val="en-US" w:eastAsia="zh-CN"/>
        </w:rPr>
      </w:pPr>
      <w:r>
        <w:rPr>
          <w:rFonts w:hint="eastAsia" w:ascii="方正黑体_GBK" w:eastAsia="方正黑体_GBK"/>
          <w:color w:val="auto"/>
        </w:rPr>
        <w:t>第二条</w:t>
      </w:r>
      <w:r>
        <w:rPr>
          <w:rFonts w:hint="eastAsia" w:ascii="方正黑体_GBK" w:eastAsia="方正黑体_GBK"/>
          <w:color w:val="auto"/>
        </w:rPr>
        <w:tab/>
      </w:r>
      <w:r>
        <w:rPr>
          <w:rFonts w:hint="eastAsia"/>
          <w:color w:val="auto"/>
          <w:lang w:val="en-US" w:eastAsia="zh-CN"/>
        </w:rPr>
        <w:t>出租</w:t>
      </w:r>
      <w:r>
        <w:rPr>
          <w:color w:val="auto"/>
        </w:rPr>
        <w:t>标的</w:t>
      </w:r>
      <w:r>
        <w:rPr>
          <w:rFonts w:hint="eastAsia"/>
          <w:color w:val="auto"/>
          <w:lang w:val="en-US" w:eastAsia="zh-CN"/>
        </w:rPr>
        <w:t>及期限</w:t>
      </w:r>
    </w:p>
    <w:p w14:paraId="59A42649">
      <w:pPr>
        <w:pStyle w:val="3"/>
        <w:keepNext w:val="0"/>
        <w:keepLines w:val="0"/>
        <w:pageBreakBefore w:val="0"/>
        <w:tabs>
          <w:tab w:val="left" w:pos="1437"/>
          <w:tab w:val="left" w:pos="7373"/>
          <w:tab w:val="left" w:pos="7417"/>
        </w:tabs>
        <w:kinsoku/>
        <w:wordWrap/>
        <w:overflowPunct/>
        <w:topLinePunct w:val="0"/>
        <w:autoSpaceDE w:val="0"/>
        <w:autoSpaceDN w:val="0"/>
        <w:bidi w:val="0"/>
        <w:adjustRightInd/>
        <w:snapToGrid/>
        <w:spacing w:before="108" w:line="400" w:lineRule="exact"/>
        <w:ind w:left="117" w:right="213" w:firstLine="330"/>
        <w:jc w:val="both"/>
        <w:rPr>
          <w:color w:val="auto"/>
        </w:rPr>
      </w:pPr>
      <w:r>
        <w:rPr>
          <w:color w:val="auto"/>
        </w:rPr>
        <w:t>（一）经自愿协商，甲方</w:t>
      </w:r>
      <w:r>
        <w:rPr>
          <w:rFonts w:hint="eastAsia"/>
          <w:color w:val="auto"/>
        </w:rPr>
        <w:t>同意将下表所列宗地</w:t>
      </w:r>
      <w:r>
        <w:rPr>
          <w:rFonts w:hint="eastAsia"/>
          <w:color w:val="auto"/>
          <w:u w:val="single"/>
        </w:rPr>
        <w:t>林地经营权</w:t>
      </w:r>
      <w:r>
        <w:rPr>
          <w:rFonts w:hint="eastAsia"/>
          <w:color w:val="auto"/>
        </w:rPr>
        <w:t>出租给乙方</w:t>
      </w:r>
      <w:r>
        <w:rPr>
          <w:color w:val="auto"/>
        </w:rPr>
        <w:t>，共计</w:t>
      </w:r>
      <w:r>
        <w:rPr>
          <w:color w:val="auto"/>
          <w:u w:val="single" w:color="231F20"/>
        </w:rPr>
        <w:t xml:space="preserve"> </w:t>
      </w:r>
      <w:r>
        <w:rPr>
          <w:rFonts w:hint="eastAsia"/>
          <w:color w:val="auto"/>
          <w:u w:val="single" w:color="231F20"/>
          <w:lang w:val="en-US" w:eastAsia="zh-CN"/>
        </w:rPr>
        <w:t xml:space="preserve">  18.564    </w:t>
      </w:r>
      <w:r>
        <w:rPr>
          <w:color w:val="auto"/>
        </w:rPr>
        <w:t>亩林地，</w:t>
      </w:r>
      <w:r>
        <w:rPr>
          <w:rFonts w:hint="eastAsia"/>
          <w:color w:val="auto"/>
          <w:lang w:val="en-US" w:eastAsia="zh-CN"/>
        </w:rPr>
        <w:t>土地四至为：</w:t>
      </w:r>
      <w:r>
        <w:rPr>
          <w:rFonts w:hint="eastAsia"/>
          <w:color w:val="auto"/>
          <w:u w:val="single"/>
          <w:lang w:val="en-US" w:eastAsia="zh-CN"/>
        </w:rPr>
        <w:t xml:space="preserve">              以附件2为准              </w:t>
      </w:r>
      <w:r>
        <w:rPr>
          <w:rFonts w:hint="eastAsia"/>
          <w:color w:val="auto"/>
          <w:lang w:val="en-US" w:eastAsia="zh-CN"/>
        </w:rPr>
        <w:t>，土地类型为</w:t>
      </w:r>
      <w:r>
        <w:rPr>
          <w:rFonts w:hint="eastAsia"/>
          <w:color w:val="auto"/>
          <w:u w:val="single"/>
          <w:lang w:val="en-US" w:eastAsia="zh-CN"/>
        </w:rPr>
        <w:t xml:space="preserve">     林地    </w:t>
      </w:r>
      <w:r>
        <w:rPr>
          <w:rFonts w:hint="eastAsia"/>
          <w:color w:val="auto"/>
          <w:lang w:val="en-US" w:eastAsia="zh-CN"/>
        </w:rPr>
        <w:t>，出租</w:t>
      </w:r>
      <w:r>
        <w:rPr>
          <w:color w:val="auto"/>
        </w:rPr>
        <w:t>期限共</w:t>
      </w:r>
      <w:r>
        <w:rPr>
          <w:rFonts w:hint="eastAsia"/>
          <w:color w:val="auto"/>
          <w:lang w:val="en-US" w:eastAsia="zh-CN"/>
        </w:rPr>
        <w:t xml:space="preserve"> </w:t>
      </w:r>
      <w:r>
        <w:rPr>
          <w:rFonts w:hint="eastAsia"/>
          <w:color w:val="auto"/>
          <w:u w:val="single" w:color="231F20"/>
          <w:lang w:val="en-US" w:eastAsia="zh-CN"/>
        </w:rPr>
        <w:t xml:space="preserve"> 25    </w:t>
      </w:r>
      <w:r>
        <w:rPr>
          <w:color w:val="auto"/>
        </w:rPr>
        <w:t>年。</w:t>
      </w:r>
    </w:p>
    <w:p w14:paraId="6522AAC4">
      <w:pPr>
        <w:keepNext w:val="0"/>
        <w:keepLines w:val="0"/>
        <w:pageBreakBefore w:val="0"/>
        <w:kinsoku/>
        <w:wordWrap/>
        <w:overflowPunct/>
        <w:topLinePunct w:val="0"/>
        <w:autoSpaceDE w:val="0"/>
        <w:autoSpaceDN w:val="0"/>
        <w:bidi w:val="0"/>
        <w:adjustRightInd/>
        <w:snapToGrid/>
        <w:spacing w:before="10" w:line="400" w:lineRule="exact"/>
        <w:ind w:left="0" w:right="98" w:firstLine="0"/>
        <w:jc w:val="center"/>
        <w:rPr>
          <w:rFonts w:hint="eastAsia" w:ascii="方正黑体_GBK" w:eastAsia="方正黑体_GBK"/>
          <w:color w:val="auto"/>
          <w:sz w:val="24"/>
        </w:rPr>
      </w:pPr>
      <w:r>
        <w:rPr>
          <w:rFonts w:hint="eastAsia" w:ascii="方正黑体_GBK" w:eastAsia="方正黑体_GBK"/>
          <w:color w:val="auto"/>
          <w:sz w:val="24"/>
        </w:rPr>
        <w:t>林地</w:t>
      </w:r>
      <w:r>
        <w:rPr>
          <w:rFonts w:hint="eastAsia" w:ascii="方正黑体_GBK" w:eastAsia="方正黑体_GBK"/>
          <w:color w:val="auto"/>
          <w:sz w:val="24"/>
          <w:lang w:val="en-US" w:eastAsia="zh-CN"/>
        </w:rPr>
        <w:t>出租</w:t>
      </w:r>
      <w:r>
        <w:rPr>
          <w:rFonts w:hint="eastAsia" w:ascii="方正黑体_GBK" w:eastAsia="方正黑体_GBK"/>
          <w:color w:val="auto"/>
          <w:sz w:val="24"/>
        </w:rPr>
        <w:t>信息表</w:t>
      </w:r>
    </w:p>
    <w:p w14:paraId="5B5E270D">
      <w:pPr>
        <w:pStyle w:val="3"/>
        <w:keepNext w:val="0"/>
        <w:keepLines w:val="0"/>
        <w:pageBreakBefore w:val="0"/>
        <w:kinsoku/>
        <w:wordWrap/>
        <w:overflowPunct/>
        <w:topLinePunct w:val="0"/>
        <w:autoSpaceDE w:val="0"/>
        <w:autoSpaceDN w:val="0"/>
        <w:bidi w:val="0"/>
        <w:adjustRightInd/>
        <w:snapToGrid/>
        <w:spacing w:before="14" w:line="400" w:lineRule="exact"/>
        <w:rPr>
          <w:rFonts w:ascii="方正黑体_GBK"/>
          <w:color w:val="auto"/>
          <w:sz w:val="13"/>
        </w:rPr>
      </w:pPr>
    </w:p>
    <w:tbl>
      <w:tblPr>
        <w:tblStyle w:val="4"/>
        <w:tblW w:w="9063" w:type="dxa"/>
        <w:tblInd w:w="122"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3096"/>
        <w:gridCol w:w="2088"/>
        <w:gridCol w:w="1939"/>
        <w:gridCol w:w="1940"/>
      </w:tblGrid>
      <w:tr w14:paraId="4188906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540" w:hRule="atLeast"/>
        </w:trPr>
        <w:tc>
          <w:tcPr>
            <w:tcW w:w="3096" w:type="dxa"/>
          </w:tcPr>
          <w:p w14:paraId="673D8056">
            <w:pPr>
              <w:pStyle w:val="8"/>
              <w:keepNext w:val="0"/>
              <w:keepLines w:val="0"/>
              <w:pageBreakBefore w:val="0"/>
              <w:kinsoku/>
              <w:wordWrap/>
              <w:overflowPunct/>
              <w:topLinePunct w:val="0"/>
              <w:autoSpaceDE w:val="0"/>
              <w:autoSpaceDN w:val="0"/>
              <w:bidi w:val="0"/>
              <w:adjustRightInd/>
              <w:snapToGrid/>
              <w:spacing w:before="120" w:line="400" w:lineRule="exact"/>
              <w:ind w:left="468" w:right="460"/>
              <w:jc w:val="center"/>
              <w:rPr>
                <w:color w:val="auto"/>
                <w:sz w:val="18"/>
              </w:rPr>
            </w:pPr>
            <w:r>
              <w:rPr>
                <w:color w:val="auto"/>
                <w:sz w:val="18"/>
              </w:rPr>
              <w:t>不动产单元号 / 林地宗地号</w:t>
            </w:r>
          </w:p>
        </w:tc>
        <w:tc>
          <w:tcPr>
            <w:tcW w:w="2088" w:type="dxa"/>
          </w:tcPr>
          <w:p w14:paraId="509A8D9E">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6BE72D12">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49267DFA">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0106929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407F5776">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地块名称（小地名）</w:t>
            </w:r>
          </w:p>
        </w:tc>
        <w:tc>
          <w:tcPr>
            <w:tcW w:w="2088" w:type="dxa"/>
          </w:tcPr>
          <w:p w14:paraId="55F3FC45">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7302216C">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431DFC2E">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7AC7F41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7FEE8D43">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林班号</w:t>
            </w:r>
          </w:p>
        </w:tc>
        <w:tc>
          <w:tcPr>
            <w:tcW w:w="2088" w:type="dxa"/>
          </w:tcPr>
          <w:p w14:paraId="2FFB3016">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1C45371F">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6AB2FA7C">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2428B07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508FA7EF">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小班号</w:t>
            </w:r>
          </w:p>
        </w:tc>
        <w:tc>
          <w:tcPr>
            <w:tcW w:w="2088" w:type="dxa"/>
          </w:tcPr>
          <w:p w14:paraId="0905ECEB">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258B8850">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6927288C">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5DAC212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3850A30D">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面积（亩）</w:t>
            </w:r>
          </w:p>
        </w:tc>
        <w:tc>
          <w:tcPr>
            <w:tcW w:w="2088" w:type="dxa"/>
            <w:vAlign w:val="center"/>
          </w:tcPr>
          <w:p w14:paraId="1999E06F">
            <w:pPr>
              <w:pStyle w:val="8"/>
              <w:keepNext w:val="0"/>
              <w:keepLines w:val="0"/>
              <w:pageBreakBefore w:val="0"/>
              <w:kinsoku/>
              <w:wordWrap/>
              <w:overflowPunct/>
              <w:topLinePunct w:val="0"/>
              <w:autoSpaceDE w:val="0"/>
              <w:autoSpaceDN w:val="0"/>
              <w:bidi w:val="0"/>
              <w:adjustRightInd/>
              <w:snapToGrid/>
              <w:spacing w:line="400" w:lineRule="exact"/>
              <w:jc w:val="center"/>
              <w:rPr>
                <w:rFonts w:hint="default" w:ascii="Times New Roman" w:eastAsia="方正书宋_GBK"/>
                <w:color w:val="auto"/>
                <w:sz w:val="20"/>
                <w:lang w:val="en-US" w:eastAsia="zh-CN"/>
              </w:rPr>
            </w:pPr>
            <w:r>
              <w:rPr>
                <w:rFonts w:hint="eastAsia" w:ascii="Times New Roman"/>
                <w:color w:val="auto"/>
                <w:sz w:val="20"/>
                <w:lang w:val="en-US" w:eastAsia="zh-CN"/>
              </w:rPr>
              <w:t>18.56</w:t>
            </w:r>
          </w:p>
        </w:tc>
        <w:tc>
          <w:tcPr>
            <w:tcW w:w="1939" w:type="dxa"/>
          </w:tcPr>
          <w:p w14:paraId="6FA8B1C4">
            <w:pPr>
              <w:pStyle w:val="8"/>
              <w:keepNext w:val="0"/>
              <w:keepLines w:val="0"/>
              <w:pageBreakBefore w:val="0"/>
              <w:kinsoku/>
              <w:wordWrap/>
              <w:overflowPunct/>
              <w:topLinePunct w:val="0"/>
              <w:autoSpaceDE w:val="0"/>
              <w:autoSpaceDN w:val="0"/>
              <w:bidi w:val="0"/>
              <w:adjustRightInd/>
              <w:snapToGrid/>
              <w:spacing w:line="400" w:lineRule="exact"/>
              <w:rPr>
                <w:rFonts w:hint="default" w:ascii="Times New Roman" w:eastAsia="方正书宋_GBK"/>
                <w:color w:val="auto"/>
                <w:sz w:val="20"/>
                <w:lang w:val="en-US" w:eastAsia="zh-CN"/>
              </w:rPr>
            </w:pPr>
          </w:p>
        </w:tc>
        <w:tc>
          <w:tcPr>
            <w:tcW w:w="1940" w:type="dxa"/>
          </w:tcPr>
          <w:p w14:paraId="79D79758">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6E3006D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2F4F3F1E">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公益林 / 商品林</w:t>
            </w:r>
          </w:p>
        </w:tc>
        <w:tc>
          <w:tcPr>
            <w:tcW w:w="2088" w:type="dxa"/>
          </w:tcPr>
          <w:p w14:paraId="2478844E">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4A074FFB">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38B385CB">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60BEF08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0F8B7BFE">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人工林 / 天然林</w:t>
            </w:r>
          </w:p>
        </w:tc>
        <w:tc>
          <w:tcPr>
            <w:tcW w:w="2088" w:type="dxa"/>
          </w:tcPr>
          <w:p w14:paraId="5F661DF4">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61CF1D3F">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1201DA9C">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659C031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2529D8D5">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树种</w:t>
            </w:r>
          </w:p>
        </w:tc>
        <w:tc>
          <w:tcPr>
            <w:tcW w:w="2088" w:type="dxa"/>
          </w:tcPr>
          <w:p w14:paraId="41F6A15C">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23BB0C8B">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2FB86DE7">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4693602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395FA966">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起始日期</w:t>
            </w:r>
          </w:p>
        </w:tc>
        <w:tc>
          <w:tcPr>
            <w:tcW w:w="2088" w:type="dxa"/>
          </w:tcPr>
          <w:p w14:paraId="03207FB2">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74A7868F">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097807DD">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r w14:paraId="584F785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0" w:hRule="atLeast"/>
        </w:trPr>
        <w:tc>
          <w:tcPr>
            <w:tcW w:w="3096" w:type="dxa"/>
          </w:tcPr>
          <w:p w14:paraId="19FC4B33">
            <w:pPr>
              <w:pStyle w:val="8"/>
              <w:keepNext w:val="0"/>
              <w:keepLines w:val="0"/>
              <w:pageBreakBefore w:val="0"/>
              <w:kinsoku/>
              <w:wordWrap/>
              <w:overflowPunct/>
              <w:topLinePunct w:val="0"/>
              <w:autoSpaceDE w:val="0"/>
              <w:autoSpaceDN w:val="0"/>
              <w:bidi w:val="0"/>
              <w:adjustRightInd/>
              <w:snapToGrid/>
              <w:spacing w:before="70" w:line="400" w:lineRule="exact"/>
              <w:ind w:left="468" w:right="460"/>
              <w:jc w:val="center"/>
              <w:rPr>
                <w:color w:val="auto"/>
                <w:sz w:val="18"/>
              </w:rPr>
            </w:pPr>
            <w:r>
              <w:rPr>
                <w:color w:val="auto"/>
                <w:sz w:val="18"/>
              </w:rPr>
              <w:t>终止日期</w:t>
            </w:r>
          </w:p>
        </w:tc>
        <w:tc>
          <w:tcPr>
            <w:tcW w:w="2088" w:type="dxa"/>
          </w:tcPr>
          <w:p w14:paraId="7E22532E">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39" w:type="dxa"/>
          </w:tcPr>
          <w:p w14:paraId="24C5B236">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c>
          <w:tcPr>
            <w:tcW w:w="1940" w:type="dxa"/>
          </w:tcPr>
          <w:p w14:paraId="4354246E">
            <w:pPr>
              <w:pStyle w:val="8"/>
              <w:keepNext w:val="0"/>
              <w:keepLines w:val="0"/>
              <w:pageBreakBefore w:val="0"/>
              <w:kinsoku/>
              <w:wordWrap/>
              <w:overflowPunct/>
              <w:topLinePunct w:val="0"/>
              <w:autoSpaceDE w:val="0"/>
              <w:autoSpaceDN w:val="0"/>
              <w:bidi w:val="0"/>
              <w:adjustRightInd/>
              <w:snapToGrid/>
              <w:spacing w:line="400" w:lineRule="exact"/>
              <w:rPr>
                <w:rFonts w:ascii="Times New Roman"/>
                <w:color w:val="auto"/>
                <w:sz w:val="20"/>
              </w:rPr>
            </w:pPr>
          </w:p>
        </w:tc>
      </w:tr>
    </w:tbl>
    <w:p w14:paraId="51CE25EE">
      <w:pPr>
        <w:pStyle w:val="3"/>
        <w:keepNext w:val="0"/>
        <w:keepLines w:val="0"/>
        <w:pageBreakBefore w:val="0"/>
        <w:kinsoku/>
        <w:wordWrap/>
        <w:overflowPunct/>
        <w:topLinePunct w:val="0"/>
        <w:autoSpaceDE w:val="0"/>
        <w:autoSpaceDN w:val="0"/>
        <w:bidi w:val="0"/>
        <w:adjustRightInd/>
        <w:snapToGrid/>
        <w:spacing w:before="1" w:line="400" w:lineRule="exact"/>
        <w:rPr>
          <w:rFonts w:ascii="方正黑体_GBK"/>
          <w:color w:val="auto"/>
          <w:sz w:val="36"/>
        </w:rPr>
      </w:pPr>
    </w:p>
    <w:p w14:paraId="78F04B07">
      <w:pPr>
        <w:pStyle w:val="3"/>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ind w:right="0" w:rightChars="0" w:firstLine="440" w:firstLineChars="200"/>
        <w:textAlignment w:val="auto"/>
        <w:rPr>
          <w:color w:val="auto"/>
        </w:rPr>
      </w:pPr>
      <w:r>
        <w:rPr>
          <w:rFonts w:hint="eastAsia"/>
          <w:color w:val="auto"/>
          <w:lang w:val="en-US" w:eastAsia="zh-CN"/>
        </w:rPr>
        <w:t>（二）出租</w:t>
      </w:r>
      <w:r>
        <w:rPr>
          <w:color w:val="auto"/>
        </w:rPr>
        <w:t>林地上的附属建筑和资产情况现状描述：</w:t>
      </w:r>
      <w:r>
        <w:rPr>
          <w:rFonts w:hint="eastAsia"/>
          <w:color w:val="auto"/>
          <w:u w:val="none"/>
          <w:lang w:val="en-US" w:eastAsia="zh-CN"/>
        </w:rPr>
        <w:t>该林地上留存原承租方的养鸡棚6座(7.5米x30米)含水管，电线配套设施、钢管，铁丝网围栏1100米、机钻50米深井1口、4X16电缆线1000米（人工预埋）、3米X6米板房1间等。</w:t>
      </w:r>
    </w:p>
    <w:p w14:paraId="3215CAA3">
      <w:pPr>
        <w:pStyle w:val="3"/>
        <w:keepNext w:val="0"/>
        <w:keepLines w:val="0"/>
        <w:pageBreakBefore w:val="0"/>
        <w:widowControl w:val="0"/>
        <w:tabs>
          <w:tab w:val="left" w:pos="9078"/>
        </w:tabs>
        <w:kinsoku/>
        <w:wordWrap/>
        <w:overflowPunct/>
        <w:topLinePunct w:val="0"/>
        <w:autoSpaceDE w:val="0"/>
        <w:autoSpaceDN w:val="0"/>
        <w:bidi w:val="0"/>
        <w:adjustRightInd/>
        <w:snapToGrid/>
        <w:spacing w:before="26" w:line="400" w:lineRule="exact"/>
        <w:ind w:firstLine="440" w:firstLineChars="200"/>
        <w:textAlignment w:val="auto"/>
        <w:rPr>
          <w:rFonts w:hint="eastAsia"/>
          <w:color w:val="auto"/>
          <w:u w:val="single"/>
          <w:lang w:val="en-US" w:eastAsia="zh-CN"/>
        </w:rPr>
      </w:pPr>
      <w:r>
        <w:rPr>
          <w:color w:val="auto"/>
        </w:rPr>
        <w:t>处置方式</w:t>
      </w:r>
      <w:r>
        <w:rPr>
          <w:rFonts w:hint="eastAsia"/>
          <w:color w:val="auto"/>
          <w:lang w:val="en-US" w:eastAsia="zh-CN"/>
        </w:rPr>
        <w:t>约定</w:t>
      </w:r>
      <w:r>
        <w:rPr>
          <w:color w:val="auto"/>
        </w:rPr>
        <w:t>：</w:t>
      </w:r>
    </w:p>
    <w:p w14:paraId="665B1531">
      <w:pPr>
        <w:pStyle w:val="3"/>
        <w:keepNext w:val="0"/>
        <w:keepLines w:val="0"/>
        <w:pageBreakBefore w:val="0"/>
        <w:widowControl w:val="0"/>
        <w:tabs>
          <w:tab w:val="left" w:pos="9078"/>
        </w:tabs>
        <w:kinsoku/>
        <w:wordWrap/>
        <w:overflowPunct/>
        <w:topLinePunct w:val="0"/>
        <w:autoSpaceDE w:val="0"/>
        <w:autoSpaceDN w:val="0"/>
        <w:bidi w:val="0"/>
        <w:adjustRightInd/>
        <w:snapToGrid/>
        <w:spacing w:before="26" w:line="400" w:lineRule="exact"/>
        <w:ind w:firstLine="440" w:firstLineChars="200"/>
        <w:textAlignment w:val="auto"/>
        <w:rPr>
          <w:rFonts w:hint="eastAsia"/>
          <w:color w:val="auto"/>
          <w:u w:val="none"/>
          <w:lang w:val="en-US" w:eastAsia="zh-CN"/>
        </w:rPr>
      </w:pPr>
      <w:r>
        <w:rPr>
          <w:rFonts w:hint="eastAsia"/>
          <w:color w:val="auto"/>
          <w:u w:val="none"/>
          <w:lang w:val="en-US" w:eastAsia="zh-CN"/>
        </w:rPr>
        <w:t>该林地上述的附属建筑和资产的补偿费用由乙方承担，甲方负责协调。</w:t>
      </w:r>
    </w:p>
    <w:p w14:paraId="79CA22E5">
      <w:pPr>
        <w:pStyle w:val="3"/>
        <w:keepNext w:val="0"/>
        <w:keepLines w:val="0"/>
        <w:pageBreakBefore w:val="0"/>
        <w:widowControl w:val="0"/>
        <w:tabs>
          <w:tab w:val="left" w:pos="2867"/>
          <w:tab w:val="left" w:pos="3527"/>
          <w:tab w:val="left" w:pos="4187"/>
        </w:tabs>
        <w:kinsoku/>
        <w:wordWrap/>
        <w:overflowPunct/>
        <w:topLinePunct w:val="0"/>
        <w:autoSpaceDE w:val="0"/>
        <w:autoSpaceDN w:val="0"/>
        <w:bidi w:val="0"/>
        <w:adjustRightInd/>
        <w:snapToGrid/>
        <w:spacing w:before="108" w:line="400" w:lineRule="exact"/>
        <w:ind w:left="447"/>
        <w:textAlignment w:val="auto"/>
        <w:rPr>
          <w:color w:val="auto"/>
        </w:rPr>
      </w:pPr>
      <w:r>
        <w:rPr>
          <w:color w:val="auto"/>
        </w:rPr>
        <w:t>（三）甲方应于</w:t>
      </w:r>
      <w:r>
        <w:rPr>
          <w:color w:val="auto"/>
          <w:u w:val="single" w:color="231F20"/>
        </w:rPr>
        <w:t xml:space="preserve"> </w:t>
      </w:r>
      <w:r>
        <w:rPr>
          <w:color w:val="auto"/>
          <w:u w:val="single" w:color="231F20"/>
        </w:rPr>
        <w:tab/>
      </w:r>
      <w:r>
        <w:rPr>
          <w:color w:val="auto"/>
        </w:rPr>
        <w:t>年</w:t>
      </w:r>
      <w:r>
        <w:rPr>
          <w:color w:val="auto"/>
          <w:u w:val="single" w:color="231F20"/>
        </w:rPr>
        <w:t xml:space="preserve"> </w:t>
      </w:r>
      <w:r>
        <w:rPr>
          <w:color w:val="auto"/>
          <w:u w:val="single" w:color="231F20"/>
        </w:rPr>
        <w:tab/>
      </w:r>
      <w:r>
        <w:rPr>
          <w:color w:val="auto"/>
        </w:rPr>
        <w:t>月</w:t>
      </w:r>
      <w:r>
        <w:rPr>
          <w:color w:val="auto"/>
          <w:u w:val="single" w:color="231F20"/>
        </w:rPr>
        <w:t xml:space="preserve"> </w:t>
      </w:r>
      <w:r>
        <w:rPr>
          <w:color w:val="auto"/>
          <w:u w:val="single" w:color="231F20"/>
        </w:rPr>
        <w:tab/>
      </w:r>
      <w:r>
        <w:rPr>
          <w:color w:val="auto"/>
        </w:rPr>
        <w:t>日之前将林地交付乙方。</w:t>
      </w:r>
    </w:p>
    <w:p w14:paraId="64DC6E7B">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02" w:line="400" w:lineRule="exact"/>
        <w:ind w:left="557"/>
        <w:textAlignment w:val="auto"/>
        <w:rPr>
          <w:color w:val="auto"/>
        </w:rPr>
      </w:pPr>
      <w:r>
        <w:rPr>
          <w:rFonts w:hint="eastAsia" w:ascii="方正黑体_GBK" w:eastAsia="方正黑体_GBK"/>
          <w:color w:val="auto"/>
        </w:rPr>
        <w:t>第三条</w:t>
      </w:r>
      <w:r>
        <w:rPr>
          <w:rFonts w:hint="eastAsia" w:ascii="方正黑体_GBK" w:eastAsia="方正黑体_GBK"/>
          <w:color w:val="auto"/>
        </w:rPr>
        <w:tab/>
      </w:r>
      <w:r>
        <w:rPr>
          <w:rFonts w:hint="eastAsia"/>
          <w:color w:val="auto"/>
          <w:lang w:val="en-US" w:eastAsia="zh-CN"/>
        </w:rPr>
        <w:t>租金</w:t>
      </w:r>
      <w:r>
        <w:rPr>
          <w:color w:val="auto"/>
        </w:rPr>
        <w:t>及支付方式</w:t>
      </w:r>
    </w:p>
    <w:p w14:paraId="44E6CF9A">
      <w:pPr>
        <w:pStyle w:val="3"/>
        <w:keepNext w:val="0"/>
        <w:keepLines w:val="0"/>
        <w:pageBreakBefore w:val="0"/>
        <w:widowControl w:val="0"/>
        <w:tabs>
          <w:tab w:val="left" w:pos="3747"/>
        </w:tabs>
        <w:kinsoku/>
        <w:wordWrap/>
        <w:overflowPunct/>
        <w:topLinePunct w:val="0"/>
        <w:autoSpaceDE w:val="0"/>
        <w:autoSpaceDN w:val="0"/>
        <w:bidi w:val="0"/>
        <w:adjustRightInd/>
        <w:snapToGrid/>
        <w:spacing w:before="108" w:line="400" w:lineRule="exact"/>
        <w:ind w:left="447"/>
        <w:textAlignment w:val="auto"/>
        <w:rPr>
          <w:color w:val="auto"/>
        </w:rPr>
      </w:pPr>
      <w:r>
        <w:rPr>
          <w:color w:val="auto"/>
        </w:rPr>
        <w:t>（一）双方协商后确定以下列方式</w:t>
      </w:r>
      <w:r>
        <w:rPr>
          <w:rFonts w:hint="eastAsia"/>
          <w:color w:val="auto"/>
          <w:lang w:val="en-US" w:eastAsia="zh-CN"/>
        </w:rPr>
        <w:t>支付租金</w:t>
      </w:r>
      <w:r>
        <w:rPr>
          <w:color w:val="auto"/>
        </w:rPr>
        <w:t>：</w:t>
      </w:r>
    </w:p>
    <w:p w14:paraId="05E1946D">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337" w:leftChars="153" w:right="105" w:rightChars="0" w:firstLine="220" w:firstLineChars="100"/>
        <w:jc w:val="left"/>
        <w:textAlignment w:val="auto"/>
        <w:rPr>
          <w:color w:val="auto"/>
          <w:sz w:val="22"/>
          <w:u w:val="none"/>
        </w:rPr>
      </w:pPr>
      <w:r>
        <w:rPr>
          <w:color w:val="auto"/>
          <w:sz w:val="22"/>
          <w:u w:val="none"/>
        </w:rPr>
        <w:t>分期</w:t>
      </w:r>
      <w:r>
        <w:rPr>
          <w:rFonts w:hint="eastAsia"/>
          <w:color w:val="auto"/>
          <w:sz w:val="22"/>
          <w:u w:val="none"/>
          <w:lang w:val="en-US" w:eastAsia="zh-CN"/>
        </w:rPr>
        <w:t>支付</w:t>
      </w:r>
      <w:r>
        <w:rPr>
          <w:color w:val="auto"/>
          <w:sz w:val="22"/>
          <w:u w:val="none"/>
        </w:rPr>
        <w:t>。共分为</w:t>
      </w:r>
      <w:r>
        <w:rPr>
          <w:rFonts w:hint="eastAsia"/>
          <w:color w:val="auto"/>
          <w:sz w:val="22"/>
          <w:u w:val="single" w:color="231F20"/>
          <w:lang w:val="en-US" w:eastAsia="zh-CN"/>
        </w:rPr>
        <w:t xml:space="preserve">  5  </w:t>
      </w:r>
      <w:r>
        <w:rPr>
          <w:color w:val="auto"/>
          <w:sz w:val="22"/>
          <w:u w:val="none"/>
        </w:rPr>
        <w:t>期，每期</w:t>
      </w:r>
      <w:r>
        <w:rPr>
          <w:color w:val="auto"/>
          <w:sz w:val="22"/>
          <w:u w:val="single" w:color="231F20"/>
        </w:rPr>
        <w:t xml:space="preserve"> </w:t>
      </w:r>
      <w:r>
        <w:rPr>
          <w:rFonts w:hint="eastAsia"/>
          <w:color w:val="auto"/>
          <w:sz w:val="22"/>
          <w:u w:val="single" w:color="231F20"/>
          <w:lang w:val="en-US" w:eastAsia="zh-CN"/>
        </w:rPr>
        <w:t xml:space="preserve"> 5  </w:t>
      </w:r>
      <w:r>
        <w:rPr>
          <w:color w:val="auto"/>
          <w:sz w:val="22"/>
          <w:u w:val="none"/>
        </w:rPr>
        <w:t>年，每期</w:t>
      </w:r>
      <w:r>
        <w:rPr>
          <w:rFonts w:hint="eastAsia"/>
          <w:color w:val="auto"/>
          <w:sz w:val="22"/>
          <w:u w:val="none"/>
          <w:lang w:val="en-US" w:eastAsia="zh-CN"/>
        </w:rPr>
        <w:t>租金</w:t>
      </w:r>
      <w:r>
        <w:rPr>
          <w:color w:val="auto"/>
          <w:sz w:val="22"/>
          <w:u w:val="none"/>
        </w:rPr>
        <w:t>递增</w:t>
      </w:r>
      <w:r>
        <w:rPr>
          <w:rFonts w:hint="eastAsia"/>
          <w:color w:val="auto"/>
          <w:sz w:val="22"/>
          <w:u w:val="single" w:color="231F20"/>
          <w:lang w:val="en-US" w:eastAsia="zh-CN"/>
        </w:rPr>
        <w:t xml:space="preserve">  5  </w:t>
      </w:r>
      <w:r>
        <w:rPr>
          <w:color w:val="auto"/>
          <w:spacing w:val="-1"/>
          <w:sz w:val="22"/>
          <w:u w:val="none"/>
        </w:rPr>
        <w:t>%。</w:t>
      </w:r>
      <w:r>
        <w:rPr>
          <w:rFonts w:hint="eastAsia"/>
          <w:color w:val="auto"/>
          <w:sz w:val="22"/>
          <w:u w:val="none"/>
        </w:rPr>
        <w:t>第一期租金共计</w:t>
      </w:r>
      <w:r>
        <w:rPr>
          <w:rFonts w:hint="eastAsia" w:ascii="宋体" w:hAnsi="宋体" w:eastAsia="宋体" w:cs="宋体"/>
          <w:i w:val="0"/>
          <w:iCs w:val="0"/>
          <w:color w:val="auto"/>
          <w:kern w:val="0"/>
          <w:sz w:val="22"/>
          <w:szCs w:val="22"/>
          <w:u w:val="single" w:color="auto"/>
          <w:lang w:val="en-US" w:eastAsia="zh-CN" w:bidi="ar"/>
        </w:rPr>
        <w:t xml:space="preserve"> </w:t>
      </w:r>
      <w:r>
        <w:rPr>
          <w:rFonts w:hint="eastAsia"/>
          <w:color w:val="auto"/>
          <w:sz w:val="22"/>
          <w:u w:val="single" w:color="231F20"/>
          <w:lang w:val="en-US" w:eastAsia="zh-CN"/>
        </w:rPr>
        <w:t xml:space="preserve">   </w:t>
      </w:r>
      <w:r>
        <w:rPr>
          <w:rFonts w:hint="eastAsia"/>
          <w:color w:val="auto"/>
          <w:sz w:val="22"/>
          <w:u w:val="none"/>
        </w:rPr>
        <w:t>元，乙方应在本合同生效后</w:t>
      </w:r>
      <w:r>
        <w:rPr>
          <w:rFonts w:hint="eastAsia"/>
          <w:color w:val="auto"/>
          <w:sz w:val="22"/>
          <w:u w:val="single" w:color="auto"/>
          <w:lang w:val="en-US" w:eastAsia="zh-CN"/>
        </w:rPr>
        <w:t xml:space="preserve">   10  </w:t>
      </w:r>
      <w:r>
        <w:rPr>
          <w:rFonts w:hint="eastAsia"/>
          <w:color w:val="auto"/>
          <w:sz w:val="22"/>
          <w:u w:val="none"/>
        </w:rPr>
        <w:t>日内支付。后续各期租金应于该期开始前</w:t>
      </w:r>
      <w:r>
        <w:rPr>
          <w:rFonts w:hint="eastAsia"/>
          <w:color w:val="auto"/>
          <w:sz w:val="22"/>
          <w:u w:val="single" w:color="auto"/>
          <w:lang w:val="en-US" w:eastAsia="zh-CN"/>
        </w:rPr>
        <w:t xml:space="preserve">  30  </w:t>
      </w:r>
      <w:r>
        <w:rPr>
          <w:rFonts w:hint="eastAsia"/>
          <w:color w:val="auto"/>
          <w:sz w:val="22"/>
          <w:u w:val="none"/>
        </w:rPr>
        <w:t>日支付至甲方指定账户：</w:t>
      </w:r>
    </w:p>
    <w:p w14:paraId="54E9C1C7">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557" w:leftChars="0" w:right="105" w:rightChars="0"/>
        <w:jc w:val="left"/>
        <w:textAlignment w:val="auto"/>
        <w:rPr>
          <w:rFonts w:hint="default" w:eastAsia="方正书宋_GBK"/>
          <w:color w:val="auto"/>
          <w:sz w:val="22"/>
          <w:u w:val="none"/>
          <w:lang w:val="en-US" w:eastAsia="zh-CN"/>
        </w:rPr>
      </w:pPr>
      <w:r>
        <w:rPr>
          <w:rFonts w:hint="eastAsia"/>
          <w:color w:val="auto"/>
          <w:sz w:val="22"/>
          <w:u w:val="none"/>
        </w:rPr>
        <w:t>开户名：</w:t>
      </w:r>
      <w:r>
        <w:rPr>
          <w:rFonts w:hint="eastAsia"/>
          <w:color w:val="auto"/>
          <w:sz w:val="22"/>
          <w:u w:val="single" w:color="auto"/>
        </w:rPr>
        <w:t>文昌市潭牛镇</w:t>
      </w:r>
      <w:r>
        <w:rPr>
          <w:rFonts w:hint="eastAsia"/>
          <w:color w:val="auto"/>
          <w:sz w:val="22"/>
          <w:u w:val="single" w:color="auto"/>
          <w:lang w:eastAsia="zh-CN"/>
        </w:rPr>
        <w:t>二公堆村</w:t>
      </w:r>
      <w:r>
        <w:rPr>
          <w:rFonts w:hint="eastAsia"/>
          <w:color w:val="auto"/>
          <w:sz w:val="22"/>
          <w:u w:val="single" w:color="auto"/>
        </w:rPr>
        <w:t>股份经济合作联合社</w:t>
      </w:r>
    </w:p>
    <w:p w14:paraId="0AA6D4EC">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557" w:leftChars="0" w:right="105" w:rightChars="0"/>
        <w:jc w:val="left"/>
        <w:textAlignment w:val="auto"/>
        <w:rPr>
          <w:rFonts w:hint="default" w:eastAsia="方正书宋_GBK"/>
          <w:b/>
          <w:bCs/>
          <w:color w:val="auto"/>
          <w:sz w:val="22"/>
          <w:u w:val="none"/>
          <w:lang w:val="en-US" w:eastAsia="zh-CN"/>
        </w:rPr>
      </w:pPr>
      <w:r>
        <w:rPr>
          <w:rFonts w:hint="eastAsia"/>
          <w:color w:val="auto"/>
          <w:sz w:val="22"/>
          <w:u w:val="none"/>
        </w:rPr>
        <w:t>开户行：</w:t>
      </w:r>
      <w:r>
        <w:rPr>
          <w:rFonts w:hint="eastAsia"/>
          <w:color w:val="auto"/>
          <w:sz w:val="22"/>
          <w:u w:val="single" w:color="auto"/>
          <w:lang w:val="en-US" w:eastAsia="zh-CN"/>
        </w:rPr>
        <w:t>海南农业商业银行股份有限公司文昌潭牛支行</w:t>
      </w:r>
    </w:p>
    <w:p w14:paraId="3CFF1709">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557" w:leftChars="0" w:right="105" w:rightChars="0"/>
        <w:jc w:val="both"/>
        <w:textAlignment w:val="auto"/>
        <w:rPr>
          <w:rFonts w:hint="eastAsia"/>
          <w:color w:val="auto"/>
          <w:sz w:val="22"/>
          <w:u w:val="none"/>
          <w:lang w:val="en-US" w:eastAsia="zh-CN"/>
        </w:rPr>
      </w:pPr>
      <w:r>
        <w:rPr>
          <w:rFonts w:hint="eastAsia"/>
          <w:color w:val="auto"/>
          <w:sz w:val="22"/>
          <w:u w:val="none"/>
        </w:rPr>
        <w:t>账</w:t>
      </w:r>
      <w:r>
        <w:rPr>
          <w:rFonts w:hint="eastAsia"/>
          <w:color w:val="auto"/>
          <w:sz w:val="22"/>
          <w:u w:val="none"/>
          <w:lang w:val="en-US" w:eastAsia="zh-CN"/>
        </w:rPr>
        <w:t xml:space="preserve">    </w:t>
      </w:r>
      <w:r>
        <w:rPr>
          <w:rFonts w:hint="eastAsia"/>
          <w:color w:val="auto"/>
          <w:sz w:val="22"/>
          <w:u w:val="none"/>
        </w:rPr>
        <w:t>号：</w:t>
      </w:r>
      <w:r>
        <w:rPr>
          <w:rFonts w:hint="eastAsia"/>
          <w:color w:val="auto"/>
          <w:sz w:val="22"/>
          <w:u w:val="single" w:color="auto"/>
        </w:rPr>
        <w:t>21</w:t>
      </w:r>
      <w:r>
        <w:rPr>
          <w:rFonts w:hint="eastAsia"/>
          <w:color w:val="auto"/>
          <w:sz w:val="22"/>
          <w:u w:val="single" w:color="auto"/>
          <w:lang w:val="en-US" w:eastAsia="zh-CN"/>
        </w:rPr>
        <w:t>0410001003000000505</w:t>
      </w:r>
    </w:p>
    <w:p w14:paraId="5378AC5F">
      <w:pPr>
        <w:pStyle w:val="7"/>
        <w:keepNext w:val="0"/>
        <w:keepLines w:val="0"/>
        <w:pageBreakBefore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557" w:leftChars="0" w:right="105" w:rightChars="0"/>
        <w:jc w:val="left"/>
        <w:rPr>
          <w:color w:val="auto"/>
          <w:sz w:val="22"/>
          <w:u w:val="none"/>
        </w:rPr>
      </w:pPr>
      <w:r>
        <w:rPr>
          <w:rFonts w:hint="eastAsia"/>
          <w:color w:val="auto"/>
          <w:sz w:val="22"/>
          <w:u w:val="none"/>
          <w:lang w:val="en-US" w:eastAsia="zh-CN"/>
        </w:rPr>
        <w:t>流转费及支付具体时间：</w:t>
      </w:r>
    </w:p>
    <w:tbl>
      <w:tblPr>
        <w:tblStyle w:val="4"/>
        <w:tblW w:w="80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43"/>
        <w:gridCol w:w="663"/>
        <w:gridCol w:w="447"/>
        <w:gridCol w:w="450"/>
        <w:gridCol w:w="663"/>
        <w:gridCol w:w="447"/>
        <w:gridCol w:w="450"/>
        <w:gridCol w:w="1147"/>
        <w:gridCol w:w="1513"/>
        <w:gridCol w:w="1800"/>
      </w:tblGrid>
      <w:tr w14:paraId="180CE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688445E3">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560" w:type="dxa"/>
            <w:gridSpan w:val="3"/>
            <w:tcBorders>
              <w:top w:val="single" w:color="000000" w:sz="4" w:space="0"/>
              <w:left w:val="single" w:color="000000" w:sz="4" w:space="0"/>
              <w:bottom w:val="single" w:color="000000" w:sz="4" w:space="0"/>
              <w:right w:val="single" w:color="000000" w:sz="4" w:space="0"/>
            </w:tcBorders>
            <w:noWrap w:val="0"/>
            <w:vAlign w:val="center"/>
          </w:tcPr>
          <w:p w14:paraId="05FC831A">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起租日</w:t>
            </w:r>
          </w:p>
        </w:tc>
        <w:tc>
          <w:tcPr>
            <w:tcW w:w="1560" w:type="dxa"/>
            <w:gridSpan w:val="3"/>
            <w:tcBorders>
              <w:top w:val="single" w:color="000000" w:sz="4" w:space="0"/>
              <w:left w:val="single" w:color="000000" w:sz="4" w:space="0"/>
              <w:bottom w:val="single" w:color="000000" w:sz="4" w:space="0"/>
              <w:right w:val="single" w:color="000000" w:sz="4" w:space="0"/>
            </w:tcBorders>
            <w:noWrap w:val="0"/>
            <w:vAlign w:val="center"/>
          </w:tcPr>
          <w:p w14:paraId="642BF486">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止租日</w:t>
            </w:r>
          </w:p>
        </w:tc>
        <w:tc>
          <w:tcPr>
            <w:tcW w:w="1147" w:type="dxa"/>
            <w:vMerge w:val="restart"/>
            <w:tcBorders>
              <w:top w:val="single" w:color="000000" w:sz="4" w:space="0"/>
              <w:left w:val="single" w:color="000000" w:sz="4" w:space="0"/>
              <w:bottom w:val="single" w:color="000000" w:sz="4" w:space="0"/>
              <w:right w:val="single" w:color="000000" w:sz="4" w:space="0"/>
            </w:tcBorders>
            <w:noWrap w:val="0"/>
            <w:vAlign w:val="center"/>
          </w:tcPr>
          <w:p w14:paraId="1FD44922">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流转费（元）</w:t>
            </w:r>
          </w:p>
        </w:tc>
        <w:tc>
          <w:tcPr>
            <w:tcW w:w="1513" w:type="dxa"/>
            <w:vMerge w:val="restart"/>
            <w:tcBorders>
              <w:top w:val="single" w:color="000000" w:sz="4" w:space="0"/>
              <w:left w:val="single" w:color="000000" w:sz="4" w:space="0"/>
              <w:bottom w:val="single" w:color="000000" w:sz="4" w:space="0"/>
              <w:right w:val="single" w:color="000000" w:sz="4" w:space="0"/>
            </w:tcBorders>
            <w:noWrap w:val="0"/>
            <w:vAlign w:val="center"/>
          </w:tcPr>
          <w:p w14:paraId="4204FE0A">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付款时间</w:t>
            </w:r>
          </w:p>
        </w:tc>
        <w:tc>
          <w:tcPr>
            <w:tcW w:w="18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D5FBFF9">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3906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805FAE">
            <w:pPr>
              <w:keepNext w:val="0"/>
              <w:keepLines w:val="0"/>
              <w:pageBreakBefore w:val="0"/>
              <w:kinsoku/>
              <w:wordWrap/>
              <w:overflowPunct/>
              <w:topLinePunct w:val="0"/>
              <w:autoSpaceDE w:val="0"/>
              <w:autoSpaceDN w:val="0"/>
              <w:bidi w:val="0"/>
              <w:adjustRightInd/>
              <w:snapToGrid/>
              <w:spacing w:line="400" w:lineRule="exact"/>
              <w:jc w:val="center"/>
              <w:rPr>
                <w:rFonts w:hint="eastAsia" w:ascii="宋体" w:hAnsi="宋体" w:eastAsia="宋体" w:cs="宋体"/>
                <w:b/>
                <w:bCs/>
                <w:i w:val="0"/>
                <w:iCs w:val="0"/>
                <w:color w:val="auto"/>
                <w:sz w:val="22"/>
                <w:szCs w:val="22"/>
                <w:u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4CA5108">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年</w:t>
            </w:r>
          </w:p>
        </w:tc>
        <w:tc>
          <w:tcPr>
            <w:tcW w:w="447" w:type="dxa"/>
            <w:tcBorders>
              <w:top w:val="single" w:color="000000" w:sz="4" w:space="0"/>
              <w:left w:val="single" w:color="000000" w:sz="4" w:space="0"/>
              <w:bottom w:val="single" w:color="000000" w:sz="4" w:space="0"/>
              <w:right w:val="single" w:color="000000" w:sz="4" w:space="0"/>
            </w:tcBorders>
            <w:noWrap w:val="0"/>
            <w:vAlign w:val="center"/>
          </w:tcPr>
          <w:p w14:paraId="1CD492F6">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月</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14:paraId="0B8D929B">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日</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0697CBB6">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年</w:t>
            </w:r>
          </w:p>
        </w:tc>
        <w:tc>
          <w:tcPr>
            <w:tcW w:w="447" w:type="dxa"/>
            <w:tcBorders>
              <w:top w:val="single" w:color="000000" w:sz="4" w:space="0"/>
              <w:left w:val="single" w:color="000000" w:sz="4" w:space="0"/>
              <w:bottom w:val="single" w:color="000000" w:sz="4" w:space="0"/>
              <w:right w:val="single" w:color="000000" w:sz="4" w:space="0"/>
            </w:tcBorders>
            <w:noWrap w:val="0"/>
            <w:vAlign w:val="center"/>
          </w:tcPr>
          <w:p w14:paraId="4E5AC1E1">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月</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14:paraId="0FD7ECCA">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日</w:t>
            </w:r>
          </w:p>
        </w:tc>
        <w:tc>
          <w:tcPr>
            <w:tcW w:w="11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2963F5">
            <w:pPr>
              <w:keepNext w:val="0"/>
              <w:keepLines w:val="0"/>
              <w:pageBreakBefore w:val="0"/>
              <w:kinsoku/>
              <w:wordWrap/>
              <w:overflowPunct/>
              <w:topLinePunct w:val="0"/>
              <w:autoSpaceDE w:val="0"/>
              <w:autoSpaceDN w:val="0"/>
              <w:bidi w:val="0"/>
              <w:adjustRightInd/>
              <w:snapToGrid/>
              <w:spacing w:line="400" w:lineRule="exact"/>
              <w:jc w:val="center"/>
              <w:rPr>
                <w:rFonts w:hint="eastAsia" w:ascii="宋体" w:hAnsi="宋体" w:eastAsia="宋体" w:cs="宋体"/>
                <w:b/>
                <w:bCs/>
                <w:i w:val="0"/>
                <w:iCs w:val="0"/>
                <w:color w:val="auto"/>
                <w:sz w:val="22"/>
                <w:szCs w:val="22"/>
                <w:u w:val="none"/>
              </w:rPr>
            </w:pPr>
          </w:p>
        </w:tc>
        <w:tc>
          <w:tcPr>
            <w:tcW w:w="15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400872">
            <w:pPr>
              <w:keepNext w:val="0"/>
              <w:keepLines w:val="0"/>
              <w:pageBreakBefore w:val="0"/>
              <w:kinsoku/>
              <w:wordWrap/>
              <w:overflowPunct/>
              <w:topLinePunct w:val="0"/>
              <w:autoSpaceDE w:val="0"/>
              <w:autoSpaceDN w:val="0"/>
              <w:bidi w:val="0"/>
              <w:adjustRightInd/>
              <w:snapToGrid/>
              <w:spacing w:line="400" w:lineRule="exact"/>
              <w:jc w:val="center"/>
              <w:rPr>
                <w:rFonts w:hint="eastAsia" w:ascii="宋体" w:hAnsi="宋体" w:eastAsia="宋体" w:cs="宋体"/>
                <w:b/>
                <w:bCs/>
                <w:i w:val="0"/>
                <w:iCs w:val="0"/>
                <w:color w:val="auto"/>
                <w:sz w:val="22"/>
                <w:szCs w:val="22"/>
                <w:u w:val="none"/>
              </w:rPr>
            </w:pPr>
          </w:p>
        </w:tc>
        <w:tc>
          <w:tcPr>
            <w:tcW w:w="1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2BC240">
            <w:pPr>
              <w:keepNext w:val="0"/>
              <w:keepLines w:val="0"/>
              <w:pageBreakBefore w:val="0"/>
              <w:kinsoku/>
              <w:wordWrap/>
              <w:overflowPunct/>
              <w:topLinePunct w:val="0"/>
              <w:autoSpaceDE w:val="0"/>
              <w:autoSpaceDN w:val="0"/>
              <w:bidi w:val="0"/>
              <w:adjustRightInd/>
              <w:snapToGrid/>
              <w:spacing w:line="400" w:lineRule="exact"/>
              <w:jc w:val="center"/>
              <w:rPr>
                <w:rFonts w:hint="eastAsia" w:ascii="宋体" w:hAnsi="宋体" w:eastAsia="宋体" w:cs="宋体"/>
                <w:b/>
                <w:bCs/>
                <w:i w:val="0"/>
                <w:iCs w:val="0"/>
                <w:color w:val="auto"/>
                <w:sz w:val="22"/>
                <w:szCs w:val="22"/>
                <w:u w:val="none"/>
              </w:rPr>
            </w:pPr>
          </w:p>
        </w:tc>
      </w:tr>
      <w:tr w14:paraId="6E370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jc w:val="center"/>
        </w:trPr>
        <w:tc>
          <w:tcPr>
            <w:tcW w:w="443" w:type="dxa"/>
            <w:tcBorders>
              <w:top w:val="single" w:color="000000" w:sz="4" w:space="0"/>
              <w:left w:val="single" w:color="000000" w:sz="4" w:space="0"/>
              <w:bottom w:val="single" w:color="000000" w:sz="4" w:space="0"/>
              <w:right w:val="single" w:color="000000" w:sz="4" w:space="0"/>
            </w:tcBorders>
            <w:noWrap/>
            <w:vAlign w:val="center"/>
          </w:tcPr>
          <w:p w14:paraId="4135EA7B">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08E63DCC">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202</w:t>
            </w:r>
            <w:r>
              <w:rPr>
                <w:rFonts w:hint="eastAsia" w:ascii="宋体" w:hAnsi="宋体" w:cs="宋体"/>
                <w:i w:val="0"/>
                <w:iCs w:val="0"/>
                <w:color w:val="auto"/>
                <w:kern w:val="0"/>
                <w:sz w:val="22"/>
                <w:szCs w:val="22"/>
                <w:u w:val="none"/>
                <w:lang w:val="en-US" w:eastAsia="zh-CN" w:bidi="ar"/>
              </w:rPr>
              <w:t>6</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24E2487A">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 </w:t>
            </w: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1C213C4E">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 </w:t>
            </w: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5A49F674">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2031</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306E0339">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034661F8">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1147" w:type="dxa"/>
            <w:tcBorders>
              <w:top w:val="single" w:color="000000" w:sz="4" w:space="0"/>
              <w:left w:val="single" w:color="000000" w:sz="4" w:space="0"/>
              <w:bottom w:val="single" w:color="000000" w:sz="4" w:space="0"/>
              <w:right w:val="single" w:color="000000" w:sz="4" w:space="0"/>
            </w:tcBorders>
            <w:noWrap/>
            <w:vAlign w:val="center"/>
          </w:tcPr>
          <w:p w14:paraId="164805F4">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513" w:type="dxa"/>
            <w:tcBorders>
              <w:top w:val="single" w:color="000000" w:sz="4" w:space="0"/>
              <w:left w:val="single" w:color="000000" w:sz="4" w:space="0"/>
              <w:bottom w:val="single" w:color="000000" w:sz="4" w:space="0"/>
              <w:right w:val="single" w:color="000000" w:sz="4" w:space="0"/>
            </w:tcBorders>
            <w:noWrap/>
            <w:vAlign w:val="center"/>
          </w:tcPr>
          <w:p w14:paraId="14554851">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800" w:type="dxa"/>
            <w:tcBorders>
              <w:top w:val="single" w:color="000000" w:sz="4" w:space="0"/>
              <w:left w:val="single" w:color="000000" w:sz="4" w:space="0"/>
              <w:bottom w:val="single" w:color="000000" w:sz="4" w:space="0"/>
              <w:right w:val="single" w:color="000000" w:sz="4" w:space="0"/>
            </w:tcBorders>
            <w:noWrap/>
            <w:vAlign w:val="center"/>
          </w:tcPr>
          <w:p w14:paraId="215DFDEC">
            <w:pPr>
              <w:keepNext w:val="0"/>
              <w:keepLines w:val="0"/>
              <w:pageBreakBefore w:val="0"/>
              <w:widowControl/>
              <w:suppressLineNumbers w:val="0"/>
              <w:kinsoku/>
              <w:wordWrap/>
              <w:overflowPunct/>
              <w:topLinePunct w:val="0"/>
              <w:autoSpaceDE w:val="0"/>
              <w:autoSpaceDN w:val="0"/>
              <w:bidi w:val="0"/>
              <w:adjustRightInd/>
              <w:snapToGrid/>
              <w:spacing w:line="400" w:lineRule="exact"/>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实际交地</w:t>
            </w:r>
            <w:r>
              <w:rPr>
                <w:rFonts w:hint="eastAsia" w:ascii="宋体" w:hAnsi="宋体" w:cs="宋体"/>
                <w:i w:val="0"/>
                <w:iCs w:val="0"/>
                <w:color w:val="auto"/>
                <w:kern w:val="0"/>
                <w:sz w:val="22"/>
                <w:szCs w:val="22"/>
                <w:u w:val="none"/>
                <w:lang w:val="en-US" w:eastAsia="zh-CN" w:bidi="ar"/>
              </w:rPr>
              <w:t>后10</w:t>
            </w:r>
            <w:r>
              <w:rPr>
                <w:rFonts w:hint="eastAsia" w:ascii="宋体" w:hAnsi="宋体" w:eastAsia="宋体" w:cs="宋体"/>
                <w:i w:val="0"/>
                <w:iCs w:val="0"/>
                <w:color w:val="auto"/>
                <w:kern w:val="0"/>
                <w:sz w:val="22"/>
                <w:szCs w:val="22"/>
                <w:u w:val="none"/>
                <w:lang w:val="en-US" w:eastAsia="zh-CN" w:bidi="ar"/>
              </w:rPr>
              <w:t>个工作内</w:t>
            </w:r>
          </w:p>
        </w:tc>
      </w:tr>
      <w:tr w14:paraId="4FFB4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jc w:val="center"/>
        </w:trPr>
        <w:tc>
          <w:tcPr>
            <w:tcW w:w="443" w:type="dxa"/>
            <w:tcBorders>
              <w:top w:val="single" w:color="000000" w:sz="4" w:space="0"/>
              <w:left w:val="single" w:color="000000" w:sz="4" w:space="0"/>
              <w:bottom w:val="single" w:color="000000" w:sz="4" w:space="0"/>
              <w:right w:val="single" w:color="000000" w:sz="4" w:space="0"/>
            </w:tcBorders>
            <w:noWrap/>
            <w:vAlign w:val="center"/>
          </w:tcPr>
          <w:p w14:paraId="732D82B5">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50AB8CB9">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2031</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65E4E73B">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65EF9B26">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lang w:val="en-US" w:eastAsia="zh-CN"/>
              </w:rPr>
            </w:pP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22138461">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2036</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2991C333">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71493F22">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147" w:type="dxa"/>
            <w:tcBorders>
              <w:top w:val="single" w:color="000000" w:sz="4" w:space="0"/>
              <w:left w:val="single" w:color="000000" w:sz="4" w:space="0"/>
              <w:bottom w:val="single" w:color="000000" w:sz="4" w:space="0"/>
              <w:right w:val="single" w:color="000000" w:sz="4" w:space="0"/>
            </w:tcBorders>
            <w:noWrap/>
            <w:vAlign w:val="center"/>
          </w:tcPr>
          <w:p w14:paraId="285C2E42">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1513" w:type="dxa"/>
            <w:tcBorders>
              <w:top w:val="single" w:color="000000" w:sz="4" w:space="0"/>
              <w:left w:val="single" w:color="000000" w:sz="4" w:space="0"/>
              <w:bottom w:val="single" w:color="000000" w:sz="4" w:space="0"/>
              <w:right w:val="single" w:color="000000" w:sz="4" w:space="0"/>
            </w:tcBorders>
            <w:noWrap/>
            <w:vAlign w:val="center"/>
          </w:tcPr>
          <w:p w14:paraId="4DCC9B0E">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noWrap/>
            <w:vAlign w:val="center"/>
          </w:tcPr>
          <w:p w14:paraId="1461B5FC">
            <w:pPr>
              <w:keepNext w:val="0"/>
              <w:keepLines w:val="0"/>
              <w:pageBreakBefore w:val="0"/>
              <w:kinsoku/>
              <w:wordWrap/>
              <w:overflowPunct/>
              <w:topLinePunct w:val="0"/>
              <w:autoSpaceDE w:val="0"/>
              <w:autoSpaceDN w:val="0"/>
              <w:bidi w:val="0"/>
              <w:adjustRightInd/>
              <w:snapToGrid/>
              <w:spacing w:line="400" w:lineRule="exact"/>
              <w:jc w:val="both"/>
              <w:rPr>
                <w:rFonts w:hint="eastAsia" w:ascii="宋体" w:hAnsi="宋体" w:eastAsia="宋体" w:cs="宋体"/>
                <w:i w:val="0"/>
                <w:iCs w:val="0"/>
                <w:color w:val="auto"/>
                <w:sz w:val="22"/>
                <w:szCs w:val="22"/>
                <w:u w:val="none"/>
              </w:rPr>
            </w:pPr>
          </w:p>
        </w:tc>
      </w:tr>
      <w:tr w14:paraId="204AF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jc w:val="center"/>
        </w:trPr>
        <w:tc>
          <w:tcPr>
            <w:tcW w:w="443" w:type="dxa"/>
            <w:tcBorders>
              <w:top w:val="single" w:color="000000" w:sz="4" w:space="0"/>
              <w:left w:val="single" w:color="000000" w:sz="4" w:space="0"/>
              <w:bottom w:val="single" w:color="000000" w:sz="4" w:space="0"/>
              <w:right w:val="single" w:color="000000" w:sz="4" w:space="0"/>
            </w:tcBorders>
            <w:noWrap/>
            <w:vAlign w:val="center"/>
          </w:tcPr>
          <w:p w14:paraId="3DB6F544">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6EF41787">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2036</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6E226BD6">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31E2C2F5">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rPr>
            </w:pP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6F3C3DE6">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2041</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421979C4">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3EC4B87A">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147" w:type="dxa"/>
            <w:tcBorders>
              <w:top w:val="single" w:color="000000" w:sz="4" w:space="0"/>
              <w:left w:val="single" w:color="000000" w:sz="4" w:space="0"/>
              <w:bottom w:val="single" w:color="000000" w:sz="4" w:space="0"/>
              <w:right w:val="single" w:color="000000" w:sz="4" w:space="0"/>
            </w:tcBorders>
            <w:noWrap/>
            <w:vAlign w:val="center"/>
          </w:tcPr>
          <w:p w14:paraId="041E0347">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1513" w:type="dxa"/>
            <w:tcBorders>
              <w:top w:val="single" w:color="000000" w:sz="4" w:space="0"/>
              <w:left w:val="single" w:color="000000" w:sz="4" w:space="0"/>
              <w:bottom w:val="single" w:color="000000" w:sz="4" w:space="0"/>
              <w:right w:val="single" w:color="000000" w:sz="4" w:space="0"/>
            </w:tcBorders>
            <w:noWrap/>
            <w:vAlign w:val="center"/>
          </w:tcPr>
          <w:p w14:paraId="42ED1AB1">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800" w:type="dxa"/>
            <w:tcBorders>
              <w:top w:val="single" w:color="000000" w:sz="4" w:space="0"/>
              <w:left w:val="single" w:color="000000" w:sz="4" w:space="0"/>
              <w:bottom w:val="single" w:color="000000" w:sz="4" w:space="0"/>
              <w:right w:val="single" w:color="000000" w:sz="4" w:space="0"/>
            </w:tcBorders>
            <w:noWrap/>
            <w:vAlign w:val="center"/>
          </w:tcPr>
          <w:p w14:paraId="672F3023">
            <w:pPr>
              <w:keepNext w:val="0"/>
              <w:keepLines w:val="0"/>
              <w:pageBreakBefore w:val="0"/>
              <w:kinsoku/>
              <w:wordWrap/>
              <w:overflowPunct/>
              <w:topLinePunct w:val="0"/>
              <w:autoSpaceDE w:val="0"/>
              <w:autoSpaceDN w:val="0"/>
              <w:bidi w:val="0"/>
              <w:adjustRightInd/>
              <w:snapToGrid/>
              <w:spacing w:line="400" w:lineRule="exact"/>
              <w:jc w:val="both"/>
              <w:rPr>
                <w:rFonts w:hint="eastAsia" w:ascii="宋体" w:hAnsi="宋体" w:eastAsia="宋体" w:cs="宋体"/>
                <w:i w:val="0"/>
                <w:iCs w:val="0"/>
                <w:color w:val="auto"/>
                <w:sz w:val="22"/>
                <w:szCs w:val="22"/>
                <w:u w:val="none"/>
              </w:rPr>
            </w:pPr>
          </w:p>
        </w:tc>
      </w:tr>
      <w:tr w14:paraId="121D9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443" w:type="dxa"/>
            <w:tcBorders>
              <w:top w:val="single" w:color="000000" w:sz="4" w:space="0"/>
              <w:left w:val="single" w:color="000000" w:sz="4" w:space="0"/>
              <w:bottom w:val="single" w:color="000000" w:sz="4" w:space="0"/>
              <w:right w:val="single" w:color="000000" w:sz="4" w:space="0"/>
            </w:tcBorders>
            <w:noWrap/>
            <w:vAlign w:val="center"/>
          </w:tcPr>
          <w:p w14:paraId="2A5AAF8B">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601A4190">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2041</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082ED845">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5652A0E3">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eastAsia" w:ascii="宋体" w:hAnsi="宋体" w:eastAsia="宋体" w:cs="宋体"/>
                <w:i w:val="0"/>
                <w:iCs w:val="0"/>
                <w:color w:val="auto"/>
                <w:sz w:val="22"/>
                <w:szCs w:val="22"/>
                <w:u w:val="none"/>
              </w:rPr>
            </w:pPr>
          </w:p>
        </w:tc>
        <w:tc>
          <w:tcPr>
            <w:tcW w:w="663" w:type="dxa"/>
            <w:tcBorders>
              <w:top w:val="single" w:color="000000" w:sz="4" w:space="0"/>
              <w:left w:val="single" w:color="000000" w:sz="4" w:space="0"/>
              <w:bottom w:val="single" w:color="000000" w:sz="4" w:space="0"/>
              <w:right w:val="single" w:color="000000" w:sz="4" w:space="0"/>
            </w:tcBorders>
            <w:noWrap/>
            <w:vAlign w:val="center"/>
          </w:tcPr>
          <w:p w14:paraId="614FDF8B">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2046</w:t>
            </w:r>
          </w:p>
        </w:tc>
        <w:tc>
          <w:tcPr>
            <w:tcW w:w="447" w:type="dxa"/>
            <w:tcBorders>
              <w:top w:val="single" w:color="000000" w:sz="4" w:space="0"/>
              <w:left w:val="single" w:color="000000" w:sz="4" w:space="0"/>
              <w:bottom w:val="single" w:color="000000" w:sz="4" w:space="0"/>
              <w:right w:val="single" w:color="000000" w:sz="4" w:space="0"/>
            </w:tcBorders>
            <w:noWrap/>
            <w:vAlign w:val="center"/>
          </w:tcPr>
          <w:p w14:paraId="2A5146AC">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76707E05">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147" w:type="dxa"/>
            <w:tcBorders>
              <w:top w:val="single" w:color="000000" w:sz="4" w:space="0"/>
              <w:left w:val="single" w:color="000000" w:sz="4" w:space="0"/>
              <w:bottom w:val="single" w:color="000000" w:sz="4" w:space="0"/>
              <w:right w:val="single" w:color="000000" w:sz="4" w:space="0"/>
            </w:tcBorders>
            <w:noWrap/>
            <w:vAlign w:val="center"/>
          </w:tcPr>
          <w:p w14:paraId="5DD1DAB7">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eastAsia="zh-CN"/>
              </w:rPr>
            </w:pPr>
          </w:p>
        </w:tc>
        <w:tc>
          <w:tcPr>
            <w:tcW w:w="1513" w:type="dxa"/>
            <w:tcBorders>
              <w:top w:val="single" w:color="000000" w:sz="4" w:space="0"/>
              <w:left w:val="single" w:color="000000" w:sz="4" w:space="0"/>
              <w:bottom w:val="single" w:color="000000" w:sz="4" w:space="0"/>
              <w:right w:val="single" w:color="000000" w:sz="4" w:space="0"/>
            </w:tcBorders>
            <w:noWrap/>
            <w:vAlign w:val="center"/>
          </w:tcPr>
          <w:p w14:paraId="2EC451BB">
            <w:pPr>
              <w:keepNext w:val="0"/>
              <w:keepLines w:val="0"/>
              <w:pageBreakBefore w:val="0"/>
              <w:widowControl/>
              <w:suppressLineNumbers w:val="0"/>
              <w:kinsoku/>
              <w:wordWrap/>
              <w:overflowPunct/>
              <w:topLinePunct w:val="0"/>
              <w:autoSpaceDE w:val="0"/>
              <w:autoSpaceDN w:val="0"/>
              <w:bidi w:val="0"/>
              <w:adjustRightInd/>
              <w:snapToGrid/>
              <w:spacing w:line="400" w:lineRule="exact"/>
              <w:jc w:val="center"/>
              <w:textAlignment w:val="center"/>
              <w:rPr>
                <w:rFonts w:hint="default" w:ascii="宋体" w:hAnsi="宋体" w:eastAsia="宋体" w:cs="宋体"/>
                <w:i w:val="0"/>
                <w:iCs w:val="0"/>
                <w:color w:val="auto"/>
                <w:sz w:val="22"/>
                <w:szCs w:val="22"/>
                <w:u w:val="none"/>
                <w:lang w:val="en-US"/>
              </w:rPr>
            </w:pPr>
          </w:p>
        </w:tc>
        <w:tc>
          <w:tcPr>
            <w:tcW w:w="1800" w:type="dxa"/>
            <w:tcBorders>
              <w:top w:val="single" w:color="000000" w:sz="4" w:space="0"/>
              <w:left w:val="single" w:color="000000" w:sz="4" w:space="0"/>
              <w:bottom w:val="single" w:color="000000" w:sz="4" w:space="0"/>
              <w:right w:val="single" w:color="000000" w:sz="4" w:space="0"/>
            </w:tcBorders>
            <w:noWrap/>
            <w:vAlign w:val="center"/>
          </w:tcPr>
          <w:p w14:paraId="77832EA4">
            <w:pPr>
              <w:keepNext w:val="0"/>
              <w:keepLines w:val="0"/>
              <w:pageBreakBefore w:val="0"/>
              <w:kinsoku/>
              <w:wordWrap/>
              <w:overflowPunct/>
              <w:topLinePunct w:val="0"/>
              <w:autoSpaceDE w:val="0"/>
              <w:autoSpaceDN w:val="0"/>
              <w:bidi w:val="0"/>
              <w:adjustRightInd/>
              <w:snapToGrid/>
              <w:spacing w:line="400" w:lineRule="exact"/>
              <w:jc w:val="both"/>
              <w:rPr>
                <w:rFonts w:hint="default" w:ascii="宋体" w:hAnsi="宋体" w:eastAsia="宋体" w:cs="宋体"/>
                <w:i w:val="0"/>
                <w:iCs w:val="0"/>
                <w:color w:val="auto"/>
                <w:sz w:val="22"/>
                <w:szCs w:val="22"/>
                <w:u w:val="none"/>
                <w:lang w:val="en-US" w:eastAsia="zh-CN"/>
              </w:rPr>
            </w:pPr>
          </w:p>
        </w:tc>
      </w:tr>
    </w:tbl>
    <w:p w14:paraId="1E1C53A5">
      <w:pPr>
        <w:pStyle w:val="7"/>
        <w:keepNext w:val="0"/>
        <w:keepLines w:val="0"/>
        <w:pageBreakBefore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right="105" w:rightChars="0"/>
        <w:jc w:val="left"/>
        <w:rPr>
          <w:color w:val="auto"/>
          <w:sz w:val="22"/>
          <w:u w:val="none"/>
        </w:rPr>
      </w:pPr>
    </w:p>
    <w:p w14:paraId="73C4E150">
      <w:pPr>
        <w:pStyle w:val="3"/>
        <w:keepNext w:val="0"/>
        <w:keepLines w:val="0"/>
        <w:pageBreakBefore w:val="0"/>
        <w:widowControl w:val="0"/>
        <w:numPr>
          <w:ilvl w:val="0"/>
          <w:numId w:val="0"/>
        </w:numPr>
        <w:tabs>
          <w:tab w:val="left" w:pos="3208"/>
          <w:tab w:val="left" w:pos="8963"/>
        </w:tabs>
        <w:kinsoku/>
        <w:wordWrap/>
        <w:overflowPunct/>
        <w:topLinePunct w:val="0"/>
        <w:autoSpaceDE w:val="0"/>
        <w:autoSpaceDN w:val="0"/>
        <w:bidi w:val="0"/>
        <w:adjustRightInd/>
        <w:snapToGrid/>
        <w:spacing w:before="109" w:line="400" w:lineRule="exact"/>
        <w:ind w:right="214" w:rightChars="0" w:firstLine="672" w:firstLineChars="300"/>
        <w:textAlignment w:val="auto"/>
        <w:rPr>
          <w:rFonts w:hint="eastAsia"/>
          <w:color w:val="auto"/>
          <w:spacing w:val="2"/>
        </w:rPr>
      </w:pPr>
      <w:r>
        <w:rPr>
          <w:rFonts w:hint="eastAsia"/>
          <w:color w:val="auto"/>
          <w:spacing w:val="2"/>
          <w:lang w:eastAsia="zh-CN"/>
        </w:rPr>
        <w:t>（</w:t>
      </w:r>
      <w:r>
        <w:rPr>
          <w:rFonts w:hint="eastAsia"/>
          <w:color w:val="auto"/>
          <w:spacing w:val="2"/>
          <w:lang w:val="en-US" w:eastAsia="zh-CN"/>
        </w:rPr>
        <w:t>二</w:t>
      </w:r>
      <w:r>
        <w:rPr>
          <w:rFonts w:hint="eastAsia"/>
          <w:color w:val="auto"/>
          <w:spacing w:val="2"/>
          <w:lang w:eastAsia="zh-CN"/>
        </w:rPr>
        <w:t>）</w:t>
      </w:r>
      <w:r>
        <w:rPr>
          <w:rFonts w:hint="eastAsia"/>
          <w:color w:val="auto"/>
          <w:spacing w:val="2"/>
        </w:rPr>
        <w:t>为保证本合同履行，乙方同意在合同</w:t>
      </w:r>
      <w:r>
        <w:rPr>
          <w:rFonts w:hint="eastAsia"/>
          <w:color w:val="auto"/>
          <w:spacing w:val="2"/>
          <w:lang w:val="en-US" w:eastAsia="zh-CN"/>
        </w:rPr>
        <w:t>签订</w:t>
      </w:r>
      <w:r>
        <w:rPr>
          <w:rFonts w:hint="eastAsia"/>
          <w:color w:val="auto"/>
          <w:spacing w:val="2"/>
        </w:rPr>
        <w:t>后</w:t>
      </w:r>
      <w:r>
        <w:rPr>
          <w:rFonts w:hint="eastAsia"/>
          <w:color w:val="auto"/>
          <w:spacing w:val="2"/>
          <w:u w:val="single"/>
          <w:lang w:val="en-US" w:eastAsia="zh-CN"/>
        </w:rPr>
        <w:t xml:space="preserve">   30  </w:t>
      </w:r>
      <w:r>
        <w:rPr>
          <w:rFonts w:hint="eastAsia"/>
          <w:color w:val="auto"/>
          <w:spacing w:val="2"/>
        </w:rPr>
        <w:t>日内向甲方支付人民币</w:t>
      </w:r>
      <w:r>
        <w:rPr>
          <w:rFonts w:hint="eastAsia"/>
          <w:color w:val="auto"/>
          <w:spacing w:val="2"/>
          <w:u w:val="single"/>
          <w:lang w:val="en-US" w:eastAsia="zh-CN"/>
        </w:rPr>
        <w:t xml:space="preserve">  4000 </w:t>
      </w:r>
      <w:r>
        <w:rPr>
          <w:rFonts w:hint="eastAsia"/>
          <w:color w:val="auto"/>
          <w:spacing w:val="2"/>
        </w:rPr>
        <w:t>元</w:t>
      </w:r>
      <w:r>
        <w:rPr>
          <w:rFonts w:hint="eastAsia"/>
          <w:color w:val="auto"/>
          <w:spacing w:val="2"/>
          <w:lang w:eastAsia="zh-CN"/>
        </w:rPr>
        <w:t>（</w:t>
      </w:r>
      <w:r>
        <w:rPr>
          <w:rFonts w:hint="eastAsia"/>
          <w:color w:val="auto"/>
          <w:spacing w:val="2"/>
          <w:lang w:val="en-US" w:eastAsia="zh-CN"/>
        </w:rPr>
        <w:t xml:space="preserve">人民币大写：肆仟元整 </w:t>
      </w:r>
      <w:r>
        <w:rPr>
          <w:rFonts w:hint="eastAsia"/>
          <w:color w:val="auto"/>
          <w:spacing w:val="2"/>
          <w:lang w:eastAsia="zh-CN"/>
        </w:rPr>
        <w:t>）</w:t>
      </w:r>
      <w:r>
        <w:rPr>
          <w:rFonts w:hint="eastAsia"/>
          <w:color w:val="auto"/>
          <w:spacing w:val="2"/>
        </w:rPr>
        <w:t>作为履约保证金。</w:t>
      </w:r>
    </w:p>
    <w:p w14:paraId="4A94BEEA">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117" w:leftChars="0" w:right="105" w:rightChars="0" w:firstLine="440" w:firstLineChars="0"/>
        <w:jc w:val="left"/>
        <w:textAlignment w:val="auto"/>
        <w:rPr>
          <w:rFonts w:hint="eastAsia"/>
          <w:color w:val="auto"/>
          <w:sz w:val="22"/>
          <w:u w:val="none"/>
        </w:rPr>
      </w:pPr>
      <w:r>
        <w:rPr>
          <w:rFonts w:hint="eastAsia"/>
          <w:color w:val="auto"/>
          <w:sz w:val="22"/>
          <w:u w:val="none"/>
          <w:lang w:val="en-US" w:eastAsia="zh-CN"/>
        </w:rPr>
        <w:t>1.</w:t>
      </w:r>
      <w:r>
        <w:rPr>
          <w:rFonts w:hint="eastAsia"/>
          <w:color w:val="auto"/>
          <w:sz w:val="22"/>
          <w:u w:val="none"/>
        </w:rPr>
        <w:t>本合同正常履行期满，林地交还且乙方无违约情形时，甲方应在期满后</w:t>
      </w:r>
      <w:r>
        <w:rPr>
          <w:rFonts w:hint="eastAsia"/>
          <w:color w:val="auto"/>
          <w:sz w:val="22"/>
          <w:u w:val="none"/>
          <w:lang w:val="en-US" w:eastAsia="zh-CN"/>
        </w:rPr>
        <w:t>10</w:t>
      </w:r>
      <w:r>
        <w:rPr>
          <w:rFonts w:hint="eastAsia"/>
          <w:color w:val="auto"/>
          <w:sz w:val="22"/>
          <w:u w:val="none"/>
        </w:rPr>
        <w:t>日内将</w:t>
      </w:r>
      <w:r>
        <w:rPr>
          <w:rFonts w:hint="eastAsia"/>
          <w:color w:val="auto"/>
          <w:sz w:val="22"/>
          <w:u w:val="none"/>
          <w:lang w:val="en-US" w:eastAsia="zh-CN"/>
        </w:rPr>
        <w:t>履约</w:t>
      </w:r>
      <w:r>
        <w:rPr>
          <w:rFonts w:hint="eastAsia"/>
          <w:color w:val="auto"/>
          <w:sz w:val="22"/>
          <w:u w:val="none"/>
        </w:rPr>
        <w:t>保证金无息返还乙方。</w:t>
      </w:r>
    </w:p>
    <w:p w14:paraId="332EB8D9">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117" w:leftChars="0" w:right="105" w:rightChars="0" w:firstLine="440" w:firstLineChars="0"/>
        <w:jc w:val="left"/>
        <w:textAlignment w:val="auto"/>
        <w:rPr>
          <w:rFonts w:hint="eastAsia"/>
          <w:color w:val="auto"/>
          <w:sz w:val="22"/>
          <w:u w:val="none"/>
          <w:lang w:val="en-US" w:eastAsia="zh-CN"/>
        </w:rPr>
      </w:pPr>
      <w:r>
        <w:rPr>
          <w:rFonts w:hint="eastAsia"/>
          <w:color w:val="auto"/>
          <w:sz w:val="22"/>
          <w:u w:val="none"/>
          <w:lang w:val="en-US" w:eastAsia="zh-CN"/>
        </w:rPr>
        <w:t>2.若乙方发生根本性违约（如本合同第九条第（四）、（五）、（六）款所述情形），导致合同解除的，甲方有权抵扣全部履约保证金以充抵违约金，不足以弥补甲方损失的，甲方有权继续追偿。</w:t>
      </w:r>
    </w:p>
    <w:p w14:paraId="4BE10221">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117" w:leftChars="0" w:right="105" w:rightChars="0" w:firstLine="440" w:firstLineChars="0"/>
        <w:jc w:val="left"/>
        <w:textAlignment w:val="auto"/>
        <w:rPr>
          <w:rFonts w:hint="default"/>
          <w:color w:val="auto"/>
          <w:spacing w:val="2"/>
          <w:lang w:val="en-US"/>
        </w:rPr>
      </w:pPr>
      <w:r>
        <w:rPr>
          <w:rFonts w:hint="eastAsia"/>
          <w:color w:val="auto"/>
          <w:sz w:val="22"/>
          <w:u w:val="none"/>
          <w:lang w:val="en-US" w:eastAsia="zh-CN"/>
        </w:rPr>
        <w:t>3.若因甲方原因（如权属纠纷、擅自收回林地等）导致合同无法履行或解除的，甲方应在合同解除后10日内双倍返还该履约保证金，并赔偿乙方全部损失。</w:t>
      </w:r>
    </w:p>
    <w:p w14:paraId="29373B25">
      <w:pPr>
        <w:pStyle w:val="7"/>
        <w:keepNext w:val="0"/>
        <w:keepLines w:val="0"/>
        <w:pageBreakBefore w:val="0"/>
        <w:widowControl w:val="0"/>
        <w:numPr>
          <w:ilvl w:val="0"/>
          <w:numId w:val="0"/>
        </w:numPr>
        <w:tabs>
          <w:tab w:val="left" w:pos="777"/>
          <w:tab w:val="left" w:pos="1663"/>
          <w:tab w:val="left" w:pos="1883"/>
          <w:tab w:val="left" w:pos="3427"/>
          <w:tab w:val="left" w:pos="3656"/>
          <w:tab w:val="left" w:pos="5414"/>
          <w:tab w:val="left" w:pos="7195"/>
          <w:tab w:val="left" w:pos="8895"/>
        </w:tabs>
        <w:kinsoku/>
        <w:wordWrap/>
        <w:overflowPunct/>
        <w:topLinePunct w:val="0"/>
        <w:autoSpaceDE w:val="0"/>
        <w:autoSpaceDN w:val="0"/>
        <w:bidi w:val="0"/>
        <w:adjustRightInd/>
        <w:snapToGrid/>
        <w:spacing w:before="108" w:after="0" w:line="400" w:lineRule="exact"/>
        <w:ind w:left="117" w:leftChars="0" w:right="105" w:rightChars="0" w:firstLine="440" w:firstLineChars="0"/>
        <w:jc w:val="left"/>
        <w:textAlignment w:val="auto"/>
        <w:rPr>
          <w:rFonts w:hint="eastAsia"/>
          <w:color w:val="auto"/>
          <w:sz w:val="22"/>
          <w:u w:val="none"/>
          <w:lang w:val="en-US" w:eastAsia="zh-CN"/>
        </w:rPr>
      </w:pPr>
      <w:r>
        <w:rPr>
          <w:rFonts w:hint="eastAsia"/>
          <w:color w:val="auto"/>
          <w:sz w:val="22"/>
          <w:u w:val="none"/>
          <w:lang w:val="en-US" w:eastAsia="zh-CN"/>
        </w:rPr>
        <w:t>4.因不可抗力或政府征收等非双方原因导致合同解除的，甲方应在合同解除后10日内无息返还履约保证金。</w:t>
      </w:r>
    </w:p>
    <w:p w14:paraId="6548A5A3">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03" w:line="400" w:lineRule="exact"/>
        <w:ind w:left="557"/>
        <w:textAlignment w:val="auto"/>
        <w:rPr>
          <w:color w:val="auto"/>
        </w:rPr>
      </w:pPr>
      <w:r>
        <w:rPr>
          <w:rFonts w:hint="eastAsia" w:ascii="方正黑体_GBK" w:eastAsia="方正黑体_GBK"/>
          <w:color w:val="auto"/>
        </w:rPr>
        <w:t>第四条</w:t>
      </w:r>
      <w:r>
        <w:rPr>
          <w:rFonts w:hint="eastAsia" w:ascii="方正黑体_GBK" w:eastAsia="方正黑体_GBK"/>
          <w:color w:val="auto"/>
        </w:rPr>
        <w:tab/>
      </w:r>
      <w:r>
        <w:rPr>
          <w:color w:val="auto"/>
        </w:rPr>
        <w:t>甲方的权利和义务</w:t>
      </w:r>
    </w:p>
    <w:p w14:paraId="1C7F9102">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14" w:firstLine="330"/>
        <w:textAlignment w:val="auto"/>
        <w:rPr>
          <w:color w:val="auto"/>
        </w:rPr>
      </w:pPr>
      <w:r>
        <w:rPr>
          <w:color w:val="auto"/>
        </w:rPr>
        <w:t>（一）</w:t>
      </w:r>
      <w:r>
        <w:rPr>
          <w:rFonts w:hint="eastAsia"/>
          <w:color w:val="auto"/>
        </w:rPr>
        <w:t>有权按合同约定收取租金，并监督乙方合理利用和保护林地。</w:t>
      </w:r>
    </w:p>
    <w:p w14:paraId="615F512C">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447"/>
        <w:textAlignment w:val="auto"/>
        <w:rPr>
          <w:color w:val="auto"/>
        </w:rPr>
      </w:pPr>
      <w:r>
        <w:rPr>
          <w:color w:val="auto"/>
        </w:rPr>
        <w:t>（二）</w:t>
      </w:r>
      <w:r>
        <w:rPr>
          <w:rFonts w:hint="eastAsia"/>
          <w:color w:val="auto"/>
        </w:rPr>
        <w:t>出租期限届满后，有权收回林地经营权。</w:t>
      </w:r>
    </w:p>
    <w:p w14:paraId="02D1E2FB">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14" w:firstLine="330"/>
        <w:textAlignment w:val="auto"/>
        <w:rPr>
          <w:color w:val="auto"/>
        </w:rPr>
      </w:pPr>
      <w:r>
        <w:rPr>
          <w:color w:val="auto"/>
        </w:rPr>
        <w:t>（三）</w:t>
      </w:r>
      <w:r>
        <w:rPr>
          <w:rFonts w:hint="eastAsia"/>
          <w:color w:val="auto"/>
        </w:rPr>
        <w:t>保证出租林地权属清晰、合法，无任何纠纷。如存在权属或经济纠纷，由甲方负责处理并承担相应责任。</w:t>
      </w:r>
    </w:p>
    <w:p w14:paraId="5AF7328E">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color w:val="auto"/>
        </w:rPr>
      </w:pPr>
      <w:r>
        <w:rPr>
          <w:color w:val="auto"/>
        </w:rPr>
        <w:t>（四）提供所林地范围的全国统一式样的林权证或不动产权证书</w:t>
      </w:r>
      <w:r>
        <w:rPr>
          <w:rFonts w:hint="eastAsia"/>
          <w:color w:val="auto"/>
        </w:rPr>
        <w:t>（或合法权属说明）</w:t>
      </w:r>
      <w:r>
        <w:rPr>
          <w:color w:val="auto"/>
        </w:rPr>
        <w:t>，并配合乙方依法办理不动产登记相关手续。</w:t>
      </w:r>
    </w:p>
    <w:p w14:paraId="0BA02E0E">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color w:val="auto"/>
        </w:rPr>
      </w:pPr>
      <w:r>
        <w:rPr>
          <w:color w:val="auto"/>
        </w:rPr>
        <w:t>（五）不干涉和破坏乙方的正常生产经营活动。协助乙方做好护林防火和林区治安管理工作。</w:t>
      </w:r>
    </w:p>
    <w:p w14:paraId="7BED6791">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rFonts w:hint="eastAsia"/>
          <w:color w:val="auto"/>
          <w:lang w:eastAsia="zh-CN"/>
        </w:rPr>
      </w:pPr>
      <w:r>
        <w:rPr>
          <w:rFonts w:hint="eastAsia"/>
          <w:color w:val="auto"/>
          <w:lang w:eastAsia="zh-CN"/>
        </w:rPr>
        <w:t>（</w:t>
      </w:r>
      <w:r>
        <w:rPr>
          <w:rFonts w:hint="eastAsia"/>
          <w:color w:val="auto"/>
          <w:lang w:val="en-US" w:eastAsia="zh-CN"/>
        </w:rPr>
        <w:t>六</w:t>
      </w:r>
      <w:r>
        <w:rPr>
          <w:rFonts w:hint="eastAsia"/>
          <w:color w:val="auto"/>
          <w:lang w:eastAsia="zh-CN"/>
        </w:rPr>
        <w:t>）维护乙方的依法开发利用、生产经营、管理收益权，制止任何人在</w:t>
      </w:r>
      <w:r>
        <w:rPr>
          <w:rFonts w:hint="eastAsia"/>
          <w:color w:val="auto"/>
          <w:lang w:val="en-US" w:eastAsia="zh-CN"/>
        </w:rPr>
        <w:t>林地</w:t>
      </w:r>
      <w:r>
        <w:rPr>
          <w:rFonts w:hint="eastAsia"/>
          <w:color w:val="auto"/>
          <w:lang w:eastAsia="zh-CN"/>
        </w:rPr>
        <w:t>上葬坟、取土、取石、修房(新农村规划建设和政府新建其他基础设施占用土地除外、并相应扣减被占用的</w:t>
      </w:r>
      <w:r>
        <w:rPr>
          <w:rFonts w:hint="eastAsia"/>
          <w:color w:val="auto"/>
          <w:lang w:val="en-US" w:eastAsia="zh-CN"/>
        </w:rPr>
        <w:t>土地</w:t>
      </w:r>
      <w:r>
        <w:rPr>
          <w:rFonts w:hint="eastAsia"/>
          <w:color w:val="auto"/>
          <w:lang w:eastAsia="zh-CN"/>
        </w:rPr>
        <w:t>面积)等非正常干扰和阻碍。</w:t>
      </w:r>
    </w:p>
    <w:p w14:paraId="091E955B">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rFonts w:hint="eastAsia"/>
          <w:color w:val="auto"/>
          <w:lang w:eastAsia="zh-CN"/>
        </w:rPr>
      </w:pPr>
      <w:r>
        <w:rPr>
          <w:rFonts w:hint="eastAsia"/>
          <w:color w:val="auto"/>
          <w:lang w:eastAsia="zh-CN"/>
        </w:rPr>
        <w:t>（</w:t>
      </w:r>
      <w:r>
        <w:rPr>
          <w:rFonts w:hint="eastAsia"/>
          <w:color w:val="auto"/>
          <w:lang w:val="en-US" w:eastAsia="zh-CN"/>
        </w:rPr>
        <w:t>七</w:t>
      </w:r>
      <w:r>
        <w:rPr>
          <w:rFonts w:hint="eastAsia"/>
          <w:color w:val="auto"/>
          <w:lang w:eastAsia="zh-CN"/>
        </w:rPr>
        <w:t>）支持乙方</w:t>
      </w:r>
      <w:r>
        <w:rPr>
          <w:rFonts w:hint="eastAsia"/>
          <w:color w:val="auto"/>
          <w:lang w:val="en-US" w:eastAsia="zh-CN"/>
        </w:rPr>
        <w:t>在符合法律法规及本合同约定的前提下开展林业生产经营活动，</w:t>
      </w:r>
      <w:r>
        <w:rPr>
          <w:rFonts w:hint="eastAsia"/>
          <w:color w:val="auto"/>
          <w:lang w:eastAsia="zh-CN"/>
        </w:rPr>
        <w:t>建设配套基础设施；</w:t>
      </w:r>
    </w:p>
    <w:p w14:paraId="6B781E08">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rFonts w:hint="eastAsia"/>
          <w:color w:val="auto"/>
          <w:lang w:eastAsia="zh-CN"/>
        </w:rPr>
      </w:pPr>
      <w:r>
        <w:rPr>
          <w:rFonts w:hint="eastAsia"/>
          <w:color w:val="auto"/>
          <w:lang w:eastAsia="zh-CN"/>
        </w:rPr>
        <w:t>（</w:t>
      </w:r>
      <w:r>
        <w:rPr>
          <w:rFonts w:hint="eastAsia"/>
          <w:color w:val="auto"/>
          <w:lang w:val="en-US" w:eastAsia="zh-CN"/>
        </w:rPr>
        <w:t>八</w:t>
      </w:r>
      <w:r>
        <w:rPr>
          <w:rFonts w:hint="eastAsia"/>
          <w:color w:val="auto"/>
          <w:lang w:eastAsia="zh-CN"/>
        </w:rPr>
        <w:t>）在合同履行期内，甲方不得重复</w:t>
      </w:r>
      <w:r>
        <w:rPr>
          <w:rFonts w:hint="eastAsia"/>
          <w:color w:val="auto"/>
          <w:lang w:val="en-US" w:eastAsia="zh-CN"/>
        </w:rPr>
        <w:t>出租</w:t>
      </w:r>
      <w:r>
        <w:rPr>
          <w:rFonts w:hint="eastAsia"/>
          <w:color w:val="auto"/>
          <w:lang w:eastAsia="zh-CN"/>
        </w:rPr>
        <w:t>该</w:t>
      </w:r>
      <w:r>
        <w:rPr>
          <w:rFonts w:hint="eastAsia"/>
          <w:color w:val="auto"/>
          <w:lang w:val="en-US" w:eastAsia="zh-CN"/>
        </w:rPr>
        <w:t>林地</w:t>
      </w:r>
      <w:r>
        <w:rPr>
          <w:rFonts w:hint="eastAsia"/>
          <w:color w:val="auto"/>
          <w:lang w:eastAsia="zh-CN"/>
        </w:rPr>
        <w:t>，在租赁期限内，如因</w:t>
      </w:r>
      <w:r>
        <w:rPr>
          <w:rFonts w:hint="eastAsia"/>
          <w:color w:val="auto"/>
          <w:lang w:val="en-US" w:eastAsia="zh-CN"/>
        </w:rPr>
        <w:t>出租</w:t>
      </w:r>
      <w:r>
        <w:rPr>
          <w:rFonts w:hint="eastAsia"/>
          <w:color w:val="auto"/>
          <w:lang w:eastAsia="zh-CN"/>
        </w:rPr>
        <w:t>范围出现林地纠纷，由甲方负责解决。</w:t>
      </w:r>
    </w:p>
    <w:p w14:paraId="28678BD5">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rFonts w:hint="eastAsia"/>
          <w:color w:val="auto"/>
          <w:lang w:eastAsia="zh-CN"/>
        </w:rPr>
      </w:pPr>
      <w:r>
        <w:rPr>
          <w:rFonts w:hint="eastAsia"/>
          <w:color w:val="auto"/>
          <w:lang w:eastAsia="zh-CN"/>
        </w:rPr>
        <w:t>（</w:t>
      </w:r>
      <w:r>
        <w:rPr>
          <w:rFonts w:hint="eastAsia"/>
          <w:color w:val="auto"/>
          <w:lang w:val="en-US" w:eastAsia="zh-CN"/>
        </w:rPr>
        <w:t>九</w:t>
      </w:r>
      <w:r>
        <w:rPr>
          <w:rFonts w:hint="eastAsia"/>
          <w:color w:val="auto"/>
          <w:lang w:eastAsia="zh-CN"/>
        </w:rPr>
        <w:t>）协助乙方保护人身、财产安全、做好安全生产的宣传及协调工作。</w:t>
      </w:r>
    </w:p>
    <w:p w14:paraId="0453C6AA">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4" w:firstLine="330"/>
        <w:textAlignment w:val="auto"/>
        <w:rPr>
          <w:rFonts w:hint="default"/>
          <w:color w:val="auto"/>
          <w:lang w:val="en-US" w:eastAsia="zh-CN"/>
        </w:rPr>
      </w:pPr>
      <w:r>
        <w:rPr>
          <w:rFonts w:hint="eastAsia"/>
          <w:color w:val="auto"/>
          <w:lang w:val="en-US" w:eastAsia="zh-CN"/>
        </w:rPr>
        <w:t>（十）在支付下一期租金到期前10日，甲方应尽提前告知义务，电话通知乙方及时支付租金。</w:t>
      </w:r>
    </w:p>
    <w:p w14:paraId="31EAB45B">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9" w:line="400" w:lineRule="exact"/>
        <w:ind w:left="557"/>
        <w:textAlignment w:val="auto"/>
        <w:rPr>
          <w:color w:val="auto"/>
        </w:rPr>
      </w:pPr>
      <w:r>
        <w:rPr>
          <w:rFonts w:hint="eastAsia" w:ascii="方正黑体_GBK" w:eastAsia="方正黑体_GBK"/>
          <w:color w:val="auto"/>
        </w:rPr>
        <w:t>第五条</w:t>
      </w:r>
      <w:r>
        <w:rPr>
          <w:rFonts w:hint="eastAsia" w:ascii="方正黑体_GBK" w:eastAsia="方正黑体_GBK"/>
          <w:color w:val="auto"/>
        </w:rPr>
        <w:tab/>
      </w:r>
      <w:r>
        <w:rPr>
          <w:color w:val="auto"/>
        </w:rPr>
        <w:t>乙方的权利和义务</w:t>
      </w:r>
    </w:p>
    <w:p w14:paraId="60452DCB">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447"/>
        <w:textAlignment w:val="auto"/>
        <w:rPr>
          <w:color w:val="auto"/>
        </w:rPr>
      </w:pPr>
      <w:r>
        <w:rPr>
          <w:color w:val="auto"/>
        </w:rPr>
        <w:t>（一）依法享有</w:t>
      </w:r>
      <w:r>
        <w:rPr>
          <w:rFonts w:hint="eastAsia"/>
          <w:color w:val="auto"/>
          <w:lang w:val="en-US" w:eastAsia="zh-CN"/>
        </w:rPr>
        <w:t>承租</w:t>
      </w:r>
      <w:r>
        <w:rPr>
          <w:color w:val="auto"/>
        </w:rPr>
        <w:t>林地</w:t>
      </w:r>
      <w:r>
        <w:rPr>
          <w:rFonts w:hint="eastAsia"/>
          <w:color w:val="auto"/>
          <w:lang w:val="en-US" w:eastAsia="zh-CN"/>
        </w:rPr>
        <w:t>经营、</w:t>
      </w:r>
      <w:r>
        <w:rPr>
          <w:color w:val="auto"/>
        </w:rPr>
        <w:t>使用、收益利，有权自主组织生产经营和处置产品。</w:t>
      </w:r>
    </w:p>
    <w:p w14:paraId="2EFC4FF6">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14" w:firstLine="330"/>
        <w:textAlignment w:val="auto"/>
        <w:rPr>
          <w:color w:val="auto"/>
        </w:rPr>
      </w:pPr>
      <w:r>
        <w:rPr>
          <w:color w:val="auto"/>
        </w:rPr>
        <w:t>（二）按合同约定及时</w:t>
      </w:r>
      <w:r>
        <w:rPr>
          <w:rFonts w:hint="eastAsia"/>
          <w:color w:val="auto"/>
          <w:lang w:val="en-US" w:eastAsia="zh-CN"/>
        </w:rPr>
        <w:t>支付</w:t>
      </w:r>
      <w:r>
        <w:rPr>
          <w:rFonts w:hint="eastAsia"/>
          <w:color w:val="auto"/>
        </w:rPr>
        <w:t>足额租金</w:t>
      </w:r>
      <w:r>
        <w:rPr>
          <w:color w:val="auto"/>
        </w:rPr>
        <w:t>。如该林地被依法征占用的，有权依法按规定或约定获得相应的补偿。</w:t>
      </w:r>
    </w:p>
    <w:p w14:paraId="13A07D43">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447"/>
        <w:textAlignment w:val="auto"/>
        <w:rPr>
          <w:color w:val="auto"/>
        </w:rPr>
      </w:pPr>
      <w:r>
        <w:rPr>
          <w:color w:val="auto"/>
        </w:rPr>
        <w:t>（三）有权要求甲方协助办理不动产登记相关手续。</w:t>
      </w:r>
    </w:p>
    <w:p w14:paraId="6654A774">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color w:val="auto"/>
        </w:rPr>
      </w:pPr>
      <w:r>
        <w:rPr>
          <w:color w:val="auto"/>
        </w:rPr>
        <w:t>（四）应当做好造林培育，其采伐迹地应在当年或者次年内完成造林更新，不得闲置丢荒， 并保护好生态环境和水资源。</w:t>
      </w:r>
    </w:p>
    <w:p w14:paraId="5B1C8CC3">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447"/>
        <w:textAlignment w:val="auto"/>
        <w:rPr>
          <w:color w:val="auto"/>
        </w:rPr>
      </w:pPr>
      <w:r>
        <w:rPr>
          <w:color w:val="auto"/>
        </w:rPr>
        <w:t>（五）依法承担护林防火、林业有害生物防治责任，保护野生动植物资源工作。</w:t>
      </w:r>
    </w:p>
    <w:p w14:paraId="123FCECD">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color w:val="auto"/>
        </w:rPr>
      </w:pPr>
      <w:r>
        <w:rPr>
          <w:color w:val="auto"/>
        </w:rPr>
        <w:t>（六）应当严格按照国家和本地林业管理规定开发利用，不得擅自改变林地用途和公益林、天然林性质，不得破坏林业综合生产能力。</w:t>
      </w:r>
    </w:p>
    <w:p w14:paraId="775D901C">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rFonts w:hint="eastAsia"/>
          <w:color w:val="auto"/>
          <w:lang w:eastAsia="zh-CN"/>
        </w:rPr>
      </w:pPr>
      <w:r>
        <w:rPr>
          <w:rFonts w:hint="eastAsia"/>
          <w:color w:val="auto"/>
          <w:lang w:eastAsia="zh-CN"/>
        </w:rPr>
        <w:t>（</w:t>
      </w:r>
      <w:r>
        <w:rPr>
          <w:rFonts w:hint="eastAsia"/>
          <w:color w:val="auto"/>
          <w:lang w:val="en-US" w:eastAsia="zh-CN"/>
        </w:rPr>
        <w:t>七</w:t>
      </w:r>
      <w:r>
        <w:rPr>
          <w:rFonts w:hint="eastAsia"/>
          <w:color w:val="auto"/>
          <w:lang w:eastAsia="zh-CN"/>
        </w:rPr>
        <w:t>）政府相关部门对乙方种植与技术方面的补贴资金归于乙方所有。甲方应积极协助乙方完成申请其合法手续。</w:t>
      </w:r>
    </w:p>
    <w:p w14:paraId="17C8E3D9">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9" w:line="400" w:lineRule="exact"/>
        <w:ind w:left="557"/>
        <w:textAlignment w:val="auto"/>
        <w:rPr>
          <w:rFonts w:hint="eastAsia"/>
          <w:color w:val="auto"/>
        </w:rPr>
      </w:pPr>
      <w:r>
        <w:rPr>
          <w:rFonts w:hint="eastAsia" w:ascii="方正黑体_GBK" w:eastAsia="方正黑体_GBK"/>
          <w:color w:val="auto"/>
          <w:lang w:val="en-US" w:eastAsia="zh-CN"/>
        </w:rPr>
        <w:t>第六条</w:t>
      </w:r>
      <w:r>
        <w:rPr>
          <w:rFonts w:hint="eastAsia" w:ascii="方正黑体_GBK" w:eastAsia="方正黑体_GBK"/>
          <w:color w:val="auto"/>
        </w:rPr>
        <w:tab/>
      </w:r>
      <w:r>
        <w:rPr>
          <w:rFonts w:hint="eastAsia"/>
          <w:color w:val="auto"/>
        </w:rPr>
        <w:t>资产权属确认</w:t>
      </w:r>
    </w:p>
    <w:p w14:paraId="63CAA8EB">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rFonts w:hint="eastAsia"/>
          <w:color w:val="auto"/>
        </w:rPr>
      </w:pPr>
      <w:r>
        <w:rPr>
          <w:rFonts w:hint="eastAsia"/>
          <w:color w:val="auto"/>
          <w:lang w:eastAsia="zh-CN"/>
        </w:rPr>
        <w:t>（</w:t>
      </w:r>
      <w:r>
        <w:rPr>
          <w:rFonts w:hint="eastAsia"/>
          <w:color w:val="auto"/>
          <w:lang w:val="en-US" w:eastAsia="zh-CN"/>
        </w:rPr>
        <w:t>一</w:t>
      </w:r>
      <w:r>
        <w:rPr>
          <w:rFonts w:hint="eastAsia"/>
          <w:color w:val="auto"/>
          <w:lang w:eastAsia="zh-CN"/>
        </w:rPr>
        <w:t>）</w:t>
      </w:r>
      <w:r>
        <w:rPr>
          <w:rFonts w:hint="eastAsia"/>
          <w:color w:val="auto"/>
          <w:lang w:val="en-US" w:eastAsia="zh-CN"/>
        </w:rPr>
        <w:t>租赁</w:t>
      </w:r>
      <w:r>
        <w:rPr>
          <w:rFonts w:hint="eastAsia"/>
          <w:color w:val="auto"/>
          <w:lang w:eastAsia="zh-CN"/>
        </w:rPr>
        <w:t>期间，乙方自身投资(含乙方投资、政策补助)形成的资产产权属乙方所有。</w:t>
      </w:r>
    </w:p>
    <w:p w14:paraId="6AAD1AC5">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rFonts w:hint="eastAsia"/>
          <w:color w:val="auto"/>
        </w:rPr>
      </w:pPr>
      <w:r>
        <w:rPr>
          <w:rFonts w:hint="eastAsia"/>
          <w:color w:val="auto"/>
          <w:lang w:eastAsia="zh-CN"/>
        </w:rPr>
        <w:t>（</w:t>
      </w:r>
      <w:r>
        <w:rPr>
          <w:rFonts w:hint="eastAsia"/>
          <w:color w:val="auto"/>
          <w:lang w:val="en-US" w:eastAsia="zh-CN"/>
        </w:rPr>
        <w:t>二</w:t>
      </w:r>
      <w:r>
        <w:rPr>
          <w:rFonts w:hint="eastAsia"/>
          <w:color w:val="auto"/>
          <w:lang w:eastAsia="zh-CN"/>
        </w:rPr>
        <w:t>）</w:t>
      </w:r>
      <w:r>
        <w:rPr>
          <w:rFonts w:hint="eastAsia"/>
          <w:color w:val="auto"/>
        </w:rPr>
        <w:t>国家政策项目全额投资形成的生产基础设施，</w:t>
      </w:r>
      <w:r>
        <w:rPr>
          <w:rFonts w:hint="eastAsia"/>
          <w:color w:val="auto"/>
          <w:lang w:val="en-US" w:eastAsia="zh-CN"/>
        </w:rPr>
        <w:t>租赁</w:t>
      </w:r>
      <w:r>
        <w:rPr>
          <w:rFonts w:hint="eastAsia"/>
          <w:color w:val="auto"/>
        </w:rPr>
        <w:t>期间由乙方无偿使用并维护，如</w:t>
      </w:r>
      <w:r>
        <w:rPr>
          <w:rFonts w:hint="eastAsia"/>
          <w:color w:val="auto"/>
          <w:lang w:val="en-US" w:eastAsia="zh-CN"/>
        </w:rPr>
        <w:t>租赁</w:t>
      </w:r>
      <w:r>
        <w:rPr>
          <w:rFonts w:hint="eastAsia"/>
          <w:color w:val="auto"/>
        </w:rPr>
        <w:t>期届满无人续租则产权归甲方所有。</w:t>
      </w:r>
    </w:p>
    <w:p w14:paraId="2AC656A8">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rFonts w:hint="eastAsia"/>
          <w:color w:val="auto"/>
          <w:lang w:eastAsia="zh-CN"/>
        </w:rPr>
      </w:pPr>
      <w:r>
        <w:rPr>
          <w:rFonts w:hint="eastAsia"/>
          <w:color w:val="auto"/>
          <w:lang w:eastAsia="zh-CN"/>
        </w:rPr>
        <w:t>（</w:t>
      </w:r>
      <w:r>
        <w:rPr>
          <w:rFonts w:hint="eastAsia"/>
          <w:color w:val="auto"/>
          <w:lang w:val="en-US" w:eastAsia="zh-CN"/>
        </w:rPr>
        <w:t>三</w:t>
      </w:r>
      <w:r>
        <w:rPr>
          <w:rFonts w:hint="eastAsia"/>
          <w:color w:val="auto"/>
          <w:lang w:eastAsia="zh-CN"/>
        </w:rPr>
        <w:t>）</w:t>
      </w:r>
      <w:r>
        <w:rPr>
          <w:rFonts w:hint="eastAsia"/>
          <w:color w:val="auto"/>
          <w:lang w:val="en-US" w:eastAsia="zh-CN"/>
        </w:rPr>
        <w:t>租赁</w:t>
      </w:r>
      <w:r>
        <w:rPr>
          <w:rFonts w:hint="eastAsia"/>
          <w:color w:val="auto"/>
          <w:lang w:eastAsia="zh-CN"/>
        </w:rPr>
        <w:t>期间，国家征用</w:t>
      </w:r>
      <w:r>
        <w:rPr>
          <w:rFonts w:hint="eastAsia"/>
          <w:color w:val="auto"/>
          <w:lang w:val="en-US" w:eastAsia="zh-CN"/>
        </w:rPr>
        <w:t>该林地</w:t>
      </w:r>
      <w:r>
        <w:rPr>
          <w:rFonts w:hint="eastAsia"/>
          <w:color w:val="auto"/>
          <w:lang w:eastAsia="zh-CN"/>
        </w:rPr>
        <w:t>，甲方</w:t>
      </w:r>
      <w:r>
        <w:rPr>
          <w:rFonts w:hint="eastAsia"/>
          <w:color w:val="auto"/>
          <w:lang w:val="en-US" w:eastAsia="zh-CN"/>
        </w:rPr>
        <w:t>需</w:t>
      </w:r>
      <w:r>
        <w:rPr>
          <w:rFonts w:hint="eastAsia"/>
          <w:color w:val="auto"/>
          <w:lang w:eastAsia="zh-CN"/>
        </w:rPr>
        <w:t>归还乙方己付剩余</w:t>
      </w:r>
      <w:r>
        <w:rPr>
          <w:rFonts w:hint="eastAsia"/>
          <w:color w:val="auto"/>
          <w:lang w:val="en-US" w:eastAsia="zh-CN"/>
        </w:rPr>
        <w:t>租金</w:t>
      </w:r>
      <w:r>
        <w:rPr>
          <w:rFonts w:hint="eastAsia"/>
          <w:color w:val="auto"/>
          <w:lang w:eastAsia="zh-CN"/>
        </w:rPr>
        <w:t>，林地征用补偿款归甲方，林地上乙方的作物、其他附着物及因乙方投入产生的林地增值补偿款归乙方所有。</w:t>
      </w:r>
    </w:p>
    <w:p w14:paraId="18DFEAA3">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firstLine="330"/>
        <w:textAlignment w:val="auto"/>
        <w:rPr>
          <w:rFonts w:hint="eastAsia"/>
          <w:color w:val="auto"/>
          <w:lang w:eastAsia="zh-CN"/>
        </w:rPr>
      </w:pPr>
      <w:r>
        <w:rPr>
          <w:rFonts w:hint="eastAsia"/>
          <w:color w:val="auto"/>
          <w:lang w:eastAsia="zh-CN"/>
        </w:rPr>
        <w:t>（</w:t>
      </w:r>
      <w:r>
        <w:rPr>
          <w:rFonts w:hint="eastAsia"/>
          <w:color w:val="auto"/>
          <w:lang w:val="en-US" w:eastAsia="zh-CN"/>
        </w:rPr>
        <w:t>四</w:t>
      </w:r>
      <w:r>
        <w:rPr>
          <w:rFonts w:hint="eastAsia"/>
          <w:color w:val="auto"/>
          <w:lang w:eastAsia="zh-CN"/>
        </w:rPr>
        <w:t>）甲方自行组织村民(或村民代表、合作社社员代表)签名同意将林地</w:t>
      </w:r>
      <w:r>
        <w:rPr>
          <w:rFonts w:hint="eastAsia"/>
          <w:color w:val="auto"/>
          <w:lang w:val="en-US" w:eastAsia="zh-CN"/>
        </w:rPr>
        <w:t>出租</w:t>
      </w:r>
      <w:r>
        <w:rPr>
          <w:rFonts w:hint="eastAsia"/>
          <w:color w:val="auto"/>
          <w:lang w:eastAsia="zh-CN"/>
        </w:rPr>
        <w:t>给乙方使用，村民(或村民代表)签名的完整性、真实性由甲方承担全部责任，如因此产生纠纷概与乙方无关，如给乙方造成损失由甲方负责</w:t>
      </w:r>
      <w:r>
        <w:rPr>
          <w:rFonts w:hint="eastAsia"/>
          <w:color w:val="auto"/>
          <w:lang w:val="en-US" w:eastAsia="zh-CN"/>
        </w:rPr>
        <w:t>赔偿</w:t>
      </w:r>
      <w:r>
        <w:rPr>
          <w:rFonts w:hint="eastAsia"/>
          <w:color w:val="auto"/>
          <w:lang w:eastAsia="zh-CN"/>
        </w:rPr>
        <w:t>。</w:t>
      </w:r>
    </w:p>
    <w:p w14:paraId="566EE504">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9" w:line="400" w:lineRule="exact"/>
        <w:ind w:left="557"/>
        <w:textAlignment w:val="auto"/>
        <w:rPr>
          <w:color w:val="auto"/>
        </w:rPr>
      </w:pPr>
      <w:r>
        <w:rPr>
          <w:rFonts w:hint="eastAsia" w:ascii="方正黑体_GBK" w:eastAsia="方正黑体_GBK"/>
          <w:color w:val="auto"/>
        </w:rPr>
        <w:t>第</w:t>
      </w:r>
      <w:r>
        <w:rPr>
          <w:rFonts w:hint="eastAsia" w:ascii="方正黑体_GBK" w:eastAsia="方正黑体_GBK"/>
          <w:color w:val="auto"/>
          <w:lang w:val="en-US" w:eastAsia="zh-CN"/>
        </w:rPr>
        <w:t>七</w:t>
      </w:r>
      <w:r>
        <w:rPr>
          <w:rFonts w:hint="eastAsia" w:ascii="方正黑体_GBK" w:eastAsia="方正黑体_GBK"/>
          <w:color w:val="auto"/>
        </w:rPr>
        <w:t>条</w:t>
      </w:r>
      <w:r>
        <w:rPr>
          <w:rFonts w:hint="eastAsia" w:ascii="方正黑体_GBK" w:eastAsia="方正黑体_GBK"/>
          <w:color w:val="auto"/>
        </w:rPr>
        <w:tab/>
      </w:r>
      <w:r>
        <w:rPr>
          <w:color w:val="auto"/>
        </w:rPr>
        <w:t>其他约定</w:t>
      </w:r>
    </w:p>
    <w:p w14:paraId="10B0D1F2">
      <w:pPr>
        <w:pStyle w:val="3"/>
        <w:keepNext w:val="0"/>
        <w:keepLines w:val="0"/>
        <w:pageBreakBefore w:val="0"/>
        <w:widowControl w:val="0"/>
        <w:kinsoku/>
        <w:wordWrap/>
        <w:overflowPunct/>
        <w:topLinePunct w:val="0"/>
        <w:autoSpaceDE w:val="0"/>
        <w:autoSpaceDN w:val="0"/>
        <w:bidi w:val="0"/>
        <w:adjustRightInd/>
        <w:snapToGrid/>
        <w:spacing w:before="108" w:line="400" w:lineRule="exact"/>
        <w:ind w:left="447"/>
        <w:textAlignment w:val="auto"/>
        <w:rPr>
          <w:color w:val="auto"/>
        </w:rPr>
      </w:pPr>
      <w:r>
        <w:rPr>
          <w:color w:val="auto"/>
        </w:rPr>
        <w:t>（一）</w:t>
      </w:r>
      <w:r>
        <w:rPr>
          <w:rFonts w:hint="eastAsia"/>
          <w:color w:val="auto"/>
          <w:lang w:val="en-US" w:eastAsia="zh-CN"/>
        </w:rPr>
        <w:t>出租</w:t>
      </w:r>
      <w:r>
        <w:rPr>
          <w:color w:val="auto"/>
        </w:rPr>
        <w:t>方</w:t>
      </w:r>
      <w:r>
        <w:rPr>
          <w:rFonts w:hint="eastAsia"/>
          <w:color w:val="auto"/>
          <w:lang w:eastAsia="zh-CN"/>
        </w:rPr>
        <w:t>☑</w:t>
      </w:r>
      <w:r>
        <w:rPr>
          <w:color w:val="auto"/>
        </w:rPr>
        <w:t>同意□不同意</w:t>
      </w:r>
      <w:r>
        <w:rPr>
          <w:rFonts w:hint="eastAsia"/>
          <w:color w:val="auto"/>
          <w:lang w:val="en-US" w:eastAsia="zh-CN"/>
        </w:rPr>
        <w:t>承租</w:t>
      </w:r>
      <w:r>
        <w:rPr>
          <w:color w:val="auto"/>
        </w:rPr>
        <w:t>方依法投资改良土壤，建设林业生产附属、配套设施。</w:t>
      </w:r>
    </w:p>
    <w:p w14:paraId="69E5C6FB">
      <w:pPr>
        <w:pStyle w:val="3"/>
        <w:keepNext w:val="0"/>
        <w:keepLines w:val="0"/>
        <w:pageBreakBefore w:val="0"/>
        <w:widowControl w:val="0"/>
        <w:kinsoku/>
        <w:wordWrap/>
        <w:overflowPunct/>
        <w:topLinePunct w:val="0"/>
        <w:autoSpaceDE w:val="0"/>
        <w:autoSpaceDN w:val="0"/>
        <w:bidi w:val="0"/>
        <w:adjustRightInd/>
        <w:snapToGrid/>
        <w:spacing w:before="108" w:line="400" w:lineRule="exact"/>
        <w:ind w:left="447"/>
        <w:textAlignment w:val="auto"/>
        <w:rPr>
          <w:color w:val="auto"/>
        </w:rPr>
      </w:pPr>
      <w:r>
        <w:rPr>
          <w:color w:val="auto"/>
        </w:rPr>
        <w:t>（二）</w:t>
      </w:r>
      <w:r>
        <w:rPr>
          <w:rFonts w:hint="eastAsia"/>
          <w:color w:val="auto"/>
          <w:lang w:val="en-US" w:eastAsia="zh-CN"/>
        </w:rPr>
        <w:t>出租</w:t>
      </w:r>
      <w:r>
        <w:rPr>
          <w:color w:val="auto"/>
        </w:rPr>
        <w:t>方</w:t>
      </w:r>
      <w:r>
        <w:rPr>
          <w:rFonts w:hint="eastAsia"/>
          <w:color w:val="auto"/>
          <w:lang w:eastAsia="zh-CN"/>
        </w:rPr>
        <w:t>☑</w:t>
      </w:r>
      <w:r>
        <w:rPr>
          <w:color w:val="auto"/>
        </w:rPr>
        <w:t>同意□不同意</w:t>
      </w:r>
      <w:r>
        <w:rPr>
          <w:rFonts w:hint="eastAsia"/>
          <w:color w:val="auto"/>
          <w:lang w:val="en-US" w:eastAsia="zh-CN"/>
        </w:rPr>
        <w:t>承租</w:t>
      </w:r>
      <w:r>
        <w:rPr>
          <w:color w:val="auto"/>
        </w:rPr>
        <w:t>方</w:t>
      </w:r>
      <w:r>
        <w:rPr>
          <w:rFonts w:hint="eastAsia"/>
          <w:color w:val="auto"/>
          <w:lang w:val="en-US" w:eastAsia="zh-CN"/>
        </w:rPr>
        <w:t>在租期内</w:t>
      </w:r>
      <w:r>
        <w:rPr>
          <w:color w:val="auto"/>
        </w:rPr>
        <w:t>再次流转林</w:t>
      </w:r>
      <w:r>
        <w:rPr>
          <w:rFonts w:hint="eastAsia"/>
          <w:color w:val="auto"/>
          <w:lang w:val="en-US" w:eastAsia="zh-CN"/>
        </w:rPr>
        <w:t>地经营权（需取得出租方书面同意）</w:t>
      </w:r>
      <w:r>
        <w:rPr>
          <w:color w:val="auto"/>
        </w:rPr>
        <w:t>。</w:t>
      </w:r>
    </w:p>
    <w:p w14:paraId="41C27B67">
      <w:pPr>
        <w:pStyle w:val="3"/>
        <w:keepNext w:val="0"/>
        <w:keepLines w:val="0"/>
        <w:pageBreakBefore w:val="0"/>
        <w:widowControl w:val="0"/>
        <w:kinsoku/>
        <w:wordWrap/>
        <w:overflowPunct/>
        <w:topLinePunct w:val="0"/>
        <w:autoSpaceDE w:val="0"/>
        <w:autoSpaceDN w:val="0"/>
        <w:bidi w:val="0"/>
        <w:adjustRightInd/>
        <w:snapToGrid/>
        <w:spacing w:before="108" w:line="400" w:lineRule="exact"/>
        <w:ind w:left="447"/>
        <w:textAlignment w:val="auto"/>
        <w:rPr>
          <w:color w:val="auto"/>
        </w:rPr>
      </w:pPr>
      <w:r>
        <w:rPr>
          <w:color w:val="auto"/>
        </w:rPr>
        <w:t>（三）</w:t>
      </w:r>
      <w:r>
        <w:rPr>
          <w:rFonts w:hint="eastAsia"/>
          <w:color w:val="auto"/>
          <w:lang w:val="en-US" w:eastAsia="zh-CN"/>
        </w:rPr>
        <w:t>出租</w:t>
      </w:r>
      <w:r>
        <w:rPr>
          <w:color w:val="auto"/>
        </w:rPr>
        <w:t>方</w:t>
      </w:r>
      <w:r>
        <w:rPr>
          <w:rFonts w:hint="eastAsia"/>
          <w:color w:val="auto"/>
          <w:lang w:eastAsia="zh-CN"/>
        </w:rPr>
        <w:t>☑</w:t>
      </w:r>
      <w:r>
        <w:rPr>
          <w:color w:val="auto"/>
        </w:rPr>
        <w:t>同意□不同意</w:t>
      </w:r>
      <w:r>
        <w:rPr>
          <w:rFonts w:hint="eastAsia"/>
          <w:color w:val="auto"/>
          <w:lang w:val="en-US" w:eastAsia="zh-CN"/>
        </w:rPr>
        <w:t>承租</w:t>
      </w:r>
      <w:r>
        <w:rPr>
          <w:color w:val="auto"/>
        </w:rPr>
        <w:t>方</w:t>
      </w:r>
      <w:r>
        <w:rPr>
          <w:rFonts w:hint="eastAsia"/>
          <w:color w:val="auto"/>
          <w:lang w:val="en-US" w:eastAsia="zh-CN"/>
        </w:rPr>
        <w:t>在租期内</w:t>
      </w:r>
      <w:r>
        <w:rPr>
          <w:color w:val="auto"/>
        </w:rPr>
        <w:t>将</w:t>
      </w:r>
      <w:r>
        <w:rPr>
          <w:rFonts w:hint="eastAsia"/>
          <w:color w:val="auto"/>
          <w:lang w:val="en-US" w:eastAsia="zh-CN"/>
        </w:rPr>
        <w:t>该</w:t>
      </w:r>
      <w:r>
        <w:rPr>
          <w:color w:val="auto"/>
        </w:rPr>
        <w:t>林</w:t>
      </w:r>
      <w:r>
        <w:rPr>
          <w:rFonts w:hint="eastAsia"/>
          <w:color w:val="auto"/>
          <w:lang w:val="en-US" w:eastAsia="zh-CN"/>
        </w:rPr>
        <w:t>地经营权</w:t>
      </w:r>
      <w:r>
        <w:rPr>
          <w:color w:val="auto"/>
        </w:rPr>
        <w:t>向金融机构进行融资担保。</w:t>
      </w:r>
    </w:p>
    <w:p w14:paraId="7E85F9C1">
      <w:pPr>
        <w:pStyle w:val="3"/>
        <w:keepNext w:val="0"/>
        <w:keepLines w:val="0"/>
        <w:pageBreakBefore w:val="0"/>
        <w:widowControl w:val="0"/>
        <w:kinsoku/>
        <w:wordWrap/>
        <w:overflowPunct/>
        <w:topLinePunct w:val="0"/>
        <w:autoSpaceDE w:val="0"/>
        <w:autoSpaceDN w:val="0"/>
        <w:bidi w:val="0"/>
        <w:adjustRightInd/>
        <w:snapToGrid/>
        <w:spacing w:before="24" w:line="400" w:lineRule="exact"/>
        <w:ind w:left="117" w:right="211" w:firstLine="330"/>
        <w:jc w:val="both"/>
        <w:textAlignment w:val="auto"/>
        <w:rPr>
          <w:color w:val="auto"/>
        </w:rPr>
      </w:pPr>
      <w:r>
        <w:rPr>
          <w:color w:val="auto"/>
        </w:rPr>
        <w:t>（四）本合同期限内，因被依法征收、征用、占用时，</w:t>
      </w:r>
      <w:r>
        <w:rPr>
          <w:rFonts w:hint="eastAsia"/>
          <w:color w:val="auto"/>
          <w:lang w:val="en-US" w:eastAsia="zh-CN"/>
        </w:rPr>
        <w:t>该</w:t>
      </w:r>
      <w:r>
        <w:rPr>
          <w:color w:val="auto"/>
        </w:rPr>
        <w:t>林地、林木及地上附着物有关补偿费的归属约定：</w:t>
      </w:r>
    </w:p>
    <w:p w14:paraId="7C8931E6">
      <w:pPr>
        <w:pStyle w:val="3"/>
        <w:keepNext w:val="0"/>
        <w:keepLines w:val="0"/>
        <w:pageBreakBefore w:val="0"/>
        <w:widowControl w:val="0"/>
        <w:tabs>
          <w:tab w:val="left" w:pos="9078"/>
        </w:tabs>
        <w:kinsoku/>
        <w:wordWrap/>
        <w:overflowPunct/>
        <w:topLinePunct w:val="0"/>
        <w:autoSpaceDE w:val="0"/>
        <w:autoSpaceDN w:val="0"/>
        <w:bidi w:val="0"/>
        <w:adjustRightInd/>
        <w:snapToGrid/>
        <w:spacing w:before="26" w:line="400" w:lineRule="exact"/>
        <w:ind w:firstLine="440" w:firstLineChars="200"/>
        <w:textAlignment w:val="auto"/>
        <w:rPr>
          <w:color w:val="auto"/>
          <w:u w:val="none"/>
        </w:rPr>
      </w:pPr>
      <w:r>
        <w:rPr>
          <w:rFonts w:hint="eastAsia"/>
          <w:color w:val="auto"/>
          <w:u w:val="none"/>
          <w:lang w:eastAsia="zh-CN"/>
        </w:rPr>
        <w:t>该</w:t>
      </w:r>
      <w:r>
        <w:rPr>
          <w:rFonts w:hint="eastAsia"/>
          <w:color w:val="auto"/>
          <w:u w:val="none"/>
          <w:lang w:val="en-US" w:eastAsia="zh-CN"/>
        </w:rPr>
        <w:t>林</w:t>
      </w:r>
      <w:r>
        <w:rPr>
          <w:rFonts w:hint="eastAsia"/>
          <w:color w:val="auto"/>
          <w:u w:val="none"/>
          <w:lang w:eastAsia="zh-CN"/>
        </w:rPr>
        <w:t>地补偿费和安置补偿款归甲方所有，地上附着物补偿费、种植物补偿款归乙方所有。因乙方为提高林地生产能力而投入相应费用，乙方有权主张相应的补偿，所获得的专项补偿款</w:t>
      </w:r>
      <w:r>
        <w:rPr>
          <w:rFonts w:hint="eastAsia"/>
          <w:color w:val="auto"/>
          <w:u w:val="none"/>
          <w:lang w:val="en-US" w:eastAsia="zh-CN"/>
        </w:rPr>
        <w:t>及相关法律规定的赔偿</w:t>
      </w:r>
      <w:r>
        <w:rPr>
          <w:rFonts w:hint="eastAsia"/>
          <w:color w:val="auto"/>
          <w:u w:val="none"/>
          <w:lang w:eastAsia="zh-CN"/>
        </w:rPr>
        <w:t>归乙方所有。</w:t>
      </w:r>
    </w:p>
    <w:p w14:paraId="67A5E13E">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447"/>
        <w:textAlignment w:val="auto"/>
        <w:rPr>
          <w:color w:val="auto"/>
        </w:rPr>
      </w:pPr>
      <w:r>
        <w:rPr>
          <w:color w:val="auto"/>
        </w:rPr>
        <w:t>（五）其他约定事项（可另附件）：</w:t>
      </w:r>
    </w:p>
    <w:p w14:paraId="02FB2B50">
      <w:pPr>
        <w:pStyle w:val="3"/>
        <w:keepNext w:val="0"/>
        <w:keepLines w:val="0"/>
        <w:pageBreakBefore w:val="0"/>
        <w:widowControl w:val="0"/>
        <w:tabs>
          <w:tab w:val="left" w:pos="9078"/>
        </w:tabs>
        <w:kinsoku/>
        <w:wordWrap/>
        <w:overflowPunct/>
        <w:topLinePunct w:val="0"/>
        <w:autoSpaceDE w:val="0"/>
        <w:autoSpaceDN w:val="0"/>
        <w:bidi w:val="0"/>
        <w:adjustRightInd/>
        <w:snapToGrid/>
        <w:spacing w:before="109" w:line="400" w:lineRule="exact"/>
        <w:ind w:firstLine="440" w:firstLineChars="200"/>
        <w:textAlignment w:val="auto"/>
        <w:rPr>
          <w:color w:val="auto"/>
          <w:u w:val="none"/>
        </w:rPr>
      </w:pPr>
      <w:r>
        <w:rPr>
          <w:rFonts w:hint="eastAsia"/>
          <w:color w:val="auto"/>
          <w:u w:val="none"/>
          <w:lang w:val="en-US" w:eastAsia="zh-CN"/>
        </w:rPr>
        <w:t>除前述因被依法征收、征用、占用或连续抛荒两年（含）以上，</w:t>
      </w:r>
      <w:r>
        <w:rPr>
          <w:rFonts w:hint="eastAsia"/>
          <w:color w:val="auto"/>
          <w:u w:val="none"/>
          <w:lang w:eastAsia="zh-CN"/>
        </w:rPr>
        <w:t>甲方在合同履行期间不得以任何理由收回该</w:t>
      </w:r>
      <w:r>
        <w:rPr>
          <w:rFonts w:hint="eastAsia"/>
          <w:color w:val="auto"/>
          <w:u w:val="none"/>
          <w:lang w:val="en-US" w:eastAsia="zh-CN"/>
        </w:rPr>
        <w:t>林地</w:t>
      </w:r>
      <w:r>
        <w:rPr>
          <w:rFonts w:hint="eastAsia"/>
          <w:color w:val="auto"/>
          <w:u w:val="none"/>
          <w:lang w:eastAsia="zh-CN"/>
        </w:rPr>
        <w:t>，若甲方违反约定终止合同，则需赔偿乙方因此遭受的全部经济损失。</w:t>
      </w:r>
    </w:p>
    <w:p w14:paraId="15AF1D7F">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03" w:line="400" w:lineRule="exact"/>
        <w:ind w:left="557"/>
        <w:textAlignment w:val="auto"/>
        <w:rPr>
          <w:color w:val="auto"/>
        </w:rPr>
      </w:pPr>
      <w:r>
        <w:rPr>
          <w:rFonts w:hint="eastAsia" w:ascii="方正黑体_GBK" w:eastAsia="方正黑体_GBK"/>
          <w:color w:val="auto"/>
        </w:rPr>
        <w:t>第</w:t>
      </w:r>
      <w:r>
        <w:rPr>
          <w:rFonts w:hint="eastAsia" w:ascii="方正黑体_GBK" w:eastAsia="方正黑体_GBK"/>
          <w:color w:val="auto"/>
          <w:lang w:val="en-US" w:eastAsia="zh-CN"/>
        </w:rPr>
        <w:t>八</w:t>
      </w:r>
      <w:r>
        <w:rPr>
          <w:rFonts w:hint="eastAsia" w:ascii="方正黑体_GBK" w:eastAsia="方正黑体_GBK"/>
          <w:color w:val="auto"/>
        </w:rPr>
        <w:t>条</w:t>
      </w:r>
      <w:r>
        <w:rPr>
          <w:rFonts w:hint="eastAsia" w:ascii="方正黑体_GBK" w:eastAsia="方正黑体_GBK"/>
          <w:color w:val="auto"/>
        </w:rPr>
        <w:tab/>
      </w:r>
      <w:r>
        <w:rPr>
          <w:color w:val="auto"/>
        </w:rPr>
        <w:t>合同的变更、解除和终止</w:t>
      </w:r>
    </w:p>
    <w:p w14:paraId="0B06085E">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09" w:firstLine="330"/>
        <w:jc w:val="both"/>
        <w:textAlignment w:val="auto"/>
        <w:rPr>
          <w:rFonts w:hint="eastAsia"/>
          <w:color w:val="auto"/>
        </w:rPr>
      </w:pPr>
      <w:r>
        <w:rPr>
          <w:rFonts w:hint="eastAsia"/>
          <w:color w:val="auto"/>
          <w:lang w:eastAsia="zh-CN"/>
        </w:rPr>
        <w:t>（</w:t>
      </w:r>
      <w:r>
        <w:rPr>
          <w:rFonts w:hint="eastAsia"/>
          <w:color w:val="auto"/>
          <w:lang w:val="en-US" w:eastAsia="zh-CN"/>
        </w:rPr>
        <w:t>一</w:t>
      </w:r>
      <w:r>
        <w:rPr>
          <w:rFonts w:hint="eastAsia"/>
          <w:color w:val="auto"/>
          <w:lang w:eastAsia="zh-CN"/>
        </w:rPr>
        <w:t>）</w:t>
      </w:r>
      <w:r>
        <w:rPr>
          <w:rFonts w:hint="eastAsia"/>
          <w:color w:val="auto"/>
        </w:rPr>
        <w:t>本合同经双方签章后，立即具有法律约束力，任何单位和个人不得随意变更或者解除。</w:t>
      </w:r>
    </w:p>
    <w:p w14:paraId="7DD23A01">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09" w:firstLine="330"/>
        <w:jc w:val="both"/>
        <w:textAlignment w:val="auto"/>
        <w:rPr>
          <w:color w:val="auto"/>
        </w:rPr>
      </w:pPr>
      <w:r>
        <w:rPr>
          <w:color w:val="auto"/>
        </w:rPr>
        <w:t>（</w:t>
      </w:r>
      <w:r>
        <w:rPr>
          <w:rFonts w:hint="eastAsia"/>
          <w:color w:val="auto"/>
          <w:lang w:val="en-US" w:eastAsia="zh-CN"/>
        </w:rPr>
        <w:t>二</w:t>
      </w:r>
      <w:r>
        <w:rPr>
          <w:color w:val="auto"/>
        </w:rPr>
        <w:t>）</w:t>
      </w:r>
      <w:r>
        <w:rPr>
          <w:rFonts w:hint="eastAsia"/>
          <w:color w:val="auto"/>
        </w:rPr>
        <w:t>因不可抗力致使合同无法履行的，可解除合同，甲方应退还乙方相应的预付租金。</w:t>
      </w:r>
    </w:p>
    <w:p w14:paraId="33693415">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rFonts w:hint="eastAsia"/>
          <w:color w:val="auto"/>
        </w:rPr>
      </w:pPr>
      <w:r>
        <w:rPr>
          <w:color w:val="auto"/>
        </w:rPr>
        <w:t>（</w:t>
      </w:r>
      <w:r>
        <w:rPr>
          <w:rFonts w:hint="eastAsia"/>
          <w:color w:val="auto"/>
          <w:lang w:val="en-US" w:eastAsia="zh-CN"/>
        </w:rPr>
        <w:t>三</w:t>
      </w:r>
      <w:r>
        <w:rPr>
          <w:color w:val="auto"/>
        </w:rPr>
        <w:t>）</w:t>
      </w:r>
      <w:r>
        <w:rPr>
          <w:rFonts w:hint="eastAsia"/>
          <w:color w:val="auto"/>
          <w:lang w:val="en-US" w:eastAsia="zh-CN"/>
        </w:rPr>
        <w:t>出租期限届满，除因国家法律、行政法规强制性规定或政府征收、征用、规划调整等不可抗力或法定事由导致甲方无法继续出租外，乙方在同等条件下享有绝对优先承租权。</w:t>
      </w:r>
      <w:r>
        <w:rPr>
          <w:rFonts w:hint="eastAsia"/>
          <w:color w:val="auto"/>
        </w:rPr>
        <w:t>合同期满，乙方有意续租的，应提前90日书面通知甲方。不再续租的，应在期满后</w:t>
      </w:r>
      <w:r>
        <w:rPr>
          <w:rFonts w:hint="eastAsia"/>
          <w:color w:val="auto"/>
          <w:u w:val="single"/>
          <w:lang w:val="en-US" w:eastAsia="zh-CN"/>
        </w:rPr>
        <w:t xml:space="preserve">3个月 </w:t>
      </w:r>
      <w:r>
        <w:rPr>
          <w:rFonts w:hint="eastAsia"/>
          <w:color w:val="auto"/>
        </w:rPr>
        <w:t>内将林地交还甲方。</w:t>
      </w:r>
    </w:p>
    <w:p w14:paraId="03B01FE9">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rFonts w:hint="eastAsia"/>
          <w:color w:val="auto"/>
          <w:lang w:val="en-US" w:eastAsia="zh-CN"/>
        </w:rPr>
      </w:pPr>
      <w:r>
        <w:rPr>
          <w:rFonts w:hint="eastAsia"/>
          <w:color w:val="auto"/>
          <w:lang w:val="en-US" w:eastAsia="zh-CN"/>
        </w:rPr>
        <w:t>（四）合同期满后，林地上留置林木的处置方式：</w:t>
      </w:r>
    </w:p>
    <w:p w14:paraId="17774683">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rFonts w:hint="default"/>
          <w:color w:val="auto"/>
          <w:lang w:val="en-US" w:eastAsia="zh-CN"/>
        </w:rPr>
      </w:pPr>
      <w:r>
        <w:rPr>
          <w:rFonts w:hint="eastAsia"/>
          <w:color w:val="auto"/>
          <w:lang w:val="en-US" w:eastAsia="zh-CN"/>
        </w:rPr>
        <w:t>合同期满后，如乙方有意续租且有第三者竞租的情况下，乙方经营过程中留置的种植的相关作物和附属设施应经有森林资源资产评估资质的第三方评估后，并由甲方或第三者按评估价购买，作为该土地再流转的必要条件之一，公开竞争。如乙方无意续租，该地块所留置的林木则由乙方在3个月内自行处理，逾期未处理的部分归甲方所有。</w:t>
      </w:r>
    </w:p>
    <w:p w14:paraId="56E15D26">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rFonts w:hint="eastAsia"/>
          <w:color w:val="auto"/>
          <w:lang w:val="en-US" w:eastAsia="zh-CN"/>
        </w:rPr>
      </w:pPr>
      <w:r>
        <w:rPr>
          <w:rFonts w:hint="eastAsia"/>
          <w:color w:val="auto"/>
          <w:lang w:val="en-US" w:eastAsia="zh-CN"/>
        </w:rPr>
        <w:t>（五）合同期满后，租赁期间承租方投资建设的附属设施处置方式：</w:t>
      </w:r>
    </w:p>
    <w:p w14:paraId="0F95C14F">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right="213" w:firstLine="330"/>
        <w:jc w:val="both"/>
        <w:textAlignment w:val="auto"/>
        <w:rPr>
          <w:rFonts w:hint="eastAsia"/>
          <w:color w:val="auto"/>
          <w:lang w:val="en-US" w:eastAsia="zh-CN"/>
        </w:rPr>
      </w:pPr>
      <w:r>
        <w:rPr>
          <w:rFonts w:hint="eastAsia"/>
          <w:color w:val="auto"/>
          <w:lang w:val="en-US" w:eastAsia="zh-CN"/>
        </w:rPr>
        <w:t>如林地租赁期满乙方不再承租或乙方未能承租，则由乙方在3个月内自行处理，逾期未处理的部分视为甲方财产。</w:t>
      </w:r>
    </w:p>
    <w:p w14:paraId="4CEB48DA">
      <w:pPr>
        <w:pStyle w:val="3"/>
        <w:keepNext w:val="0"/>
        <w:keepLines w:val="0"/>
        <w:pageBreakBefore w:val="0"/>
        <w:widowControl w:val="0"/>
        <w:tabs>
          <w:tab w:val="left" w:pos="9078"/>
        </w:tabs>
        <w:kinsoku/>
        <w:wordWrap/>
        <w:overflowPunct/>
        <w:topLinePunct w:val="0"/>
        <w:autoSpaceDE w:val="0"/>
        <w:autoSpaceDN w:val="0"/>
        <w:bidi w:val="0"/>
        <w:adjustRightInd/>
        <w:snapToGrid/>
        <w:spacing w:before="109" w:line="400" w:lineRule="exact"/>
        <w:ind w:left="557" w:right="105"/>
        <w:textAlignment w:val="auto"/>
        <w:rPr>
          <w:color w:val="auto"/>
        </w:rPr>
      </w:pPr>
      <w:r>
        <w:rPr>
          <w:color w:val="auto"/>
        </w:rPr>
        <w:t>因合同的变更、解除或终止情形发生涉及产权变动的，当事人应当及时办理不动产登记相</w:t>
      </w:r>
    </w:p>
    <w:p w14:paraId="0D96134C">
      <w:pPr>
        <w:pStyle w:val="3"/>
        <w:keepNext w:val="0"/>
        <w:keepLines w:val="0"/>
        <w:pageBreakBefore w:val="0"/>
        <w:widowControl w:val="0"/>
        <w:kinsoku/>
        <w:wordWrap/>
        <w:overflowPunct/>
        <w:topLinePunct w:val="0"/>
        <w:autoSpaceDE w:val="0"/>
        <w:autoSpaceDN w:val="0"/>
        <w:bidi w:val="0"/>
        <w:adjustRightInd/>
        <w:snapToGrid/>
        <w:spacing w:before="26" w:line="400" w:lineRule="exact"/>
        <w:ind w:left="117"/>
        <w:textAlignment w:val="auto"/>
        <w:rPr>
          <w:color w:val="auto"/>
        </w:rPr>
      </w:pPr>
      <w:r>
        <w:rPr>
          <w:color w:val="auto"/>
        </w:rPr>
        <w:t>关手续。</w:t>
      </w:r>
    </w:p>
    <w:p w14:paraId="2991F397">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03" w:line="400" w:lineRule="exact"/>
        <w:ind w:left="557"/>
        <w:textAlignment w:val="auto"/>
        <w:rPr>
          <w:color w:val="auto"/>
        </w:rPr>
      </w:pPr>
      <w:r>
        <w:rPr>
          <w:rFonts w:hint="eastAsia" w:ascii="方正黑体_GBK" w:eastAsia="方正黑体_GBK"/>
          <w:color w:val="auto"/>
        </w:rPr>
        <w:t>第</w:t>
      </w:r>
      <w:r>
        <w:rPr>
          <w:rFonts w:hint="eastAsia" w:ascii="方正黑体_GBK" w:eastAsia="方正黑体_GBK"/>
          <w:color w:val="auto"/>
          <w:lang w:val="en-US" w:eastAsia="zh-CN"/>
        </w:rPr>
        <w:t>九</w:t>
      </w:r>
      <w:r>
        <w:rPr>
          <w:rFonts w:hint="eastAsia" w:ascii="方正黑体_GBK" w:eastAsia="方正黑体_GBK"/>
          <w:color w:val="auto"/>
        </w:rPr>
        <w:t>条</w:t>
      </w:r>
      <w:r>
        <w:rPr>
          <w:rFonts w:hint="eastAsia" w:ascii="方正黑体_GBK" w:eastAsia="方正黑体_GBK"/>
          <w:color w:val="auto"/>
        </w:rPr>
        <w:tab/>
      </w:r>
      <w:r>
        <w:rPr>
          <w:color w:val="auto"/>
        </w:rPr>
        <w:t>违约责任</w:t>
      </w:r>
    </w:p>
    <w:p w14:paraId="04AD677D">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447"/>
        <w:textAlignment w:val="auto"/>
        <w:rPr>
          <w:color w:val="auto"/>
        </w:rPr>
      </w:pPr>
      <w:r>
        <w:rPr>
          <w:color w:val="auto"/>
        </w:rPr>
        <w:t>（一）任何一方违约给对方造成损失的，违约方应承担赔偿责任。</w:t>
      </w:r>
    </w:p>
    <w:p w14:paraId="082DF777">
      <w:pPr>
        <w:pStyle w:val="3"/>
        <w:keepNext w:val="0"/>
        <w:keepLines w:val="0"/>
        <w:pageBreakBefore w:val="0"/>
        <w:widowControl w:val="0"/>
        <w:tabs>
          <w:tab w:val="left" w:pos="997"/>
          <w:tab w:val="left" w:pos="4297"/>
        </w:tabs>
        <w:kinsoku/>
        <w:wordWrap/>
        <w:overflowPunct/>
        <w:topLinePunct w:val="0"/>
        <w:autoSpaceDE w:val="0"/>
        <w:autoSpaceDN w:val="0"/>
        <w:bidi w:val="0"/>
        <w:adjustRightInd/>
        <w:snapToGrid/>
        <w:spacing w:before="109" w:line="400" w:lineRule="exact"/>
        <w:ind w:left="117" w:right="208" w:firstLine="330"/>
        <w:jc w:val="both"/>
        <w:textAlignment w:val="auto"/>
        <w:rPr>
          <w:color w:val="auto"/>
        </w:rPr>
      </w:pPr>
      <w:r>
        <w:rPr>
          <w:color w:val="auto"/>
          <w:spacing w:val="2"/>
        </w:rPr>
        <w:t>（二）甲方应按合同规定按时向乙方交付林</w:t>
      </w:r>
      <w:r>
        <w:rPr>
          <w:color w:val="auto"/>
        </w:rPr>
        <w:t>地</w:t>
      </w:r>
      <w:r>
        <w:rPr>
          <w:color w:val="auto"/>
          <w:spacing w:val="2"/>
        </w:rPr>
        <w:t>，逾期一日应向乙方支付应缴纳</w:t>
      </w:r>
      <w:r>
        <w:rPr>
          <w:rFonts w:hint="eastAsia"/>
          <w:color w:val="auto"/>
          <w:spacing w:val="2"/>
          <w:lang w:val="en-US" w:eastAsia="zh-CN"/>
        </w:rPr>
        <w:t>租金</w:t>
      </w:r>
      <w:r>
        <w:rPr>
          <w:color w:val="auto"/>
        </w:rPr>
        <w:t>的</w:t>
      </w:r>
      <w:r>
        <w:rPr>
          <w:color w:val="auto"/>
          <w:u w:val="single" w:color="231F20"/>
        </w:rPr>
        <w:t xml:space="preserve"> </w:t>
      </w:r>
      <w:r>
        <w:rPr>
          <w:rFonts w:hint="eastAsia"/>
          <w:color w:val="auto"/>
          <w:u w:val="single" w:color="231F20"/>
          <w:lang w:val="en-US" w:eastAsia="zh-CN"/>
        </w:rPr>
        <w:t>0.5</w:t>
      </w:r>
      <w:r>
        <w:rPr>
          <w:color w:val="auto"/>
        </w:rPr>
        <w:t>‰作为违约金。逾期超过</w:t>
      </w:r>
      <w:r>
        <w:rPr>
          <w:color w:val="auto"/>
          <w:u w:val="single" w:color="231F20"/>
        </w:rPr>
        <w:t xml:space="preserve"> </w:t>
      </w:r>
      <w:r>
        <w:rPr>
          <w:rFonts w:hint="eastAsia"/>
          <w:color w:val="auto"/>
          <w:u w:val="single" w:color="231F20"/>
          <w:lang w:val="en-US" w:eastAsia="zh-CN"/>
        </w:rPr>
        <w:t>30</w:t>
      </w:r>
      <w:r>
        <w:rPr>
          <w:color w:val="auto"/>
        </w:rPr>
        <w:t>日，乙方有权解除合同，甲方承担违约责任</w:t>
      </w:r>
      <w:r>
        <w:rPr>
          <w:rFonts w:hint="eastAsia"/>
          <w:color w:val="auto"/>
          <w:lang w:val="en-US" w:eastAsia="zh-CN"/>
        </w:rPr>
        <w:t>并赔偿乙方全部损失</w:t>
      </w:r>
      <w:r>
        <w:rPr>
          <w:color w:val="auto"/>
        </w:rPr>
        <w:t>。</w:t>
      </w:r>
    </w:p>
    <w:p w14:paraId="604D22D7">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13" w:firstLine="330"/>
        <w:jc w:val="both"/>
        <w:textAlignment w:val="auto"/>
        <w:rPr>
          <w:color w:val="auto"/>
        </w:rPr>
      </w:pPr>
      <w:r>
        <w:rPr>
          <w:color w:val="auto"/>
        </w:rPr>
        <w:t>（三）甲方</w:t>
      </w:r>
      <w:r>
        <w:rPr>
          <w:rFonts w:hint="eastAsia"/>
          <w:color w:val="auto"/>
          <w:lang w:val="en-US" w:eastAsia="zh-CN"/>
        </w:rPr>
        <w:t>出租</w:t>
      </w:r>
      <w:r>
        <w:rPr>
          <w:color w:val="auto"/>
        </w:rPr>
        <w:t>的林地手续不合法，或林地林木权属不清产生纠纷，致使合同全部或部分不能履行，甲方应承担违约责任。甲方违反合同约定擅自干涉和破坏乙方的生产经营 , 致使乙方无法进行正常的生产经营活动的，乙方有权解除合同，甲方应承担违约责任</w:t>
      </w:r>
      <w:r>
        <w:rPr>
          <w:rFonts w:hint="eastAsia"/>
          <w:color w:val="auto"/>
          <w:lang w:val="en-US" w:eastAsia="zh-CN"/>
        </w:rPr>
        <w:t>并赔偿乙方全部损失</w:t>
      </w:r>
      <w:r>
        <w:rPr>
          <w:color w:val="auto"/>
        </w:rPr>
        <w:t>。</w:t>
      </w:r>
    </w:p>
    <w:p w14:paraId="418FF903">
      <w:pPr>
        <w:pStyle w:val="3"/>
        <w:keepNext w:val="0"/>
        <w:keepLines w:val="0"/>
        <w:pageBreakBefore w:val="0"/>
        <w:widowControl w:val="0"/>
        <w:tabs>
          <w:tab w:val="left" w:pos="4623"/>
        </w:tabs>
        <w:kinsoku/>
        <w:wordWrap/>
        <w:overflowPunct/>
        <w:topLinePunct w:val="0"/>
        <w:autoSpaceDE w:val="0"/>
        <w:autoSpaceDN w:val="0"/>
        <w:bidi w:val="0"/>
        <w:adjustRightInd/>
        <w:snapToGrid/>
        <w:spacing w:before="109" w:line="400" w:lineRule="exact"/>
        <w:ind w:left="117" w:right="215" w:firstLine="330"/>
        <w:jc w:val="both"/>
        <w:textAlignment w:val="auto"/>
        <w:rPr>
          <w:rFonts w:hint="eastAsia"/>
          <w:color w:val="auto"/>
        </w:rPr>
      </w:pPr>
      <w:r>
        <w:rPr>
          <w:color w:val="auto"/>
          <w:spacing w:val="2"/>
        </w:rPr>
        <w:t>（四）乙方应按照合同规定按时足额向甲方支付</w:t>
      </w:r>
      <w:r>
        <w:rPr>
          <w:rFonts w:hint="eastAsia"/>
          <w:color w:val="auto"/>
          <w:spacing w:val="2"/>
          <w:lang w:val="en-US" w:eastAsia="zh-CN"/>
        </w:rPr>
        <w:t>租金</w:t>
      </w:r>
      <w:r>
        <w:rPr>
          <w:color w:val="auto"/>
          <w:spacing w:val="2"/>
        </w:rPr>
        <w:t>，逾期一日乙方应向甲</w:t>
      </w:r>
      <w:r>
        <w:rPr>
          <w:color w:val="auto"/>
        </w:rPr>
        <w:t>方支付本期应付</w:t>
      </w:r>
      <w:r>
        <w:rPr>
          <w:rFonts w:hint="eastAsia"/>
          <w:color w:val="auto"/>
          <w:lang w:val="en-US" w:eastAsia="zh-CN"/>
        </w:rPr>
        <w:t>租金</w:t>
      </w:r>
      <w:r>
        <w:rPr>
          <w:color w:val="auto"/>
        </w:rPr>
        <w:t>的</w:t>
      </w:r>
      <w:r>
        <w:rPr>
          <w:color w:val="auto"/>
          <w:u w:val="single" w:color="231F20"/>
        </w:rPr>
        <w:t xml:space="preserve"> </w:t>
      </w:r>
      <w:r>
        <w:rPr>
          <w:rFonts w:hint="eastAsia"/>
          <w:color w:val="auto"/>
          <w:u w:val="single" w:color="231F20"/>
          <w:lang w:val="en-US" w:eastAsia="zh-CN"/>
        </w:rPr>
        <w:t>0.5</w:t>
      </w:r>
      <w:r>
        <w:rPr>
          <w:color w:val="auto"/>
        </w:rPr>
        <w:t>‰作为违约金。逾期</w:t>
      </w:r>
      <w:r>
        <w:rPr>
          <w:rFonts w:hint="eastAsia"/>
          <w:color w:val="auto"/>
        </w:rPr>
        <w:t>超出三个月未按合同约定缴纳</w:t>
      </w:r>
      <w:r>
        <w:rPr>
          <w:rFonts w:hint="eastAsia"/>
          <w:color w:val="auto"/>
          <w:lang w:val="en-US" w:eastAsia="zh-CN"/>
        </w:rPr>
        <w:t>租金</w:t>
      </w:r>
      <w:r>
        <w:rPr>
          <w:rFonts w:hint="eastAsia"/>
          <w:color w:val="auto"/>
        </w:rPr>
        <w:t>，甲方有权解除本合同，不再退还乙方所交的履约保证金，并承担因此造成甲方的全部损失。</w:t>
      </w:r>
    </w:p>
    <w:p w14:paraId="06F29352">
      <w:pPr>
        <w:pStyle w:val="3"/>
        <w:keepNext w:val="0"/>
        <w:keepLines w:val="0"/>
        <w:pageBreakBefore w:val="0"/>
        <w:widowControl w:val="0"/>
        <w:tabs>
          <w:tab w:val="left" w:pos="4623"/>
        </w:tabs>
        <w:kinsoku/>
        <w:wordWrap/>
        <w:overflowPunct/>
        <w:topLinePunct w:val="0"/>
        <w:autoSpaceDE w:val="0"/>
        <w:autoSpaceDN w:val="0"/>
        <w:bidi w:val="0"/>
        <w:adjustRightInd/>
        <w:snapToGrid/>
        <w:spacing w:before="109" w:line="400" w:lineRule="exact"/>
        <w:ind w:left="117" w:right="215" w:firstLine="330"/>
        <w:jc w:val="both"/>
        <w:textAlignment w:val="auto"/>
        <w:rPr>
          <w:color w:val="auto"/>
        </w:rPr>
      </w:pPr>
      <w:r>
        <w:rPr>
          <w:color w:val="auto"/>
        </w:rPr>
        <w:t>（五</w:t>
      </w:r>
      <w:r>
        <w:rPr>
          <w:color w:val="auto"/>
          <w:spacing w:val="-4"/>
        </w:rPr>
        <w:t>）</w:t>
      </w:r>
      <w:r>
        <w:rPr>
          <w:color w:val="auto"/>
        </w:rPr>
        <w:t>自宜林地造林绿化约定期满</w:t>
      </w:r>
      <w:r>
        <w:rPr>
          <w:rFonts w:hint="eastAsia"/>
          <w:color w:val="auto"/>
          <w:u w:val="single" w:color="231F20"/>
          <w:lang w:val="en-US" w:eastAsia="zh-CN"/>
        </w:rPr>
        <w:t>30</w:t>
      </w:r>
      <w:r>
        <w:rPr>
          <w:color w:val="auto"/>
        </w:rPr>
        <w:t>日后，乙方不履行造林绿化约定的</w:t>
      </w:r>
      <w:r>
        <w:rPr>
          <w:color w:val="auto"/>
          <w:spacing w:val="-56"/>
        </w:rPr>
        <w:t>，</w:t>
      </w:r>
      <w:r>
        <w:rPr>
          <w:color w:val="auto"/>
        </w:rPr>
        <w:t>甲方有权无偿收回未造林绿化的林地。</w:t>
      </w:r>
    </w:p>
    <w:p w14:paraId="0B67FAD3">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117" w:right="208" w:firstLine="330"/>
        <w:jc w:val="both"/>
        <w:textAlignment w:val="auto"/>
        <w:rPr>
          <w:color w:val="auto"/>
        </w:rPr>
      </w:pPr>
      <w:r>
        <w:rPr>
          <w:color w:val="auto"/>
        </w:rPr>
        <w:t>（六）乙方给林地造成永久性损害，或者擅自改变林地用途或者造成森林资源严重破坏，经县级以上林业主管部门确认后，甲方有权要求乙方赔偿违约损失、有权解除合同，收回该林地经营使用权。</w:t>
      </w:r>
    </w:p>
    <w:p w14:paraId="2D5CD742">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9" w:line="400" w:lineRule="exact"/>
        <w:ind w:left="557"/>
        <w:textAlignment w:val="auto"/>
        <w:rPr>
          <w:color w:val="auto"/>
        </w:rPr>
      </w:pPr>
      <w:r>
        <w:rPr>
          <w:rFonts w:hint="eastAsia" w:ascii="方正黑体_GBK" w:eastAsia="方正黑体_GBK"/>
          <w:color w:val="auto"/>
        </w:rPr>
        <w:t>第</w:t>
      </w:r>
      <w:r>
        <w:rPr>
          <w:rFonts w:hint="eastAsia" w:ascii="方正黑体_GBK" w:eastAsia="方正黑体_GBK"/>
          <w:color w:val="auto"/>
          <w:lang w:val="en-US" w:eastAsia="zh-CN"/>
        </w:rPr>
        <w:t>十</w:t>
      </w:r>
      <w:r>
        <w:rPr>
          <w:rFonts w:hint="eastAsia" w:ascii="方正黑体_GBK" w:eastAsia="方正黑体_GBK"/>
          <w:color w:val="auto"/>
        </w:rPr>
        <w:t>条</w:t>
      </w:r>
      <w:r>
        <w:rPr>
          <w:rFonts w:hint="eastAsia" w:ascii="方正黑体_GBK" w:eastAsia="方正黑体_GBK"/>
          <w:color w:val="auto"/>
        </w:rPr>
        <w:tab/>
      </w:r>
      <w:r>
        <w:rPr>
          <w:color w:val="auto"/>
        </w:rPr>
        <w:t>合同争议的解决方式</w:t>
      </w:r>
    </w:p>
    <w:p w14:paraId="58FB535C">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105" w:firstLine="440"/>
        <w:textAlignment w:val="auto"/>
        <w:rPr>
          <w:color w:val="auto"/>
        </w:rPr>
      </w:pPr>
      <w:r>
        <w:rPr>
          <w:color w:val="auto"/>
        </w:rPr>
        <w:t>本合同的订立、效力、履行、变更及终止等发生争议时，双方当事人可以通过协商解决， 也可以请求村民委员会、乡（镇）人民政府等调解解决。当事人不愿协商、调解或者协商、调解不成的，约定采用如下方式解决：</w:t>
      </w:r>
    </w:p>
    <w:p w14:paraId="31DDF4E6">
      <w:pPr>
        <w:pStyle w:val="3"/>
        <w:keepNext w:val="0"/>
        <w:keepLines w:val="0"/>
        <w:pageBreakBefore w:val="0"/>
        <w:widowControl w:val="0"/>
        <w:kinsoku/>
        <w:wordWrap/>
        <w:overflowPunct/>
        <w:topLinePunct w:val="0"/>
        <w:autoSpaceDE w:val="0"/>
        <w:autoSpaceDN w:val="0"/>
        <w:bidi w:val="0"/>
        <w:adjustRightInd/>
        <w:snapToGrid/>
        <w:spacing w:before="25" w:line="400" w:lineRule="exact"/>
        <w:ind w:left="557"/>
        <w:textAlignment w:val="auto"/>
        <w:rPr>
          <w:color w:val="auto"/>
        </w:rPr>
      </w:pPr>
      <w:r>
        <w:rPr>
          <w:rFonts w:hint="eastAsia"/>
          <w:color w:val="auto"/>
          <w:lang w:eastAsia="zh-CN"/>
        </w:rPr>
        <w:t>☑</w:t>
      </w:r>
      <w:r>
        <w:rPr>
          <w:color w:val="auto"/>
        </w:rPr>
        <w:t>提请当地农村土地仲裁机构仲裁。</w:t>
      </w:r>
      <w:r>
        <w:rPr>
          <w:rFonts w:hint="eastAsia"/>
          <w:color w:val="auto"/>
          <w:lang w:eastAsia="zh-CN"/>
        </w:rPr>
        <w:t>☑</w:t>
      </w:r>
      <w:r>
        <w:rPr>
          <w:color w:val="auto"/>
        </w:rPr>
        <w:t>向有权管辖的人民法院提起诉讼。</w:t>
      </w:r>
    </w:p>
    <w:p w14:paraId="2C3973BA">
      <w:pPr>
        <w:pStyle w:val="3"/>
        <w:keepNext w:val="0"/>
        <w:keepLines w:val="0"/>
        <w:pageBreakBefore w:val="0"/>
        <w:widowControl w:val="0"/>
        <w:tabs>
          <w:tab w:val="left" w:pos="1437"/>
        </w:tabs>
        <w:kinsoku/>
        <w:wordWrap/>
        <w:overflowPunct/>
        <w:topLinePunct w:val="0"/>
        <w:autoSpaceDE w:val="0"/>
        <w:autoSpaceDN w:val="0"/>
        <w:bidi w:val="0"/>
        <w:adjustRightInd/>
        <w:snapToGrid/>
        <w:spacing w:before="102" w:line="400" w:lineRule="exact"/>
        <w:ind w:left="557"/>
        <w:textAlignment w:val="auto"/>
        <w:rPr>
          <w:color w:val="auto"/>
        </w:rPr>
      </w:pPr>
      <w:r>
        <w:rPr>
          <w:rFonts w:hint="eastAsia" w:ascii="方正黑体_GBK" w:eastAsia="方正黑体_GBK"/>
          <w:color w:val="auto"/>
        </w:rPr>
        <w:t>第十</w:t>
      </w:r>
      <w:r>
        <w:rPr>
          <w:rFonts w:hint="eastAsia" w:ascii="方正黑体_GBK" w:eastAsia="方正黑体_GBK"/>
          <w:color w:val="auto"/>
          <w:lang w:val="en-US" w:eastAsia="zh-CN"/>
        </w:rPr>
        <w:t>一</w:t>
      </w:r>
      <w:r>
        <w:rPr>
          <w:rFonts w:hint="eastAsia" w:ascii="方正黑体_GBK" w:eastAsia="方正黑体_GBK"/>
          <w:color w:val="auto"/>
        </w:rPr>
        <w:t>条</w:t>
      </w:r>
      <w:r>
        <w:rPr>
          <w:rFonts w:hint="eastAsia" w:ascii="方正黑体_GBK" w:eastAsia="方正黑体_GBK"/>
          <w:color w:val="auto"/>
        </w:rPr>
        <w:tab/>
      </w:r>
      <w:r>
        <w:rPr>
          <w:color w:val="auto"/>
        </w:rPr>
        <w:t>附则</w:t>
      </w:r>
    </w:p>
    <w:p w14:paraId="61E546DA">
      <w:pPr>
        <w:pStyle w:val="3"/>
        <w:keepNext w:val="0"/>
        <w:keepLines w:val="0"/>
        <w:pageBreakBefore w:val="0"/>
        <w:widowControl w:val="0"/>
        <w:kinsoku/>
        <w:wordWrap/>
        <w:overflowPunct/>
        <w:topLinePunct w:val="0"/>
        <w:autoSpaceDE w:val="0"/>
        <w:autoSpaceDN w:val="0"/>
        <w:bidi w:val="0"/>
        <w:adjustRightInd/>
        <w:snapToGrid/>
        <w:spacing w:before="109" w:line="400" w:lineRule="exact"/>
        <w:ind w:left="117" w:right="209" w:firstLine="330"/>
        <w:jc w:val="both"/>
        <w:textAlignment w:val="auto"/>
        <w:rPr>
          <w:color w:val="auto"/>
        </w:rPr>
      </w:pPr>
      <w:r>
        <w:rPr>
          <w:color w:val="auto"/>
        </w:rPr>
        <w:t>（一）本合同未尽事宜，经</w:t>
      </w:r>
      <w:r>
        <w:rPr>
          <w:rFonts w:hint="eastAsia"/>
          <w:color w:val="auto"/>
          <w:lang w:eastAsia="zh-CN"/>
        </w:rPr>
        <w:t>出租</w:t>
      </w:r>
      <w:r>
        <w:rPr>
          <w:color w:val="auto"/>
        </w:rPr>
        <w:t>方、</w:t>
      </w:r>
      <w:r>
        <w:rPr>
          <w:rFonts w:hint="eastAsia"/>
          <w:color w:val="auto"/>
          <w:lang w:eastAsia="zh-CN"/>
        </w:rPr>
        <w:t>承租</w:t>
      </w:r>
      <w:r>
        <w:rPr>
          <w:color w:val="auto"/>
        </w:rPr>
        <w:t>方协商一致后可签订补充协议。补充协议与本合同具有同等法律效力。</w:t>
      </w:r>
    </w:p>
    <w:p w14:paraId="0FD9A2CC">
      <w:pPr>
        <w:pStyle w:val="3"/>
        <w:keepNext w:val="0"/>
        <w:keepLines w:val="0"/>
        <w:pageBreakBefore w:val="0"/>
        <w:widowControl w:val="0"/>
        <w:tabs>
          <w:tab w:val="left" w:pos="9078"/>
        </w:tabs>
        <w:kinsoku/>
        <w:wordWrap/>
        <w:overflowPunct/>
        <w:topLinePunct w:val="0"/>
        <w:autoSpaceDE w:val="0"/>
        <w:autoSpaceDN w:val="0"/>
        <w:bidi w:val="0"/>
        <w:adjustRightInd/>
        <w:snapToGrid/>
        <w:spacing w:before="26" w:line="400" w:lineRule="exact"/>
        <w:ind w:left="557"/>
        <w:textAlignment w:val="auto"/>
        <w:rPr>
          <w:color w:val="auto"/>
          <w:u w:val="single"/>
        </w:rPr>
      </w:pPr>
      <w:r>
        <w:rPr>
          <w:color w:val="auto"/>
        </w:rPr>
        <w:t>补充条款（可另附件</w:t>
      </w:r>
      <w:r>
        <w:rPr>
          <w:color w:val="auto"/>
          <w:spacing w:val="-28"/>
        </w:rPr>
        <w:t>）：</w:t>
      </w:r>
    </w:p>
    <w:p w14:paraId="0812BF0E">
      <w:pPr>
        <w:pStyle w:val="3"/>
        <w:keepNext w:val="0"/>
        <w:keepLines w:val="0"/>
        <w:pageBreakBefore w:val="0"/>
        <w:widowControl w:val="0"/>
        <w:numPr>
          <w:ilvl w:val="0"/>
          <w:numId w:val="1"/>
        </w:numPr>
        <w:tabs>
          <w:tab w:val="left" w:pos="6387"/>
          <w:tab w:val="left" w:pos="6499"/>
        </w:tabs>
        <w:kinsoku/>
        <w:wordWrap/>
        <w:overflowPunct/>
        <w:topLinePunct w:val="0"/>
        <w:autoSpaceDE w:val="0"/>
        <w:autoSpaceDN w:val="0"/>
        <w:bidi w:val="0"/>
        <w:adjustRightInd/>
        <w:snapToGrid/>
        <w:spacing w:before="109" w:line="400" w:lineRule="exact"/>
        <w:ind w:left="447" w:leftChars="0" w:right="210" w:firstLine="0" w:firstLineChars="0"/>
        <w:jc w:val="both"/>
        <w:textAlignment w:val="auto"/>
        <w:rPr>
          <w:color w:val="231F20"/>
        </w:rPr>
      </w:pPr>
      <w:r>
        <w:rPr>
          <w:color w:val="231F20"/>
          <w:spacing w:val="5"/>
        </w:rPr>
        <w:t>本合同自当事人签字盖章起生</w:t>
      </w:r>
      <w:r>
        <w:rPr>
          <w:color w:val="231F20"/>
        </w:rPr>
        <w:t>效</w:t>
      </w:r>
      <w:r>
        <w:rPr>
          <w:color w:val="231F20"/>
          <w:spacing w:val="5"/>
        </w:rPr>
        <w:t>。本合同一</w:t>
      </w:r>
      <w:r>
        <w:rPr>
          <w:color w:val="231F20"/>
          <w:spacing w:val="5"/>
          <w:u w:val="none"/>
        </w:rPr>
        <w:t>式</w:t>
      </w:r>
      <w:r>
        <w:rPr>
          <w:rFonts w:hint="eastAsia"/>
          <w:color w:val="231F20"/>
          <w:spacing w:val="5"/>
          <w:u w:val="single"/>
          <w:lang w:val="en-US" w:eastAsia="zh-CN"/>
        </w:rPr>
        <w:t>五</w:t>
      </w:r>
      <w:r>
        <w:rPr>
          <w:color w:val="231F20"/>
          <w:spacing w:val="5"/>
        </w:rPr>
        <w:t>份，由</w:t>
      </w:r>
      <w:r>
        <w:rPr>
          <w:rFonts w:hint="eastAsia"/>
          <w:color w:val="231F20"/>
          <w:spacing w:val="5"/>
          <w:lang w:eastAsia="zh-CN"/>
        </w:rPr>
        <w:t>出租</w:t>
      </w:r>
      <w:r>
        <w:rPr>
          <w:color w:val="231F20"/>
          <w:spacing w:val="5"/>
        </w:rPr>
        <w:t>方、</w:t>
      </w:r>
      <w:r>
        <w:rPr>
          <w:rFonts w:hint="eastAsia"/>
          <w:color w:val="231F20"/>
          <w:spacing w:val="5"/>
          <w:lang w:eastAsia="zh-CN"/>
        </w:rPr>
        <w:t>承租</w:t>
      </w:r>
      <w:r>
        <w:rPr>
          <w:color w:val="231F20"/>
          <w:spacing w:val="5"/>
        </w:rPr>
        <w:t>方、林地所</w:t>
      </w:r>
      <w:r>
        <w:rPr>
          <w:rFonts w:hint="eastAsia"/>
          <w:color w:val="231F20"/>
          <w:spacing w:val="5"/>
          <w:lang w:val="en-US" w:eastAsia="zh-CN"/>
        </w:rPr>
        <w:t>属行政村</w:t>
      </w:r>
      <w:r>
        <w:rPr>
          <w:color w:val="231F20"/>
          <w:spacing w:val="5"/>
        </w:rPr>
        <w:t>、县级林业主管部门、</w:t>
      </w:r>
      <w:r>
        <w:rPr>
          <w:rFonts w:hint="eastAsia"/>
          <w:color w:val="231F20"/>
          <w:spacing w:val="5"/>
          <w:lang w:val="en-US" w:eastAsia="zh-CN"/>
        </w:rPr>
        <w:t>镇农业服务中心</w:t>
      </w:r>
      <w:r>
        <w:rPr>
          <w:color w:val="231F20"/>
          <w:spacing w:val="5"/>
        </w:rPr>
        <w:t>各执一份。</w:t>
      </w:r>
    </w:p>
    <w:p w14:paraId="5FC83828">
      <w:pPr>
        <w:pStyle w:val="3"/>
        <w:keepNext w:val="0"/>
        <w:keepLines w:val="0"/>
        <w:pageBreakBefore w:val="0"/>
        <w:widowControl w:val="0"/>
        <w:numPr>
          <w:ilvl w:val="0"/>
          <w:numId w:val="1"/>
        </w:numPr>
        <w:tabs>
          <w:tab w:val="left" w:pos="6387"/>
          <w:tab w:val="left" w:pos="6499"/>
        </w:tabs>
        <w:kinsoku/>
        <w:wordWrap/>
        <w:overflowPunct/>
        <w:topLinePunct w:val="0"/>
        <w:autoSpaceDE w:val="0"/>
        <w:autoSpaceDN w:val="0"/>
        <w:bidi w:val="0"/>
        <w:adjustRightInd/>
        <w:snapToGrid/>
        <w:spacing w:before="109" w:line="400" w:lineRule="exact"/>
        <w:ind w:left="447" w:leftChars="0" w:right="210" w:firstLine="0" w:firstLineChars="0"/>
        <w:jc w:val="both"/>
        <w:textAlignment w:val="auto"/>
        <w:rPr>
          <w:color w:val="231F20"/>
        </w:rPr>
      </w:pPr>
      <w:r>
        <w:rPr>
          <w:rFonts w:hint="eastAsia"/>
          <w:color w:val="231F20"/>
          <w:lang w:val="en-US" w:eastAsia="zh-CN"/>
        </w:rPr>
        <w:t xml:space="preserve"> 本合同履行过程中，双方的沟通、通知应以书面形式（包括传真、电子邮件、快递等）进行，送达地址为合同的联系地址，送达即视为有效。</w:t>
      </w:r>
    </w:p>
    <w:p w14:paraId="610B2DA4">
      <w:pPr>
        <w:pStyle w:val="3"/>
        <w:keepNext w:val="0"/>
        <w:keepLines w:val="0"/>
        <w:pageBreakBefore w:val="0"/>
        <w:widowControl w:val="0"/>
        <w:kinsoku/>
        <w:wordWrap/>
        <w:overflowPunct/>
        <w:topLinePunct w:val="0"/>
        <w:autoSpaceDE w:val="0"/>
        <w:autoSpaceDN w:val="0"/>
        <w:bidi w:val="0"/>
        <w:adjustRightInd/>
        <w:snapToGrid/>
        <w:spacing w:line="400" w:lineRule="exact"/>
        <w:textAlignment w:val="auto"/>
        <w:rPr>
          <w:sz w:val="24"/>
        </w:rPr>
      </w:pPr>
      <w:r>
        <w:rPr>
          <w:rFonts w:hint="eastAsia"/>
          <w:sz w:val="24"/>
          <w:lang w:val="en-US" w:eastAsia="zh-CN"/>
        </w:rPr>
        <w:t xml:space="preserve">     </w:t>
      </w:r>
    </w:p>
    <w:p w14:paraId="53BC2812">
      <w:pPr>
        <w:pStyle w:val="3"/>
        <w:keepNext w:val="0"/>
        <w:keepLines w:val="0"/>
        <w:pageBreakBefore w:val="0"/>
        <w:widowControl w:val="0"/>
        <w:tabs>
          <w:tab w:val="left" w:pos="5157"/>
        </w:tabs>
        <w:kinsoku/>
        <w:wordWrap/>
        <w:overflowPunct/>
        <w:topLinePunct w:val="0"/>
        <w:autoSpaceDE w:val="0"/>
        <w:autoSpaceDN w:val="0"/>
        <w:bidi w:val="0"/>
        <w:adjustRightInd/>
        <w:snapToGrid/>
        <w:spacing w:before="184" w:line="400" w:lineRule="exact"/>
        <w:ind w:left="557"/>
        <w:textAlignment w:val="auto"/>
      </w:pPr>
      <w:r>
        <w:rPr>
          <w:color w:val="231F20"/>
        </w:rPr>
        <w:t>甲方盖章（签字</w:t>
      </w:r>
      <w:r>
        <w:rPr>
          <w:color w:val="231F20"/>
          <w:spacing w:val="-28"/>
        </w:rPr>
        <w:t>）：</w:t>
      </w:r>
      <w:r>
        <w:rPr>
          <w:color w:val="231F20"/>
          <w:spacing w:val="-28"/>
        </w:rPr>
        <w:tab/>
      </w:r>
      <w:r>
        <w:rPr>
          <w:color w:val="231F20"/>
        </w:rPr>
        <w:t>乙方盖章（签字</w:t>
      </w:r>
      <w:r>
        <w:rPr>
          <w:color w:val="231F20"/>
          <w:spacing w:val="-28"/>
        </w:rPr>
        <w:t>）：</w:t>
      </w:r>
    </w:p>
    <w:p w14:paraId="711AC755">
      <w:pPr>
        <w:pStyle w:val="3"/>
        <w:keepNext w:val="0"/>
        <w:keepLines w:val="0"/>
        <w:pageBreakBefore w:val="0"/>
        <w:widowControl w:val="0"/>
        <w:kinsoku/>
        <w:wordWrap/>
        <w:overflowPunct/>
        <w:topLinePunct w:val="0"/>
        <w:autoSpaceDE w:val="0"/>
        <w:autoSpaceDN w:val="0"/>
        <w:bidi w:val="0"/>
        <w:adjustRightInd/>
        <w:snapToGrid/>
        <w:spacing w:line="400" w:lineRule="exact"/>
        <w:textAlignment w:val="auto"/>
        <w:rPr>
          <w:sz w:val="24"/>
        </w:rPr>
      </w:pPr>
    </w:p>
    <w:p w14:paraId="01BF430A">
      <w:pPr>
        <w:pStyle w:val="3"/>
        <w:keepNext w:val="0"/>
        <w:keepLines w:val="0"/>
        <w:pageBreakBefore w:val="0"/>
        <w:widowControl w:val="0"/>
        <w:tabs>
          <w:tab w:val="left" w:pos="5157"/>
        </w:tabs>
        <w:kinsoku/>
        <w:wordWrap/>
        <w:overflowPunct/>
        <w:topLinePunct w:val="0"/>
        <w:autoSpaceDE w:val="0"/>
        <w:autoSpaceDN w:val="0"/>
        <w:bidi w:val="0"/>
        <w:adjustRightInd/>
        <w:snapToGrid/>
        <w:spacing w:before="188" w:line="400" w:lineRule="exact"/>
        <w:ind w:left="557"/>
        <w:textAlignment w:val="auto"/>
      </w:pPr>
      <w:r>
        <w:rPr>
          <w:color w:val="231F20"/>
        </w:rPr>
        <w:t>法定代表（委托代理人）签字：</w:t>
      </w:r>
      <w:r>
        <w:rPr>
          <w:color w:val="231F20"/>
        </w:rPr>
        <w:tab/>
      </w:r>
      <w:r>
        <w:rPr>
          <w:color w:val="231F20"/>
        </w:rPr>
        <w:t>法定代表（委托代理人）签字：</w:t>
      </w:r>
    </w:p>
    <w:p w14:paraId="099EF16C">
      <w:pPr>
        <w:pStyle w:val="3"/>
        <w:keepNext w:val="0"/>
        <w:keepLines w:val="0"/>
        <w:pageBreakBefore w:val="0"/>
        <w:widowControl w:val="0"/>
        <w:tabs>
          <w:tab w:val="left" w:pos="2482"/>
          <w:tab w:val="left" w:pos="3142"/>
          <w:tab w:val="left" w:pos="3802"/>
          <w:tab w:val="left" w:pos="5157"/>
          <w:tab w:val="left" w:pos="7082"/>
          <w:tab w:val="left" w:pos="7742"/>
          <w:tab w:val="left" w:pos="8402"/>
        </w:tabs>
        <w:kinsoku/>
        <w:wordWrap/>
        <w:overflowPunct/>
        <w:topLinePunct w:val="0"/>
        <w:autoSpaceDE w:val="0"/>
        <w:autoSpaceDN w:val="0"/>
        <w:bidi w:val="0"/>
        <w:adjustRightInd/>
        <w:snapToGrid/>
        <w:spacing w:before="109" w:line="400" w:lineRule="exact"/>
        <w:ind w:left="557"/>
        <w:textAlignment w:val="auto"/>
      </w:pPr>
      <w:r>
        <w:rPr>
          <w:color w:val="231F20"/>
        </w:rPr>
        <w:t>签约日期</w:t>
      </w:r>
      <w:r>
        <w:rPr>
          <w:color w:val="231F20"/>
          <w:u w:val="single" w:color="231F20"/>
        </w:rPr>
        <w:t>：</w:t>
      </w:r>
      <w:r>
        <w:rPr>
          <w:color w:val="231F20"/>
          <w:u w:val="single" w:color="231F20"/>
        </w:rPr>
        <w:tab/>
      </w:r>
      <w:r>
        <w:rPr>
          <w:color w:val="231F20"/>
        </w:rPr>
        <w:t>年</w:t>
      </w:r>
      <w:r>
        <w:rPr>
          <w:color w:val="231F20"/>
          <w:u w:val="single" w:color="231F20"/>
        </w:rPr>
        <w:t xml:space="preserve"> </w:t>
      </w:r>
      <w:r>
        <w:rPr>
          <w:color w:val="231F20"/>
          <w:u w:val="single" w:color="231F20"/>
        </w:rPr>
        <w:tab/>
      </w:r>
      <w:r>
        <w:rPr>
          <w:color w:val="231F20"/>
        </w:rPr>
        <w:t>月</w:t>
      </w:r>
      <w:r>
        <w:rPr>
          <w:color w:val="231F20"/>
          <w:u w:val="single" w:color="231F20"/>
        </w:rPr>
        <w:t xml:space="preserve"> </w:t>
      </w:r>
      <w:r>
        <w:rPr>
          <w:color w:val="231F20"/>
          <w:u w:val="single" w:color="231F20"/>
        </w:rPr>
        <w:tab/>
      </w:r>
      <w:r>
        <w:rPr>
          <w:color w:val="231F20"/>
        </w:rPr>
        <w:t>日</w:t>
      </w:r>
      <w:r>
        <w:rPr>
          <w:color w:val="231F20"/>
        </w:rPr>
        <w:tab/>
      </w:r>
      <w:r>
        <w:rPr>
          <w:color w:val="231F20"/>
        </w:rPr>
        <w:t>签约日期</w:t>
      </w:r>
      <w:r>
        <w:rPr>
          <w:color w:val="231F20"/>
          <w:u w:val="single" w:color="231F20"/>
        </w:rPr>
        <w:t>：</w:t>
      </w:r>
      <w:r>
        <w:rPr>
          <w:color w:val="231F20"/>
          <w:u w:val="single" w:color="231F20"/>
        </w:rPr>
        <w:tab/>
      </w:r>
      <w:r>
        <w:rPr>
          <w:color w:val="231F20"/>
        </w:rPr>
        <w:t>年</w:t>
      </w:r>
      <w:r>
        <w:rPr>
          <w:color w:val="231F20"/>
          <w:u w:val="single" w:color="231F20"/>
        </w:rPr>
        <w:t xml:space="preserve"> </w:t>
      </w:r>
      <w:r>
        <w:rPr>
          <w:color w:val="231F20"/>
          <w:u w:val="single" w:color="231F20"/>
        </w:rPr>
        <w:tab/>
      </w:r>
      <w:r>
        <w:rPr>
          <w:color w:val="231F20"/>
        </w:rPr>
        <w:t>月</w:t>
      </w:r>
      <w:r>
        <w:rPr>
          <w:color w:val="231F20"/>
          <w:u w:val="single" w:color="231F20"/>
        </w:rPr>
        <w:t xml:space="preserve"> </w:t>
      </w:r>
      <w:r>
        <w:rPr>
          <w:color w:val="231F20"/>
          <w:u w:val="single" w:color="231F20"/>
        </w:rPr>
        <w:tab/>
      </w:r>
      <w:r>
        <w:rPr>
          <w:color w:val="231F20"/>
        </w:rPr>
        <w:t>日</w:t>
      </w:r>
    </w:p>
    <w:p w14:paraId="65A94984">
      <w:pPr>
        <w:spacing w:after="0"/>
        <w:sectPr>
          <w:footerReference r:id="rId5" w:type="default"/>
          <w:footerReference r:id="rId6" w:type="even"/>
          <w:pgSz w:w="11910" w:h="16840"/>
          <w:pgMar w:top="1580" w:right="1200" w:bottom="1020" w:left="1300" w:header="0" w:footer="832" w:gutter="0"/>
          <w:cols w:space="720" w:num="1"/>
        </w:sectPr>
      </w:pPr>
    </w:p>
    <w:p w14:paraId="34073266">
      <w:pPr>
        <w:pStyle w:val="3"/>
        <w:spacing w:before="18"/>
        <w:ind w:left="557"/>
        <w:rPr>
          <w:rFonts w:hint="eastAsia" w:ascii="方正黑体_GBK" w:eastAsia="方正黑体_GBK"/>
        </w:rPr>
      </w:pPr>
      <w:r>
        <w:rPr>
          <w:rFonts w:hint="eastAsia" w:ascii="方正黑体_GBK" w:eastAsia="方正黑体_GBK"/>
          <w:color w:val="231F20"/>
        </w:rPr>
        <w:t>附件清单：</w:t>
      </w:r>
    </w:p>
    <w:p w14:paraId="01016470">
      <w:pPr>
        <w:pStyle w:val="3"/>
        <w:spacing w:before="4"/>
        <w:rPr>
          <w:rFonts w:ascii="方正黑体_GBK"/>
          <w:sz w:val="14"/>
        </w:rPr>
      </w:pPr>
    </w:p>
    <w:tbl>
      <w:tblPr>
        <w:tblStyle w:val="4"/>
        <w:tblW w:w="9063" w:type="dxa"/>
        <w:tblInd w:w="122"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870"/>
        <w:gridCol w:w="4956"/>
        <w:gridCol w:w="1498"/>
        <w:gridCol w:w="870"/>
        <w:gridCol w:w="869"/>
      </w:tblGrid>
      <w:tr w14:paraId="4114B6C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157B5CAF">
            <w:pPr>
              <w:pStyle w:val="8"/>
              <w:spacing w:before="44"/>
              <w:ind w:left="234" w:right="226"/>
              <w:jc w:val="center"/>
              <w:rPr>
                <w:sz w:val="18"/>
              </w:rPr>
            </w:pPr>
            <w:r>
              <w:rPr>
                <w:color w:val="231F20"/>
                <w:sz w:val="18"/>
              </w:rPr>
              <w:t>序号</w:t>
            </w:r>
          </w:p>
        </w:tc>
        <w:tc>
          <w:tcPr>
            <w:tcW w:w="4956" w:type="dxa"/>
          </w:tcPr>
          <w:p w14:paraId="2A769A05">
            <w:pPr>
              <w:pStyle w:val="8"/>
              <w:spacing w:before="44"/>
              <w:ind w:left="1287" w:right="1279"/>
              <w:jc w:val="center"/>
              <w:rPr>
                <w:sz w:val="18"/>
              </w:rPr>
            </w:pPr>
            <w:r>
              <w:rPr>
                <w:color w:val="231F20"/>
                <w:sz w:val="18"/>
              </w:rPr>
              <w:t>附件名称</w:t>
            </w:r>
          </w:p>
        </w:tc>
        <w:tc>
          <w:tcPr>
            <w:tcW w:w="1498" w:type="dxa"/>
          </w:tcPr>
          <w:p w14:paraId="33A5FFD9">
            <w:pPr>
              <w:pStyle w:val="8"/>
              <w:spacing w:before="44"/>
              <w:ind w:left="387"/>
              <w:rPr>
                <w:sz w:val="18"/>
              </w:rPr>
            </w:pPr>
            <w:r>
              <w:rPr>
                <w:color w:val="231F20"/>
                <w:sz w:val="18"/>
              </w:rPr>
              <w:t>是否具备</w:t>
            </w:r>
          </w:p>
        </w:tc>
        <w:tc>
          <w:tcPr>
            <w:tcW w:w="870" w:type="dxa"/>
          </w:tcPr>
          <w:p w14:paraId="22F814C7">
            <w:pPr>
              <w:pStyle w:val="8"/>
              <w:spacing w:before="44"/>
              <w:ind w:left="253"/>
              <w:rPr>
                <w:sz w:val="18"/>
              </w:rPr>
            </w:pPr>
            <w:r>
              <w:rPr>
                <w:color w:val="231F20"/>
                <w:sz w:val="18"/>
              </w:rPr>
              <w:t>页数</w:t>
            </w:r>
          </w:p>
        </w:tc>
        <w:tc>
          <w:tcPr>
            <w:tcW w:w="869" w:type="dxa"/>
          </w:tcPr>
          <w:p w14:paraId="1F07BA42">
            <w:pPr>
              <w:pStyle w:val="8"/>
              <w:spacing w:before="44"/>
              <w:ind w:left="253"/>
              <w:rPr>
                <w:sz w:val="18"/>
              </w:rPr>
            </w:pPr>
            <w:r>
              <w:rPr>
                <w:color w:val="231F20"/>
                <w:sz w:val="18"/>
              </w:rPr>
              <w:t>备注</w:t>
            </w:r>
          </w:p>
        </w:tc>
      </w:tr>
      <w:tr w14:paraId="1343F8F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0F9D20E1">
            <w:pPr>
              <w:pStyle w:val="8"/>
              <w:spacing w:before="44"/>
              <w:ind w:left="8"/>
              <w:jc w:val="center"/>
              <w:rPr>
                <w:sz w:val="18"/>
              </w:rPr>
            </w:pPr>
            <w:r>
              <w:rPr>
                <w:color w:val="231F20"/>
                <w:sz w:val="18"/>
              </w:rPr>
              <w:t>1</w:t>
            </w:r>
          </w:p>
        </w:tc>
        <w:tc>
          <w:tcPr>
            <w:tcW w:w="4956" w:type="dxa"/>
          </w:tcPr>
          <w:p w14:paraId="732C215E">
            <w:pPr>
              <w:pStyle w:val="8"/>
              <w:spacing w:before="44"/>
              <w:ind w:left="1287" w:right="1279"/>
              <w:jc w:val="center"/>
              <w:rPr>
                <w:sz w:val="18"/>
              </w:rPr>
            </w:pPr>
            <w:r>
              <w:rPr>
                <w:rFonts w:hint="eastAsia"/>
                <w:color w:val="231F20"/>
                <w:sz w:val="18"/>
                <w:lang w:val="en-US" w:eastAsia="zh-CN"/>
              </w:rPr>
              <w:t>出租</w:t>
            </w:r>
            <w:r>
              <w:rPr>
                <w:color w:val="231F20"/>
                <w:sz w:val="18"/>
              </w:rPr>
              <w:t>方、</w:t>
            </w:r>
            <w:r>
              <w:rPr>
                <w:rFonts w:hint="eastAsia"/>
                <w:color w:val="231F20"/>
                <w:sz w:val="18"/>
                <w:lang w:val="en-US" w:eastAsia="zh-CN"/>
              </w:rPr>
              <w:t>承租</w:t>
            </w:r>
            <w:r>
              <w:rPr>
                <w:color w:val="231F20"/>
                <w:sz w:val="18"/>
              </w:rPr>
              <w:t>方的证件复印件</w:t>
            </w:r>
          </w:p>
        </w:tc>
        <w:tc>
          <w:tcPr>
            <w:tcW w:w="1498" w:type="dxa"/>
          </w:tcPr>
          <w:p w14:paraId="037BAFE4">
            <w:pPr>
              <w:pStyle w:val="8"/>
              <w:rPr>
                <w:rFonts w:ascii="Times New Roman"/>
                <w:sz w:val="18"/>
              </w:rPr>
            </w:pPr>
          </w:p>
        </w:tc>
        <w:tc>
          <w:tcPr>
            <w:tcW w:w="870" w:type="dxa"/>
          </w:tcPr>
          <w:p w14:paraId="316008C2">
            <w:pPr>
              <w:pStyle w:val="8"/>
              <w:rPr>
                <w:rFonts w:ascii="Times New Roman"/>
                <w:sz w:val="18"/>
              </w:rPr>
            </w:pPr>
          </w:p>
        </w:tc>
        <w:tc>
          <w:tcPr>
            <w:tcW w:w="869" w:type="dxa"/>
          </w:tcPr>
          <w:p w14:paraId="7F392CE4">
            <w:pPr>
              <w:pStyle w:val="8"/>
              <w:rPr>
                <w:rFonts w:ascii="Times New Roman"/>
                <w:sz w:val="18"/>
              </w:rPr>
            </w:pPr>
          </w:p>
        </w:tc>
      </w:tr>
      <w:tr w14:paraId="40C6655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3EDC8486">
            <w:pPr>
              <w:pStyle w:val="8"/>
              <w:spacing w:before="44"/>
              <w:ind w:left="8"/>
              <w:jc w:val="center"/>
              <w:rPr>
                <w:rFonts w:hint="eastAsia" w:eastAsia="方正书宋_GBK"/>
                <w:sz w:val="18"/>
                <w:lang w:val="en-US" w:eastAsia="zh-CN"/>
              </w:rPr>
            </w:pPr>
            <w:r>
              <w:rPr>
                <w:rFonts w:hint="eastAsia"/>
                <w:sz w:val="18"/>
                <w:lang w:val="en-US" w:eastAsia="zh-CN"/>
              </w:rPr>
              <w:t>2</w:t>
            </w:r>
          </w:p>
        </w:tc>
        <w:tc>
          <w:tcPr>
            <w:tcW w:w="4956" w:type="dxa"/>
          </w:tcPr>
          <w:p w14:paraId="22FFD204">
            <w:pPr>
              <w:pStyle w:val="8"/>
              <w:spacing w:before="44"/>
              <w:ind w:left="1287" w:right="1279"/>
              <w:jc w:val="center"/>
              <w:rPr>
                <w:sz w:val="18"/>
              </w:rPr>
            </w:pPr>
            <w:r>
              <w:rPr>
                <w:color w:val="231F20"/>
                <w:sz w:val="18"/>
              </w:rPr>
              <w:t>林地四至范围附图</w:t>
            </w:r>
          </w:p>
        </w:tc>
        <w:tc>
          <w:tcPr>
            <w:tcW w:w="1498" w:type="dxa"/>
          </w:tcPr>
          <w:p w14:paraId="3D4BB837">
            <w:pPr>
              <w:pStyle w:val="8"/>
              <w:rPr>
                <w:rFonts w:ascii="Times New Roman"/>
                <w:sz w:val="18"/>
              </w:rPr>
            </w:pPr>
          </w:p>
        </w:tc>
        <w:tc>
          <w:tcPr>
            <w:tcW w:w="870" w:type="dxa"/>
          </w:tcPr>
          <w:p w14:paraId="69D5746A">
            <w:pPr>
              <w:pStyle w:val="8"/>
              <w:rPr>
                <w:rFonts w:ascii="Times New Roman"/>
                <w:sz w:val="18"/>
              </w:rPr>
            </w:pPr>
          </w:p>
        </w:tc>
        <w:tc>
          <w:tcPr>
            <w:tcW w:w="869" w:type="dxa"/>
          </w:tcPr>
          <w:p w14:paraId="4D1A9EF3">
            <w:pPr>
              <w:pStyle w:val="8"/>
              <w:rPr>
                <w:rFonts w:ascii="Times New Roman"/>
                <w:sz w:val="18"/>
              </w:rPr>
            </w:pPr>
          </w:p>
        </w:tc>
      </w:tr>
      <w:tr w14:paraId="2146A6B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4914D540">
            <w:pPr>
              <w:pStyle w:val="8"/>
              <w:spacing w:before="44"/>
              <w:ind w:left="8"/>
              <w:jc w:val="center"/>
              <w:rPr>
                <w:rFonts w:hint="eastAsia" w:eastAsia="方正书宋_GBK"/>
                <w:sz w:val="18"/>
                <w:lang w:val="en-US" w:eastAsia="zh-CN"/>
              </w:rPr>
            </w:pPr>
            <w:r>
              <w:rPr>
                <w:rFonts w:hint="eastAsia"/>
                <w:sz w:val="18"/>
                <w:lang w:val="en-US" w:eastAsia="zh-CN"/>
              </w:rPr>
              <w:t>3</w:t>
            </w:r>
          </w:p>
        </w:tc>
        <w:tc>
          <w:tcPr>
            <w:tcW w:w="4956" w:type="dxa"/>
          </w:tcPr>
          <w:p w14:paraId="7A22D594">
            <w:pPr>
              <w:pStyle w:val="8"/>
              <w:spacing w:before="44"/>
              <w:ind w:left="1287" w:right="1279"/>
              <w:jc w:val="center"/>
              <w:rPr>
                <w:sz w:val="18"/>
              </w:rPr>
            </w:pPr>
            <w:r>
              <w:rPr>
                <w:rFonts w:hint="eastAsia"/>
                <w:color w:val="231F20"/>
                <w:sz w:val="18"/>
                <w:lang w:val="en-US" w:eastAsia="zh-CN"/>
              </w:rPr>
              <w:t>林地</w:t>
            </w:r>
            <w:r>
              <w:rPr>
                <w:color w:val="231F20"/>
                <w:sz w:val="18"/>
              </w:rPr>
              <w:t>的权属证明</w:t>
            </w:r>
          </w:p>
        </w:tc>
        <w:tc>
          <w:tcPr>
            <w:tcW w:w="1498" w:type="dxa"/>
          </w:tcPr>
          <w:p w14:paraId="74F7239A">
            <w:pPr>
              <w:pStyle w:val="8"/>
              <w:rPr>
                <w:rFonts w:ascii="Times New Roman"/>
                <w:sz w:val="18"/>
              </w:rPr>
            </w:pPr>
          </w:p>
        </w:tc>
        <w:tc>
          <w:tcPr>
            <w:tcW w:w="870" w:type="dxa"/>
          </w:tcPr>
          <w:p w14:paraId="156876DE">
            <w:pPr>
              <w:pStyle w:val="8"/>
              <w:rPr>
                <w:rFonts w:ascii="Times New Roman"/>
                <w:sz w:val="18"/>
              </w:rPr>
            </w:pPr>
          </w:p>
        </w:tc>
        <w:tc>
          <w:tcPr>
            <w:tcW w:w="869" w:type="dxa"/>
          </w:tcPr>
          <w:p w14:paraId="7C5D36BD">
            <w:pPr>
              <w:pStyle w:val="8"/>
              <w:rPr>
                <w:rFonts w:ascii="Times New Roman"/>
                <w:sz w:val="18"/>
              </w:rPr>
            </w:pPr>
          </w:p>
        </w:tc>
      </w:tr>
      <w:tr w14:paraId="037AD6D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0A8AB4F3">
            <w:pPr>
              <w:pStyle w:val="8"/>
              <w:spacing w:before="44"/>
              <w:ind w:left="8"/>
              <w:jc w:val="center"/>
              <w:rPr>
                <w:rFonts w:hint="eastAsia" w:eastAsia="方正书宋_GBK"/>
                <w:sz w:val="18"/>
                <w:lang w:eastAsia="zh-CN"/>
              </w:rPr>
            </w:pPr>
            <w:r>
              <w:rPr>
                <w:rFonts w:hint="eastAsia"/>
                <w:color w:val="231F20"/>
                <w:sz w:val="18"/>
                <w:lang w:val="en-US" w:eastAsia="zh-CN"/>
              </w:rPr>
              <w:t>4</w:t>
            </w:r>
          </w:p>
        </w:tc>
        <w:tc>
          <w:tcPr>
            <w:tcW w:w="4956" w:type="dxa"/>
          </w:tcPr>
          <w:p w14:paraId="4CA9C448">
            <w:pPr>
              <w:pStyle w:val="8"/>
              <w:spacing w:before="44"/>
              <w:ind w:left="1287" w:right="1279"/>
              <w:jc w:val="center"/>
              <w:rPr>
                <w:sz w:val="18"/>
              </w:rPr>
            </w:pPr>
            <w:r>
              <w:rPr>
                <w:color w:val="231F20"/>
                <w:sz w:val="18"/>
              </w:rPr>
              <w:t>村民会议决议书复印件</w:t>
            </w:r>
          </w:p>
        </w:tc>
        <w:tc>
          <w:tcPr>
            <w:tcW w:w="1498" w:type="dxa"/>
          </w:tcPr>
          <w:p w14:paraId="1EBB71CE">
            <w:pPr>
              <w:pStyle w:val="8"/>
              <w:rPr>
                <w:rFonts w:ascii="Times New Roman"/>
                <w:sz w:val="18"/>
              </w:rPr>
            </w:pPr>
          </w:p>
        </w:tc>
        <w:tc>
          <w:tcPr>
            <w:tcW w:w="870" w:type="dxa"/>
          </w:tcPr>
          <w:p w14:paraId="47EBDD78">
            <w:pPr>
              <w:pStyle w:val="8"/>
              <w:rPr>
                <w:rFonts w:ascii="Times New Roman"/>
                <w:sz w:val="18"/>
              </w:rPr>
            </w:pPr>
          </w:p>
        </w:tc>
        <w:tc>
          <w:tcPr>
            <w:tcW w:w="869" w:type="dxa"/>
          </w:tcPr>
          <w:p w14:paraId="14FF69B8">
            <w:pPr>
              <w:pStyle w:val="8"/>
              <w:rPr>
                <w:rFonts w:ascii="Times New Roman"/>
                <w:sz w:val="18"/>
              </w:rPr>
            </w:pPr>
          </w:p>
        </w:tc>
      </w:tr>
      <w:tr w14:paraId="6AA0002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3D41C547">
            <w:pPr>
              <w:pStyle w:val="8"/>
              <w:rPr>
                <w:rFonts w:ascii="Times New Roman"/>
                <w:sz w:val="18"/>
              </w:rPr>
            </w:pPr>
          </w:p>
        </w:tc>
        <w:tc>
          <w:tcPr>
            <w:tcW w:w="4956" w:type="dxa"/>
          </w:tcPr>
          <w:p w14:paraId="1E144B12">
            <w:pPr>
              <w:pStyle w:val="8"/>
              <w:rPr>
                <w:rFonts w:ascii="Times New Roman"/>
                <w:sz w:val="18"/>
              </w:rPr>
            </w:pPr>
          </w:p>
        </w:tc>
        <w:tc>
          <w:tcPr>
            <w:tcW w:w="1498" w:type="dxa"/>
          </w:tcPr>
          <w:p w14:paraId="02E84BB4">
            <w:pPr>
              <w:pStyle w:val="8"/>
              <w:rPr>
                <w:rFonts w:ascii="Times New Roman"/>
                <w:sz w:val="18"/>
              </w:rPr>
            </w:pPr>
          </w:p>
        </w:tc>
        <w:tc>
          <w:tcPr>
            <w:tcW w:w="870" w:type="dxa"/>
          </w:tcPr>
          <w:p w14:paraId="00F41D81">
            <w:pPr>
              <w:pStyle w:val="8"/>
              <w:rPr>
                <w:rFonts w:ascii="Times New Roman"/>
                <w:sz w:val="18"/>
              </w:rPr>
            </w:pPr>
          </w:p>
        </w:tc>
        <w:tc>
          <w:tcPr>
            <w:tcW w:w="869" w:type="dxa"/>
          </w:tcPr>
          <w:p w14:paraId="02872332">
            <w:pPr>
              <w:pStyle w:val="8"/>
              <w:rPr>
                <w:rFonts w:ascii="Times New Roman"/>
                <w:sz w:val="18"/>
              </w:rPr>
            </w:pPr>
          </w:p>
        </w:tc>
      </w:tr>
      <w:tr w14:paraId="12559EC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2572AEE8">
            <w:pPr>
              <w:pStyle w:val="8"/>
              <w:rPr>
                <w:rFonts w:ascii="Times New Roman"/>
                <w:sz w:val="18"/>
              </w:rPr>
            </w:pPr>
          </w:p>
        </w:tc>
        <w:tc>
          <w:tcPr>
            <w:tcW w:w="4956" w:type="dxa"/>
          </w:tcPr>
          <w:p w14:paraId="47B6D065">
            <w:pPr>
              <w:pStyle w:val="8"/>
              <w:rPr>
                <w:rFonts w:ascii="Times New Roman"/>
                <w:sz w:val="18"/>
              </w:rPr>
            </w:pPr>
          </w:p>
        </w:tc>
        <w:tc>
          <w:tcPr>
            <w:tcW w:w="1498" w:type="dxa"/>
          </w:tcPr>
          <w:p w14:paraId="4E4C7BCA">
            <w:pPr>
              <w:pStyle w:val="8"/>
              <w:rPr>
                <w:rFonts w:ascii="Times New Roman"/>
                <w:sz w:val="18"/>
              </w:rPr>
            </w:pPr>
          </w:p>
        </w:tc>
        <w:tc>
          <w:tcPr>
            <w:tcW w:w="870" w:type="dxa"/>
          </w:tcPr>
          <w:p w14:paraId="1024FE6A">
            <w:pPr>
              <w:pStyle w:val="8"/>
              <w:rPr>
                <w:rFonts w:ascii="Times New Roman"/>
                <w:sz w:val="18"/>
              </w:rPr>
            </w:pPr>
          </w:p>
        </w:tc>
        <w:tc>
          <w:tcPr>
            <w:tcW w:w="869" w:type="dxa"/>
          </w:tcPr>
          <w:p w14:paraId="34147861">
            <w:pPr>
              <w:pStyle w:val="8"/>
              <w:rPr>
                <w:rFonts w:ascii="Times New Roman"/>
                <w:sz w:val="18"/>
              </w:rPr>
            </w:pPr>
          </w:p>
        </w:tc>
      </w:tr>
      <w:tr w14:paraId="2468A07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870" w:type="dxa"/>
          </w:tcPr>
          <w:p w14:paraId="52848EDD">
            <w:pPr>
              <w:pStyle w:val="8"/>
              <w:rPr>
                <w:rFonts w:ascii="Times New Roman"/>
                <w:sz w:val="18"/>
              </w:rPr>
            </w:pPr>
          </w:p>
        </w:tc>
        <w:tc>
          <w:tcPr>
            <w:tcW w:w="4956" w:type="dxa"/>
          </w:tcPr>
          <w:p w14:paraId="265E5171">
            <w:pPr>
              <w:pStyle w:val="8"/>
              <w:rPr>
                <w:rFonts w:ascii="Times New Roman"/>
                <w:sz w:val="18"/>
              </w:rPr>
            </w:pPr>
          </w:p>
        </w:tc>
        <w:tc>
          <w:tcPr>
            <w:tcW w:w="1498" w:type="dxa"/>
          </w:tcPr>
          <w:p w14:paraId="0FE984EF">
            <w:pPr>
              <w:pStyle w:val="8"/>
              <w:rPr>
                <w:rFonts w:ascii="Times New Roman"/>
                <w:sz w:val="18"/>
              </w:rPr>
            </w:pPr>
          </w:p>
        </w:tc>
        <w:tc>
          <w:tcPr>
            <w:tcW w:w="870" w:type="dxa"/>
          </w:tcPr>
          <w:p w14:paraId="2B35BEDF">
            <w:pPr>
              <w:pStyle w:val="8"/>
              <w:rPr>
                <w:rFonts w:ascii="Times New Roman"/>
                <w:sz w:val="18"/>
              </w:rPr>
            </w:pPr>
          </w:p>
        </w:tc>
        <w:tc>
          <w:tcPr>
            <w:tcW w:w="869" w:type="dxa"/>
          </w:tcPr>
          <w:p w14:paraId="6DE0AF59">
            <w:pPr>
              <w:pStyle w:val="8"/>
              <w:rPr>
                <w:rFonts w:ascii="Times New Roman"/>
                <w:sz w:val="18"/>
              </w:rPr>
            </w:pPr>
          </w:p>
        </w:tc>
      </w:tr>
      <w:tr w14:paraId="1702EC7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80" w:hRule="atLeast"/>
        </w:trPr>
        <w:tc>
          <w:tcPr>
            <w:tcW w:w="9063" w:type="dxa"/>
            <w:gridSpan w:val="5"/>
          </w:tcPr>
          <w:p w14:paraId="04977405">
            <w:pPr>
              <w:pStyle w:val="8"/>
              <w:tabs>
                <w:tab w:val="left" w:pos="1012"/>
                <w:tab w:val="left" w:pos="1912"/>
              </w:tabs>
              <w:spacing w:before="44"/>
              <w:ind w:left="112"/>
              <w:rPr>
                <w:sz w:val="18"/>
              </w:rPr>
            </w:pPr>
            <w:r>
              <w:rPr>
                <w:color w:val="231F20"/>
                <w:sz w:val="18"/>
              </w:rPr>
              <w:t>共计</w:t>
            </w:r>
            <w:r>
              <w:rPr>
                <w:color w:val="231F20"/>
                <w:sz w:val="18"/>
              </w:rPr>
              <w:tab/>
            </w:r>
            <w:r>
              <w:rPr>
                <w:color w:val="231F20"/>
                <w:sz w:val="18"/>
              </w:rPr>
              <w:t>份，</w:t>
            </w:r>
            <w:r>
              <w:rPr>
                <w:color w:val="231F20"/>
                <w:sz w:val="18"/>
              </w:rPr>
              <w:tab/>
            </w:r>
            <w:r>
              <w:rPr>
                <w:color w:val="231F20"/>
                <w:sz w:val="18"/>
              </w:rPr>
              <w:t>页</w:t>
            </w:r>
          </w:p>
        </w:tc>
      </w:tr>
    </w:tbl>
    <w:p w14:paraId="69A62DD2"/>
    <w:sectPr>
      <w:pgSz w:w="11910" w:h="16840"/>
      <w:pgMar w:top="1580" w:right="1300" w:bottom="1020" w:left="1300" w:header="0" w:footer="83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embedRegular r:id="rId1" w:fontKey="{9B933B46-8D4A-40AD-95F3-BDFBDC45F51D}"/>
  </w:font>
  <w:font w:name="方正书宋_GBK">
    <w:panose1 w:val="02000000000000000000"/>
    <w:charset w:val="86"/>
    <w:family w:val="script"/>
    <w:pitch w:val="default"/>
    <w:sig w:usb0="A00002BF" w:usb1="38CF7CFA" w:usb2="00082016" w:usb3="00000000" w:csb0="00040001" w:csb1="00000000"/>
    <w:embedRegular r:id="rId2" w:fontKey="{E683ECDF-96EE-43A8-9A6D-F8C6F48E8782}"/>
  </w:font>
  <w:font w:name="方正楷体_GBK">
    <w:panose1 w:val="02000000000000000000"/>
    <w:charset w:val="86"/>
    <w:family w:val="script"/>
    <w:pitch w:val="default"/>
    <w:sig w:usb0="800002BF" w:usb1="38CF7CFA" w:usb2="00000016" w:usb3="00000000" w:csb0="00040000" w:csb1="00000000"/>
  </w:font>
  <w:font w:name="方正黑体_GBK">
    <w:panose1 w:val="02010600010101010101"/>
    <w:charset w:val="86"/>
    <w:family w:val="script"/>
    <w:pitch w:val="default"/>
    <w:sig w:usb0="00000001" w:usb1="080E0000" w:usb2="00000000" w:usb3="00000000" w:csb0="00040000" w:csb1="00000000"/>
    <w:embedRegular r:id="rId3" w:fontKey="{2BE41341-11FE-45A5-BA69-E59F0568B48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342C8">
    <w:pPr>
      <w:pStyle w:val="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6570980</wp:posOffset>
              </wp:positionH>
              <wp:positionV relativeFrom="page">
                <wp:posOffset>10023475</wp:posOffset>
              </wp:positionV>
              <wp:extent cx="114300" cy="16637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14300" cy="166370"/>
                      </a:xfrm>
                      <a:prstGeom prst="rect">
                        <a:avLst/>
                      </a:prstGeom>
                      <a:noFill/>
                      <a:ln>
                        <a:noFill/>
                      </a:ln>
                    </wps:spPr>
                    <wps:txbx>
                      <w:txbxContent>
                        <w:p w14:paraId="3D17742E">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1" o:spid="_x0000_s1026" o:spt="202" type="#_x0000_t202" style="position:absolute;left:0pt;margin-left:517.4pt;margin-top:789.25pt;height:13.1pt;width:9pt;mso-position-horizontal-relative:page;mso-position-vertical-relative:page;z-index:-251656192;mso-width-relative:page;mso-height-relative:page;" filled="f" stroked="f" coordsize="21600,21600" o:gfxdata="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hvTfjbAAAADwEAAA8AAAAAAAAAAQAgAAAAIgAAAGRycy9kb3ducmV2LnhtbFBL&#10;AQIUABQAAAAIAIdO4kAIarsgugEAAHEDAAAOAAAAAAAAAAEAIAAAACoBAABkcnMvZTJvRG9jLnht&#10;bFBLBQYAAAAABgAGAFkBAABWBQAAAAA=&#10;">
              <v:fill on="f" focussize="0,0"/>
              <v:stroke on="f"/>
              <v:imagedata o:title=""/>
              <o:lock v:ext="edit" aspectratio="f"/>
              <v:textbox inset="0mm,0mm,0mm,0mm">
                <w:txbxContent>
                  <w:p w14:paraId="3D17742E">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E2D0C">
    <w:pPr>
      <w:pStyle w:val="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874395</wp:posOffset>
              </wp:positionH>
              <wp:positionV relativeFrom="page">
                <wp:posOffset>10023475</wp:posOffset>
              </wp:positionV>
              <wp:extent cx="114300" cy="166370"/>
              <wp:effectExtent l="0" t="0" r="0" b="0"/>
              <wp:wrapNone/>
              <wp:docPr id="6" name="文本框 2"/>
              <wp:cNvGraphicFramePr/>
              <a:graphic xmlns:a="http://schemas.openxmlformats.org/drawingml/2006/main">
                <a:graphicData uri="http://schemas.microsoft.com/office/word/2010/wordprocessingShape">
                  <wps:wsp>
                    <wps:cNvSpPr txBox="1"/>
                    <wps:spPr>
                      <a:xfrm>
                        <a:off x="0" y="0"/>
                        <a:ext cx="114300" cy="166370"/>
                      </a:xfrm>
                      <a:prstGeom prst="rect">
                        <a:avLst/>
                      </a:prstGeom>
                      <a:noFill/>
                      <a:ln>
                        <a:noFill/>
                      </a:ln>
                    </wps:spPr>
                    <wps:txbx>
                      <w:txbxContent>
                        <w:p w14:paraId="5670202B">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2</w:t>
                          </w:r>
                          <w:r>
                            <w:fldChar w:fldCharType="end"/>
                          </w:r>
                        </w:p>
                      </w:txbxContent>
                    </wps:txbx>
                    <wps:bodyPr lIns="0" tIns="0" rIns="0" bIns="0" upright="1"/>
                  </wps:wsp>
                </a:graphicData>
              </a:graphic>
            </wp:anchor>
          </w:drawing>
        </mc:Choice>
        <mc:Fallback>
          <w:pict>
            <v:shape id="文本框 2" o:spid="_x0000_s1026" o:spt="202" type="#_x0000_t202" style="position:absolute;left:0pt;margin-left:68.85pt;margin-top:789.25pt;height:13.1pt;width:9pt;mso-position-horizontal-relative:page;mso-position-vertical-relative:page;z-index:-251656192;mso-width-relative:page;mso-height-relative:page;" filled="f" stroked="f" coordsize="21600,21600" o:gfxdata="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ZDeZu2gAAAA0BAAAPAAAAAAAAAAEAIAAAACIAAABkcnMvZG93bnJldi54bWxQSwEC&#10;FAAUAAAACACHTuJAVn6wHrkBAABxAwAADgAAAAAAAAABACAAAAApAQAAZHJzL2Uyb0RvYy54bWxQ&#10;SwUGAAAAAAYABgBZAQAAVAUAAAAA&#10;">
              <v:fill on="f" focussize="0,0"/>
              <v:stroke on="f"/>
              <v:imagedata o:title=""/>
              <o:lock v:ext="edit" aspectratio="f"/>
              <v:textbox inset="0mm,0mm,0mm,0mm">
                <w:txbxContent>
                  <w:p w14:paraId="5670202B">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4ABE2"/>
    <w:multiLevelType w:val="singleLevel"/>
    <w:tmpl w:val="A814ABE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950B7"/>
    <w:rsid w:val="03C34747"/>
    <w:rsid w:val="08250F9F"/>
    <w:rsid w:val="0A756573"/>
    <w:rsid w:val="0E5B6625"/>
    <w:rsid w:val="10042CED"/>
    <w:rsid w:val="1179274D"/>
    <w:rsid w:val="11B31FE6"/>
    <w:rsid w:val="149F613F"/>
    <w:rsid w:val="17A57424"/>
    <w:rsid w:val="18644D9C"/>
    <w:rsid w:val="1C446A3E"/>
    <w:rsid w:val="1DC05121"/>
    <w:rsid w:val="1E9D58AC"/>
    <w:rsid w:val="1F0B2C36"/>
    <w:rsid w:val="21423F2E"/>
    <w:rsid w:val="23AE2BED"/>
    <w:rsid w:val="24C23DD5"/>
    <w:rsid w:val="27FE1058"/>
    <w:rsid w:val="28647645"/>
    <w:rsid w:val="2A5843AF"/>
    <w:rsid w:val="2A7D0C7F"/>
    <w:rsid w:val="2DC036EE"/>
    <w:rsid w:val="30A8236F"/>
    <w:rsid w:val="35387F8C"/>
    <w:rsid w:val="35B60B11"/>
    <w:rsid w:val="374951FC"/>
    <w:rsid w:val="3A5C5C73"/>
    <w:rsid w:val="3AEA295B"/>
    <w:rsid w:val="45C616DF"/>
    <w:rsid w:val="45D77F6B"/>
    <w:rsid w:val="45FB46DC"/>
    <w:rsid w:val="485D2CE1"/>
    <w:rsid w:val="4A0D0B85"/>
    <w:rsid w:val="4D281603"/>
    <w:rsid w:val="4D7F6B55"/>
    <w:rsid w:val="52AF02BB"/>
    <w:rsid w:val="544607AB"/>
    <w:rsid w:val="54CF4A35"/>
    <w:rsid w:val="54DF203B"/>
    <w:rsid w:val="54EE52D9"/>
    <w:rsid w:val="5D722610"/>
    <w:rsid w:val="611E681D"/>
    <w:rsid w:val="6861743C"/>
    <w:rsid w:val="696F6A98"/>
    <w:rsid w:val="6D74701E"/>
    <w:rsid w:val="6E3F209B"/>
    <w:rsid w:val="6E442175"/>
    <w:rsid w:val="71020042"/>
    <w:rsid w:val="75FF6909"/>
    <w:rsid w:val="76071C61"/>
    <w:rsid w:val="76562CA0"/>
    <w:rsid w:val="7A8A28F0"/>
    <w:rsid w:val="7FA46F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方正书宋_GBK" w:hAnsi="方正书宋_GBK" w:eastAsia="方正书宋_GBK" w:cs="方正书宋_GBK"/>
      <w:sz w:val="22"/>
      <w:szCs w:val="22"/>
      <w:lang w:val="en-US" w:eastAsia="en-US" w:bidi="ar-SA"/>
    </w:rPr>
  </w:style>
  <w:style w:type="paragraph" w:styleId="2">
    <w:name w:val="heading 1"/>
    <w:basedOn w:val="1"/>
    <w:next w:val="1"/>
    <w:qFormat/>
    <w:uiPriority w:val="1"/>
    <w:pPr>
      <w:spacing w:before="3"/>
      <w:ind w:left="117"/>
      <w:outlineLvl w:val="1"/>
    </w:pPr>
    <w:rPr>
      <w:rFonts w:ascii="方正楷体_GBK" w:hAnsi="方正楷体_GBK" w:eastAsia="方正楷体_GBK" w:cs="方正楷体_GBK"/>
      <w:sz w:val="28"/>
      <w:szCs w:val="28"/>
    </w:rPr>
  </w:style>
  <w:style w:type="character" w:default="1" w:styleId="5">
    <w:name w:val="Default Paragraph Font"/>
    <w:semiHidden/>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书宋_GBK" w:hAnsi="方正书宋_GBK" w:eastAsia="方正书宋_GBK" w:cs="方正书宋_GBK"/>
      <w:sz w:val="22"/>
      <w:szCs w:val="22"/>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spacing w:before="108"/>
      <w:ind w:left="117" w:hanging="218"/>
    </w:pPr>
    <w:rPr>
      <w:rFonts w:ascii="方正书宋_GBK" w:hAnsi="方正书宋_GBK" w:eastAsia="方正书宋_GBK" w:cs="方正书宋_GBK"/>
      <w:u w:val="single" w:color="000000"/>
    </w:rPr>
  </w:style>
  <w:style w:type="paragraph" w:customStyle="1" w:styleId="8">
    <w:name w:val="Table Paragraph"/>
    <w:basedOn w:val="1"/>
    <w:qFormat/>
    <w:uiPriority w:val="1"/>
    <w:rPr>
      <w:rFonts w:ascii="方正书宋_GBK" w:hAnsi="方正书宋_GBK" w:eastAsia="方正书宋_GBK" w:cs="方正书宋_GBK"/>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4400</Words>
  <Characters>4511</Characters>
  <TotalTime>8</TotalTime>
  <ScaleCrop>false</ScaleCrop>
  <LinksUpToDate>false</LinksUpToDate>
  <CharactersWithSpaces>4939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2021-12-01T23:29:00Z</dcterms:created>
  <dc:creator>HUAWEI02</dc:creator>
  <cp:lastModifiedBy>x't'x</cp:lastModifiedBy>
  <cp:lastPrinted>2026-07-20T07:29:00Z</cp:lastPrinted>
  <dcterms:modified xsi:type="dcterms:W3CDTF">2026-09-04T07:17:54Z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2021-12-01T00:00:00Z</vt:filetime>
  </property>
  <property fmtid="{D5CDD505-2E9C-101B-9397-08002B2CF9AE}" pid="3" name="Creator">
    <vt:lpwstr>Adobe InDesign 14.0 (Windows)</vt:lpwstr>
  </property>
  <property fmtid="{D5CDD505-2E9C-101B-9397-08002B2CF9AE}" pid="4" name="LastSaved">
    <vt:filetime>2021-12-01T00:00:00Z</vt:filetime>
  </property>
  <property fmtid="{D5CDD505-2E9C-101B-9397-08002B2CF9AE}" pid="5" name="KSOTemplateDocerSaveRecord">
    <vt:lpwstr>eyJoZGlkIjoiMzAyYmQwNzRlN2U0MTAwNmZmMWMzNTVjMDRjYzUwMjciLCJ1c2VySWQiOiIzNjQzMzc0MDgifQ==</vt:lpwstr>
  </property>
  <property fmtid="{D5CDD505-2E9C-101B-9397-08002B2CF9AE}" pid="6" name="KSOProductBuildVer">
    <vt:lpwstr>2052-12.1.0.28043</vt:lpwstr>
  </property>
  <property fmtid="{D5CDD505-2E9C-101B-9397-08002B2CF9AE}" pid="7" name="ICV">
    <vt:lpwstr>CA56B4C62154452996D7780B8AE988B2_13</vt:lpwstr>
  </property>
</Properties>
</file>