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jc w:val="center"/>
        <w:rPr>
          <w:rFonts w:ascii="黑体" w:hAnsi="黑体"/>
          <w:color w:val="000000"/>
        </w:rPr>
      </w:pPr>
      <w:bookmarkStart w:id="0" w:name="_Toc21422"/>
      <w:bookmarkStart w:id="1" w:name="_Toc32320"/>
      <w:bookmarkStart w:id="2" w:name="_Toc15737"/>
      <w:bookmarkStart w:id="3" w:name="_Toc24454"/>
      <w:bookmarkStart w:id="4" w:name="_Toc20910"/>
      <w:bookmarkStart w:id="5" w:name="_Toc21762"/>
      <w:bookmarkStart w:id="6" w:name="_Toc11918"/>
      <w:bookmarkStart w:id="7" w:name="_Toc8396"/>
      <w:bookmarkStart w:id="8" w:name="_Toc24068"/>
      <w:bookmarkStart w:id="9" w:name="_Toc13462"/>
      <w:bookmarkStart w:id="10" w:name="_Toc7615"/>
      <w:bookmarkStart w:id="11" w:name="_Toc12789"/>
      <w:bookmarkStart w:id="12" w:name="_Toc29002"/>
      <w:bookmarkStart w:id="13" w:name="_Toc20033"/>
      <w:bookmarkStart w:id="14" w:name="_Toc24727"/>
      <w:bookmarkStart w:id="15" w:name="_Toc25712"/>
      <w:r>
        <w:rPr>
          <w:rFonts w:hint="eastAsia" w:ascii="黑体" w:hAnsi="黑体"/>
          <w:color w:val="000000"/>
        </w:rPr>
        <w:t>网络竞价须知</w:t>
      </w:r>
      <w:bookmarkEnd w:id="0"/>
      <w:bookmarkEnd w:id="1"/>
      <w:bookmarkEnd w:id="2"/>
      <w:bookmarkEnd w:id="3"/>
      <w:bookmarkEnd w:id="4"/>
      <w:bookmarkEnd w:id="5"/>
      <w:bookmarkEnd w:id="6"/>
    </w:p>
    <w:p w14:paraId="5B3AB3E4">
      <w:pPr>
        <w:jc w:val="left"/>
        <w:outlineLvl w:val="0"/>
        <w:rPr>
          <w:rFonts w:ascii="新宋体" w:hAnsi="新宋体" w:eastAsia="新宋体"/>
          <w:sz w:val="28"/>
          <w:szCs w:val="28"/>
        </w:rPr>
      </w:pPr>
      <w:r>
        <w:rPr>
          <w:rFonts w:hint="eastAsia" w:ascii="新宋体" w:hAnsi="新宋体" w:eastAsia="新宋体"/>
          <w:b/>
          <w:bCs/>
          <w:color w:val="auto"/>
          <w:sz w:val="28"/>
          <w:szCs w:val="28"/>
          <w:lang w:val="en-US" w:eastAsia="zh-CN"/>
        </w:rPr>
        <w:t>一、</w:t>
      </w:r>
      <w:r>
        <w:rPr>
          <w:rFonts w:hint="eastAsia" w:ascii="新宋体" w:hAnsi="新宋体" w:eastAsia="新宋体"/>
          <w:b/>
          <w:bCs/>
          <w:color w:val="C00000"/>
          <w:sz w:val="28"/>
          <w:szCs w:val="28"/>
          <w:lang w:val="en-US" w:eastAsia="zh-CN"/>
        </w:rPr>
        <w:t>昌江县乌烈镇长塘村委会棋子湾.山海泉十个摊位出租</w:t>
      </w:r>
      <w:r>
        <w:rPr>
          <w:rFonts w:hint="eastAsia" w:ascii="新宋体" w:hAnsi="新宋体" w:eastAsia="新宋体"/>
          <w:b/>
          <w:bCs/>
          <w:color w:val="auto"/>
          <w:sz w:val="28"/>
          <w:szCs w:val="28"/>
          <w:lang w:val="en-US" w:eastAsia="zh-CN"/>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昌江农村产权交易中心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昌江农村产权交易中心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出租</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0"/>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lang w:val="en-US" w:eastAsia="zh-CN"/>
          <w14:textFill>
            <w14:solidFill>
              <w14:schemeClr w14:val="tx1"/>
            </w14:solidFill>
          </w14:textFill>
        </w:rPr>
        <w:t>二、</w:t>
      </w: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24日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12000元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8"/>
        <w:gridCol w:w="2603"/>
        <w:gridCol w:w="2841"/>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trPr>
        <w:tc>
          <w:tcPr>
            <w:tcW w:w="3078" w:type="dxa"/>
          </w:tcPr>
          <w:p w14:paraId="7B4B4D96">
            <w:pPr>
              <w:jc w:val="left"/>
              <w:outlineLvl w:val="0"/>
              <w:rPr>
                <w:rFonts w:hint="default" w:ascii="新宋体" w:hAnsi="新宋体" w:eastAsia="新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Cs/>
                <w:color w:val="auto"/>
                <w:sz w:val="28"/>
                <w:highlight w:val="none"/>
                <w:u w:val="none"/>
                <w:lang w:val="en-US" w:eastAsia="zh-CN"/>
              </w:rPr>
              <w:t>昌江县</w:t>
            </w:r>
            <w:r>
              <w:rPr>
                <w:rFonts w:hint="eastAsia" w:ascii="宋体" w:hAnsi="宋体" w:eastAsia="宋体" w:cs="宋体"/>
                <w:bCs/>
                <w:color w:val="auto"/>
                <w:sz w:val="28"/>
                <w:highlight w:val="none"/>
                <w:u w:val="none"/>
                <w:lang w:eastAsia="zh-CN"/>
              </w:rPr>
              <w:t>乌</w:t>
            </w:r>
            <w:r>
              <w:rPr>
                <w:rFonts w:hint="eastAsia" w:ascii="宋体" w:hAnsi="宋体" w:cs="宋体"/>
                <w:bCs/>
                <w:color w:val="auto"/>
                <w:sz w:val="28"/>
                <w:highlight w:val="none"/>
                <w:u w:val="none"/>
                <w:lang w:eastAsia="zh-CN"/>
              </w:rPr>
              <w:t>烈</w:t>
            </w:r>
            <w:r>
              <w:rPr>
                <w:rFonts w:hint="eastAsia" w:ascii="宋体" w:hAnsi="宋体" w:eastAsia="宋体" w:cs="宋体"/>
                <w:bCs/>
                <w:color w:val="auto"/>
                <w:sz w:val="28"/>
                <w:highlight w:val="none"/>
                <w:u w:val="none"/>
              </w:rPr>
              <w:t>镇</w:t>
            </w:r>
            <w:r>
              <w:rPr>
                <w:rFonts w:hint="eastAsia" w:ascii="宋体" w:hAnsi="宋体" w:eastAsia="宋体" w:cs="宋体"/>
                <w:bCs/>
                <w:color w:val="auto"/>
                <w:sz w:val="28"/>
                <w:highlight w:val="none"/>
                <w:u w:val="none"/>
                <w:lang w:val="en-US" w:eastAsia="zh-CN"/>
              </w:rPr>
              <w:t>长塘</w:t>
            </w:r>
            <w:r>
              <w:rPr>
                <w:rFonts w:hint="eastAsia" w:ascii="宋体" w:hAnsi="宋体" w:eastAsia="宋体" w:cs="宋体"/>
                <w:bCs/>
                <w:color w:val="auto"/>
                <w:sz w:val="28"/>
                <w:highlight w:val="none"/>
                <w:u w:val="none"/>
              </w:rPr>
              <w:t>村委会</w:t>
            </w:r>
            <w:r>
              <w:rPr>
                <w:rFonts w:hint="eastAsia" w:ascii="宋体" w:hAnsi="宋体" w:cs="宋体"/>
                <w:bCs/>
                <w:color w:val="auto"/>
                <w:sz w:val="28"/>
                <w:highlight w:val="none"/>
                <w:u w:val="none"/>
                <w:lang w:val="en-US" w:eastAsia="zh-CN"/>
              </w:rPr>
              <w:t>棋子湾.山海泉十个摊位出租</w:t>
            </w:r>
          </w:p>
        </w:tc>
        <w:tc>
          <w:tcPr>
            <w:tcW w:w="2603" w:type="dxa"/>
            <w:vAlign w:val="top"/>
          </w:tcPr>
          <w:p w14:paraId="1D86C4BF">
            <w:pPr>
              <w:numPr>
                <w:ilvl w:val="0"/>
                <w:numId w:val="0"/>
              </w:numPr>
              <w:spacing w:line="240" w:lineRule="auto"/>
              <w:ind w:leftChars="0"/>
              <w:jc w:val="both"/>
              <w:rPr>
                <w:rFonts w:hint="eastAsia" w:ascii="新宋体" w:hAnsi="新宋体" w:eastAsia="新宋体"/>
                <w:b w:val="0"/>
                <w:bCs w:val="0"/>
                <w:color w:val="000000" w:themeColor="text1"/>
                <w:sz w:val="28"/>
                <w:szCs w:val="28"/>
                <w:lang w:val="en-US" w:eastAsia="zh-CN"/>
                <w14:textFill>
                  <w14:solidFill>
                    <w14:schemeClr w14:val="tx1"/>
                  </w14:solidFill>
                </w14:textFill>
              </w:rPr>
            </w:pPr>
          </w:p>
          <w:p w14:paraId="47CFF2F1">
            <w:pPr>
              <w:numPr>
                <w:ilvl w:val="0"/>
                <w:numId w:val="0"/>
              </w:numPr>
              <w:spacing w:line="240" w:lineRule="auto"/>
              <w:ind w:leftChars="0"/>
              <w:jc w:val="center"/>
              <w:rPr>
                <w:rFonts w:hint="default" w:ascii="新宋体" w:hAnsi="新宋体" w:eastAsia="新宋体"/>
                <w:b w:val="0"/>
                <w:bCs w:val="0"/>
                <w:color w:val="000000" w:themeColor="text1"/>
                <w:sz w:val="28"/>
                <w:szCs w:val="28"/>
                <w:lang w:val="en-US" w:eastAsia="zh-CN"/>
                <w14:textFill>
                  <w14:solidFill>
                    <w14:schemeClr w14:val="tx1"/>
                  </w14:solidFill>
                </w14:textFill>
              </w:rPr>
            </w:pPr>
            <w:r>
              <w:rPr>
                <w:rFonts w:hint="eastAsia" w:ascii="新宋体" w:hAnsi="新宋体" w:eastAsia="新宋体"/>
                <w:b w:val="0"/>
                <w:bCs w:val="0"/>
                <w:color w:val="000000" w:themeColor="text1"/>
                <w:sz w:val="28"/>
                <w:szCs w:val="28"/>
                <w:lang w:val="en-US" w:eastAsia="zh-CN"/>
                <w14:textFill>
                  <w14:solidFill>
                    <w14:schemeClr w14:val="tx1"/>
                  </w14:solidFill>
                </w14:textFill>
              </w:rPr>
              <w:t>12年</w:t>
            </w:r>
          </w:p>
        </w:tc>
        <w:tc>
          <w:tcPr>
            <w:tcW w:w="2841" w:type="dxa"/>
            <w:vAlign w:val="top"/>
          </w:tcPr>
          <w:p w14:paraId="7F01D475">
            <w:pPr>
              <w:numPr>
                <w:ilvl w:val="0"/>
                <w:numId w:val="0"/>
              </w:numPr>
              <w:spacing w:line="240" w:lineRule="auto"/>
              <w:ind w:leftChars="0"/>
              <w:jc w:val="both"/>
              <w:rPr>
                <w:rFonts w:hint="eastAsia" w:ascii="新宋体" w:hAnsi="新宋体" w:eastAsia="新宋体"/>
                <w:b w:val="0"/>
                <w:bCs w:val="0"/>
                <w:color w:val="000000" w:themeColor="text1"/>
                <w:sz w:val="28"/>
                <w:szCs w:val="28"/>
                <w:lang w:val="en-US" w:eastAsia="zh-CN"/>
                <w14:textFill>
                  <w14:solidFill>
                    <w14:schemeClr w14:val="tx1"/>
                  </w14:solidFill>
                </w14:textFill>
              </w:rPr>
            </w:pPr>
          </w:p>
          <w:p w14:paraId="1ED50537">
            <w:pPr>
              <w:numPr>
                <w:ilvl w:val="0"/>
                <w:numId w:val="0"/>
              </w:numPr>
              <w:spacing w:line="240" w:lineRule="auto"/>
              <w:ind w:leftChars="0"/>
              <w:jc w:val="center"/>
              <w:rPr>
                <w:rFonts w:hint="default" w:ascii="新宋体" w:hAnsi="新宋体" w:eastAsia="新宋体" w:cs="Times New Roman"/>
                <w:b/>
                <w:bCs/>
                <w:sz w:val="28"/>
                <w:szCs w:val="28"/>
                <w:vertAlign w:val="baseline"/>
                <w:lang w:val="en-US" w:eastAsia="zh-CN"/>
              </w:rPr>
            </w:pPr>
            <w:r>
              <w:rPr>
                <w:rFonts w:hint="eastAsia" w:ascii="新宋体" w:hAnsi="新宋体" w:eastAsia="新宋体"/>
                <w:b w:val="0"/>
                <w:bCs w:val="0"/>
                <w:color w:val="000000" w:themeColor="text1"/>
                <w:sz w:val="28"/>
                <w:szCs w:val="28"/>
                <w:lang w:val="en-US" w:eastAsia="zh-CN"/>
                <w14:textFill>
                  <w14:solidFill>
                    <w14:schemeClr w14:val="tx1"/>
                  </w14:solidFill>
                </w14:textFill>
              </w:rPr>
              <w:t>60000</w:t>
            </w:r>
            <w:r>
              <w:rPr>
                <w:rFonts w:hint="default" w:ascii="新宋体" w:hAnsi="新宋体" w:eastAsia="新宋体"/>
                <w:b w:val="0"/>
                <w:bCs w:val="0"/>
                <w:color w:val="000000" w:themeColor="text1"/>
                <w:sz w:val="28"/>
                <w:szCs w:val="28"/>
                <w:lang w:val="en-US" w:eastAsia="zh-CN"/>
                <w14:textFill>
                  <w14:solidFill>
                    <w14:schemeClr w14:val="tx1"/>
                  </w14:solidFill>
                </w14:textFill>
              </w:rPr>
              <w:t>元/年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1"/>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09-28日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10</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lang w:val="en-US" w:eastAsia="zh-CN"/>
        </w:rPr>
        <w:t>签订标的竞得书》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3</w:t>
      </w:r>
      <w:r>
        <w:rPr>
          <w:rFonts w:hint="eastAsia" w:ascii="新宋体" w:hAnsi="新宋体" w:eastAsia="新宋体" w:cs="Times New Roman"/>
          <w:sz w:val="28"/>
          <w:szCs w:val="28"/>
        </w:rPr>
        <w:t>、未成交的竞买方交易保证金，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eastAsia="zh-CN"/>
        </w:rPr>
        <w:t>昌江农村产权交易中心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5</w:t>
      </w:r>
      <w:r>
        <w:rPr>
          <w:rFonts w:hint="eastAsia" w:ascii="新宋体" w:hAnsi="新宋体" w:eastAsia="新宋体" w:cs="Times New Roman"/>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6</w:t>
      </w:r>
      <w:r>
        <w:rPr>
          <w:rFonts w:hint="eastAsia" w:ascii="新宋体" w:hAnsi="新宋体" w:eastAsia="新宋体" w:cs="Times New Roman"/>
          <w:sz w:val="28"/>
          <w:szCs w:val="28"/>
        </w:rPr>
        <w:t>、其他未尽事宜，按照服务协议、交易细则、交易文件及有关规定执行。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7</w:t>
      </w:r>
      <w:r>
        <w:rPr>
          <w:rFonts w:hint="eastAsia" w:ascii="新宋体" w:hAnsi="新宋体" w:eastAsia="新宋体" w:cs="Times New Roman"/>
          <w:sz w:val="28"/>
          <w:szCs w:val="28"/>
        </w:rPr>
        <w:t>、本《网络竞价须知》有关条款的解释权归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2B7F3C6C">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jc w:val="left"/>
        <w:outlineLvl w:val="0"/>
        <w:rPr>
          <w:rFonts w:ascii="Times New Roman" w:hAnsi="Times New Roman"/>
          <w:sz w:val="28"/>
          <w:szCs w:val="28"/>
        </w:rPr>
      </w:pPr>
      <w:r>
        <w:rPr>
          <w:rFonts w:hint="eastAsia" w:ascii="Times New Roman" w:hAnsi="Times New Roman"/>
          <w:sz w:val="28"/>
          <w:szCs w:val="28"/>
        </w:rPr>
        <w:t>本竞买方就参与</w:t>
      </w:r>
      <w:r>
        <w:rPr>
          <w:rFonts w:hint="eastAsia" w:ascii="新宋体" w:hAnsi="新宋体" w:eastAsia="新宋体"/>
          <w:b/>
          <w:bCs/>
          <w:color w:val="C00000"/>
          <w:sz w:val="28"/>
          <w:szCs w:val="28"/>
          <w:u w:val="single"/>
          <w:lang w:val="en-US" w:eastAsia="zh-CN"/>
        </w:rPr>
        <w:t>“昌江县乌烈镇长塘村委会棋子湾.山海泉十个摊位出租”</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昌江县乌烈镇长塘村委会棋子湾.山海泉十个摊位出租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昌江县乌烈镇长塘村委会棋子湾.山海泉十个摊位出租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09</w:t>
      </w:r>
      <w:bookmarkStart w:id="35" w:name="_GoBack"/>
      <w:bookmarkEnd w:id="35"/>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昌江农村产权交易中心（以下简称“农交中心”）网站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changjiang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昌江县乌烈镇长塘村委会棋子湾.山海泉十个摊位出租</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13357"/>
      <w:bookmarkStart w:id="17" w:name="_Toc11532"/>
      <w:bookmarkStart w:id="18" w:name="_Toc28981"/>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7009"/>
      <w:bookmarkStart w:id="20" w:name="_Toc24611"/>
      <w:bookmarkStart w:id="21"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2" w:name="_Toc29057"/>
      <w:bookmarkStart w:id="23" w:name="_Toc30986"/>
      <w:bookmarkStart w:id="24" w:name="_Toc4535"/>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5" w:name="_Toc17490"/>
      <w:bookmarkStart w:id="26" w:name="_Toc9059"/>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3"/>
        <w:spacing w:line="240" w:lineRule="auto"/>
        <w:rPr>
          <w:rFonts w:ascii="黑体" w:hAnsi="黑体"/>
          <w:color w:val="000000"/>
        </w:rPr>
      </w:pPr>
      <w:bookmarkStart w:id="27" w:name="_Toc11237"/>
      <w:bookmarkStart w:id="28" w:name="_Toc14469"/>
      <w:bookmarkStart w:id="29" w:name="_Toc13094"/>
      <w:bookmarkStart w:id="30" w:name="_Toc29841"/>
      <w:bookmarkStart w:id="31" w:name="_Toc12264"/>
      <w:bookmarkStart w:id="32" w:name="_Toc4580"/>
      <w:bookmarkStart w:id="33" w:name="_Toc32101"/>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lang w:val="en-US" w:eastAsia="zh-CN"/>
              </w:rPr>
            </w:pPr>
            <w:r>
              <w:rPr>
                <w:rFonts w:hint="eastAsia"/>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578"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65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695"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628"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628"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661"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611"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661"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28A2DEE1">
      <w:pPr>
        <w:spacing w:line="570" w:lineRule="exact"/>
        <w:jc w:val="both"/>
        <w:rPr>
          <w:rFonts w:hint="eastAsia" w:ascii="方正小标宋简体" w:hAnsi="方正小标宋简体" w:eastAsia="方正小标宋简体" w:cs="方正小标宋简体"/>
          <w:b/>
          <w:bCs/>
          <w:sz w:val="36"/>
          <w:szCs w:val="36"/>
          <w:u w:val="single"/>
        </w:rPr>
      </w:pPr>
    </w:p>
    <w:p w14:paraId="60118066">
      <w:pPr>
        <w:spacing w:line="570" w:lineRule="exact"/>
        <w:jc w:val="center"/>
        <w:rPr>
          <w:rFonts w:hint="eastAsia" w:ascii="方正小标宋_GBK" w:hAnsi="方正小标宋_GBK" w:eastAsia="方正小标宋_GBK" w:cs="方正小标宋_GBK"/>
          <w:b/>
          <w:bCs/>
          <w:color w:val="C00000"/>
          <w:sz w:val="36"/>
          <w:szCs w:val="36"/>
          <w:lang w:val="en-US" w:eastAsia="zh-CN"/>
        </w:rPr>
      </w:pPr>
      <w:r>
        <w:rPr>
          <w:rFonts w:hint="eastAsia" w:ascii="方正小标宋_GBK" w:hAnsi="方正小标宋_GBK" w:eastAsia="方正小标宋_GBK" w:cs="方正小标宋_GBK"/>
          <w:b/>
          <w:bCs/>
          <w:color w:val="C00000"/>
          <w:sz w:val="36"/>
          <w:szCs w:val="36"/>
          <w:lang w:val="en-US" w:eastAsia="zh-CN"/>
        </w:rPr>
        <w:t>昌江县乌烈镇长塘村委会棋子湾.山海泉十个摊位</w:t>
      </w: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keepNext w:val="0"/>
        <w:keepLines w:val="0"/>
        <w:pageBreakBefore w:val="0"/>
        <w:widowControl w:val="0"/>
        <w:shd w:val="clear" w:color="auto" w:fill="auto"/>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昌江县乌烈镇长塘村委会</w:t>
      </w:r>
      <w:r>
        <w:rPr>
          <w:rFonts w:hint="eastAsia" w:asciiTheme="minorEastAsia" w:hAnsiTheme="minorEastAsia" w:eastAsiaTheme="minorEastAsia" w:cstheme="minorEastAsia"/>
          <w:sz w:val="32"/>
          <w:szCs w:val="32"/>
        </w:rPr>
        <w:t>召开的会议决议，同意</w:t>
      </w:r>
      <w:r>
        <w:rPr>
          <w:rFonts w:hint="eastAsia" w:ascii="新宋体" w:hAnsi="新宋体" w:eastAsia="新宋体"/>
          <w:b/>
          <w:bCs/>
          <w:color w:val="C00000"/>
          <w:sz w:val="28"/>
          <w:szCs w:val="28"/>
          <w:u w:val="single"/>
          <w:lang w:val="en-US" w:eastAsia="zh-CN"/>
        </w:rPr>
        <w:t>昌江县乌烈镇长塘村委会棋子湾.山海泉十个摊位出租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w:t>
      </w:r>
      <w:r>
        <w:rPr>
          <w:rFonts w:hint="eastAsia" w:asciiTheme="minorEastAsia" w:hAnsiTheme="minorEastAsia" w:cstheme="minorEastAsia"/>
          <w:sz w:val="32"/>
          <w:szCs w:val="32"/>
          <w:lang w:val="en-US" w:eastAsia="zh-CN"/>
        </w:rPr>
        <w:t>如</w:t>
      </w:r>
      <w:r>
        <w:rPr>
          <w:rFonts w:hint="eastAsia" w:asciiTheme="minorEastAsia" w:hAnsiTheme="minorEastAsia" w:eastAsiaTheme="minorEastAsia" w:cstheme="minorEastAsia"/>
          <w:sz w:val="32"/>
          <w:szCs w:val="32"/>
        </w:rPr>
        <w:t>下：</w:t>
      </w:r>
    </w:p>
    <w:p w14:paraId="312B4B5F">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default" w:asciiTheme="minorEastAsia" w:hAnsiTheme="minorEastAsia" w:cstheme="minorEastAsia"/>
          <w:color w:val="C00000"/>
          <w:spacing w:val="-6"/>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bCs/>
          <w:color w:val="C00000"/>
          <w:spacing w:val="-6"/>
          <w:sz w:val="28"/>
          <w:szCs w:val="28"/>
          <w:u w:val="none"/>
          <w:lang w:val="en-US" w:eastAsia="zh-CN"/>
        </w:rPr>
        <w:t>昌江县乌烈镇长塘村委会棋子湾.山海泉十个摊位出租</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168B9AF">
            <w:pPr>
              <w:spacing w:line="240" w:lineRule="auto"/>
              <w:rPr>
                <w:rFonts w:hint="default" w:asciiTheme="minorEastAsia" w:hAnsiTheme="minorEastAsia" w:cstheme="minorEastAsia"/>
                <w:color w:val="C00000"/>
                <w:sz w:val="28"/>
                <w:szCs w:val="28"/>
                <w:vertAlign w:val="baseline"/>
                <w:lang w:val="en-US" w:eastAsia="zh-CN"/>
              </w:rPr>
            </w:pPr>
            <w:r>
              <w:rPr>
                <w:rFonts w:hint="eastAsia" w:ascii="新宋体" w:hAnsi="新宋体" w:eastAsia="新宋体"/>
                <w:b/>
                <w:bCs/>
                <w:color w:val="C00000"/>
                <w:sz w:val="28"/>
                <w:szCs w:val="28"/>
                <w:u w:val="none"/>
                <w:lang w:val="en-US" w:eastAsia="zh-CN"/>
              </w:rPr>
              <w:t>昌江县乌烈镇长塘村委会棋子湾.山海泉十个摊位出租</w:t>
            </w:r>
          </w:p>
        </w:tc>
        <w:tc>
          <w:tcPr>
            <w:tcW w:w="2841" w:type="dxa"/>
            <w:vAlign w:val="top"/>
          </w:tcPr>
          <w:p w14:paraId="54095B6C">
            <w:pPr>
              <w:spacing w:line="240" w:lineRule="auto"/>
              <w:jc w:val="both"/>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pPr>
          </w:p>
          <w:p w14:paraId="302BF194">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t>12年</w:t>
            </w:r>
          </w:p>
        </w:tc>
        <w:tc>
          <w:tcPr>
            <w:tcW w:w="2841" w:type="dxa"/>
            <w:vAlign w:val="top"/>
          </w:tcPr>
          <w:p w14:paraId="6D4EC1EB">
            <w:pPr>
              <w:spacing w:line="240" w:lineRule="auto"/>
              <w:jc w:val="center"/>
              <w:rPr>
                <w:rFonts w:hint="eastAsia" w:asciiTheme="minorEastAsia" w:hAnsiTheme="minorEastAsia" w:cstheme="minorEastAsia"/>
                <w:color w:val="C00000"/>
                <w:sz w:val="28"/>
                <w:szCs w:val="28"/>
                <w:vertAlign w:val="baseline"/>
                <w:lang w:eastAsia="zh-CN"/>
              </w:rPr>
            </w:pPr>
          </w:p>
          <w:p w14:paraId="3737B3E3">
            <w:pPr>
              <w:spacing w:line="240" w:lineRule="auto"/>
              <w:jc w:val="center"/>
              <w:rPr>
                <w:rFonts w:hint="eastAsia" w:asciiTheme="minorEastAsia" w:hAnsiTheme="minorEastAsia" w:cstheme="minorEastAsia"/>
                <w:color w:val="C00000"/>
                <w:sz w:val="28"/>
                <w:szCs w:val="28"/>
                <w:vertAlign w:val="baseline"/>
                <w:lang w:eastAsia="zh-CN"/>
              </w:rPr>
            </w:pPr>
            <w:r>
              <w:rPr>
                <w:rFonts w:hint="eastAsia" w:ascii="新宋体" w:hAnsi="新宋体" w:eastAsia="新宋体" w:cs="Times New Roman"/>
                <w:b w:val="0"/>
                <w:bCs w:val="0"/>
                <w:sz w:val="30"/>
                <w:szCs w:val="30"/>
                <w:vertAlign w:val="baseline"/>
                <w:lang w:val="en-US" w:eastAsia="zh-CN"/>
              </w:rPr>
              <w:t>60000</w:t>
            </w:r>
            <w:r>
              <w:rPr>
                <w:rFonts w:hint="default" w:ascii="新宋体" w:hAnsi="新宋体" w:eastAsia="新宋体" w:cs="Times New Roman"/>
                <w:b w:val="0"/>
                <w:bCs w:val="0"/>
                <w:sz w:val="30"/>
                <w:szCs w:val="30"/>
                <w:vertAlign w:val="baseline"/>
                <w:lang w:val="en-US" w:eastAsia="zh-CN"/>
              </w:rPr>
              <w:t>元/年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7934A57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付款方式：</w:t>
      </w:r>
      <w:r>
        <w:rPr>
          <w:rFonts w:ascii="Segoe UI" w:hAnsi="Segoe UI" w:eastAsia="Segoe UI" w:cs="Segoe UI"/>
          <w:i w:val="0"/>
          <w:iCs w:val="0"/>
          <w:caps w:val="0"/>
          <w:color w:val="000000"/>
          <w:spacing w:val="0"/>
          <w:sz w:val="28"/>
          <w:szCs w:val="28"/>
        </w:rPr>
        <w:t>租</w:t>
      </w:r>
      <w:r>
        <w:rPr>
          <w:rFonts w:hint="eastAsia" w:ascii="Segoe UI" w:hAnsi="Segoe UI" w:eastAsia="宋体" w:cs="Segoe UI"/>
          <w:i w:val="0"/>
          <w:iCs w:val="0"/>
          <w:caps w:val="0"/>
          <w:color w:val="000000"/>
          <w:spacing w:val="0"/>
          <w:sz w:val="28"/>
          <w:szCs w:val="28"/>
          <w:lang w:val="en-US" w:eastAsia="zh-CN"/>
        </w:rPr>
        <w:t>金一年一付</w:t>
      </w:r>
      <w:r>
        <w:rPr>
          <w:rFonts w:ascii="Segoe UI" w:hAnsi="Segoe UI" w:eastAsia="Segoe UI" w:cs="Segoe UI"/>
          <w:i w:val="0"/>
          <w:iCs w:val="0"/>
          <w:caps w:val="0"/>
          <w:color w:val="000000"/>
          <w:spacing w:val="0"/>
          <w:sz w:val="28"/>
          <w:szCs w:val="28"/>
        </w:rPr>
        <w:t>，先支付租金后使用。</w:t>
      </w:r>
      <w:r>
        <w:rPr>
          <w:rFonts w:hint="eastAsia" w:asciiTheme="minorEastAsia" w:hAnsiTheme="minorEastAsia" w:eastAsiaTheme="minorEastAsia" w:cstheme="minorEastAsia"/>
          <w:sz w:val="28"/>
          <w:szCs w:val="28"/>
        </w:rPr>
        <w:t>现场勘查联系方式：</w:t>
      </w:r>
      <w:r>
        <w:rPr>
          <w:rFonts w:hint="eastAsia" w:ascii="Segoe UI" w:hAnsi="Segoe UI" w:eastAsia="宋体" w:cs="Segoe UI"/>
          <w:i w:val="0"/>
          <w:iCs w:val="0"/>
          <w:caps w:val="0"/>
          <w:color w:val="000000"/>
          <w:spacing w:val="0"/>
          <w:sz w:val="28"/>
          <w:szCs w:val="28"/>
          <w:lang w:val="en-US" w:eastAsia="zh-CN"/>
        </w:rPr>
        <w:t>18289922358</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/查看，以网站项目详情页为准。或扫下方二维码可关注公众号。</w:t>
      </w:r>
    </w:p>
    <w:p w14:paraId="4F27A6D7">
      <w:pPr>
        <w:spacing w:line="570" w:lineRule="exact"/>
        <w:jc w:val="both"/>
        <w:rPr>
          <w:rFonts w:ascii="宋体" w:hAnsi="宋体" w:eastAsia="宋体" w:cs="宋体"/>
          <w:sz w:val="28"/>
          <w:szCs w:val="28"/>
          <w:u w:val="single"/>
        </w:rPr>
      </w:pPr>
    </w:p>
    <w:p w14:paraId="5F35A458">
      <w:pPr>
        <w:spacing w:line="570" w:lineRule="exact"/>
        <w:jc w:val="both"/>
        <w:rPr>
          <w:rFonts w:hint="eastAsia" w:ascii="宋体" w:hAnsi="宋体" w:eastAsia="宋体" w:cs="宋体"/>
          <w:sz w:val="28"/>
          <w:szCs w:val="28"/>
          <w:u w:val="single"/>
          <w:lang w:eastAsia="zh-CN"/>
        </w:rPr>
      </w:pPr>
      <w:r>
        <w:drawing>
          <wp:anchor distT="0" distB="0" distL="114300" distR="114300" simplePos="0" relativeHeight="251662336" behindDoc="1" locked="0" layoutInCell="1" allowOverlap="1">
            <wp:simplePos x="0" y="0"/>
            <wp:positionH relativeFrom="column">
              <wp:posOffset>-123825</wp:posOffset>
            </wp:positionH>
            <wp:positionV relativeFrom="paragraph">
              <wp:posOffset>54610</wp:posOffset>
            </wp:positionV>
            <wp:extent cx="1146175" cy="1134110"/>
            <wp:effectExtent l="0" t="0" r="15875" b="8890"/>
            <wp:wrapTight wrapText="bothSides">
              <wp:wrapPolygon>
                <wp:start x="0" y="0"/>
                <wp:lineTo x="0" y="21406"/>
                <wp:lineTo x="21181" y="21406"/>
                <wp:lineTo x="21181" y="0"/>
                <wp:lineTo x="0"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1146175" cy="1134110"/>
                    </a:xfrm>
                    <a:prstGeom prst="rect">
                      <a:avLst/>
                    </a:prstGeom>
                    <a:noFill/>
                    <a:ln>
                      <a:noFill/>
                    </a:ln>
                  </pic:spPr>
                </pic:pic>
              </a:graphicData>
            </a:graphic>
          </wp:anchor>
        </w:drawing>
      </w:r>
    </w:p>
    <w:p w14:paraId="4D04BE9E">
      <w:pPr>
        <w:spacing w:line="570" w:lineRule="exact"/>
        <w:jc w:val="both"/>
        <w:rPr>
          <w:rFonts w:ascii="宋体" w:hAnsi="宋体" w:eastAsia="宋体" w:cs="宋体"/>
          <w:sz w:val="28"/>
          <w:szCs w:val="28"/>
          <w:u w:val="single"/>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BA73C6"/>
    <w:rsid w:val="00CD7376"/>
    <w:rsid w:val="00E03B4E"/>
    <w:rsid w:val="00E541D7"/>
    <w:rsid w:val="011B32B7"/>
    <w:rsid w:val="012F57C6"/>
    <w:rsid w:val="018650DF"/>
    <w:rsid w:val="01D042DA"/>
    <w:rsid w:val="021C29C7"/>
    <w:rsid w:val="02E10391"/>
    <w:rsid w:val="02F34B0B"/>
    <w:rsid w:val="03B94341"/>
    <w:rsid w:val="070E6657"/>
    <w:rsid w:val="07837045"/>
    <w:rsid w:val="08CC67C9"/>
    <w:rsid w:val="09077801"/>
    <w:rsid w:val="0A8721A0"/>
    <w:rsid w:val="0AC77248"/>
    <w:rsid w:val="0B7B2128"/>
    <w:rsid w:val="0B985CD3"/>
    <w:rsid w:val="0BB60147"/>
    <w:rsid w:val="0C0125B4"/>
    <w:rsid w:val="0CD67C16"/>
    <w:rsid w:val="0D417786"/>
    <w:rsid w:val="0E8A515C"/>
    <w:rsid w:val="0E9816ED"/>
    <w:rsid w:val="10396E71"/>
    <w:rsid w:val="108C15F6"/>
    <w:rsid w:val="11062A07"/>
    <w:rsid w:val="11AA4406"/>
    <w:rsid w:val="11DE52CB"/>
    <w:rsid w:val="13074039"/>
    <w:rsid w:val="132D209C"/>
    <w:rsid w:val="13A20852"/>
    <w:rsid w:val="1487397E"/>
    <w:rsid w:val="148D1503"/>
    <w:rsid w:val="150A3847"/>
    <w:rsid w:val="15400323"/>
    <w:rsid w:val="168C1DDB"/>
    <w:rsid w:val="16C136E5"/>
    <w:rsid w:val="16D93709"/>
    <w:rsid w:val="17410A7F"/>
    <w:rsid w:val="17740A9C"/>
    <w:rsid w:val="18115FA7"/>
    <w:rsid w:val="18D314AE"/>
    <w:rsid w:val="18E10F33"/>
    <w:rsid w:val="1991663E"/>
    <w:rsid w:val="19A76BC3"/>
    <w:rsid w:val="1A0C35CC"/>
    <w:rsid w:val="1A525566"/>
    <w:rsid w:val="1A626F8D"/>
    <w:rsid w:val="1C393D1E"/>
    <w:rsid w:val="1CE74D57"/>
    <w:rsid w:val="1D0A3B6C"/>
    <w:rsid w:val="1E22432A"/>
    <w:rsid w:val="1FE10954"/>
    <w:rsid w:val="205C18F7"/>
    <w:rsid w:val="206C2D49"/>
    <w:rsid w:val="20943C19"/>
    <w:rsid w:val="20BE4E97"/>
    <w:rsid w:val="20FF651B"/>
    <w:rsid w:val="213D1E2C"/>
    <w:rsid w:val="2163678E"/>
    <w:rsid w:val="221A4D5F"/>
    <w:rsid w:val="237C10C0"/>
    <w:rsid w:val="237F64BA"/>
    <w:rsid w:val="23C4301C"/>
    <w:rsid w:val="246758CC"/>
    <w:rsid w:val="26576330"/>
    <w:rsid w:val="2741574C"/>
    <w:rsid w:val="276E45FB"/>
    <w:rsid w:val="27AC72CB"/>
    <w:rsid w:val="28992024"/>
    <w:rsid w:val="28BE3B5A"/>
    <w:rsid w:val="29A96C5C"/>
    <w:rsid w:val="2A2E2C61"/>
    <w:rsid w:val="2C765212"/>
    <w:rsid w:val="2D5C59D6"/>
    <w:rsid w:val="2E24482E"/>
    <w:rsid w:val="2E2F6D2F"/>
    <w:rsid w:val="2F4F58DB"/>
    <w:rsid w:val="2F6A001E"/>
    <w:rsid w:val="305F608D"/>
    <w:rsid w:val="30AA01BC"/>
    <w:rsid w:val="30B56AE1"/>
    <w:rsid w:val="30CE55FA"/>
    <w:rsid w:val="31342FDA"/>
    <w:rsid w:val="32193F7E"/>
    <w:rsid w:val="32410F36"/>
    <w:rsid w:val="327E6635"/>
    <w:rsid w:val="32E904B6"/>
    <w:rsid w:val="3321133C"/>
    <w:rsid w:val="347A51A8"/>
    <w:rsid w:val="34A97795"/>
    <w:rsid w:val="34F0372B"/>
    <w:rsid w:val="3516702D"/>
    <w:rsid w:val="356B5D48"/>
    <w:rsid w:val="36257C7B"/>
    <w:rsid w:val="36527A5E"/>
    <w:rsid w:val="37E601A9"/>
    <w:rsid w:val="3A7A2C02"/>
    <w:rsid w:val="3CE12E1D"/>
    <w:rsid w:val="3D124BF3"/>
    <w:rsid w:val="3D910518"/>
    <w:rsid w:val="3D922FE7"/>
    <w:rsid w:val="3DF00187"/>
    <w:rsid w:val="3EE84C2D"/>
    <w:rsid w:val="3F220916"/>
    <w:rsid w:val="3FAF26A8"/>
    <w:rsid w:val="40176161"/>
    <w:rsid w:val="406C13C2"/>
    <w:rsid w:val="40C61775"/>
    <w:rsid w:val="412E457D"/>
    <w:rsid w:val="42EC1909"/>
    <w:rsid w:val="43127223"/>
    <w:rsid w:val="43315BEC"/>
    <w:rsid w:val="43AD1C7C"/>
    <w:rsid w:val="4486772E"/>
    <w:rsid w:val="44912C24"/>
    <w:rsid w:val="46503FBA"/>
    <w:rsid w:val="477C493B"/>
    <w:rsid w:val="47C03328"/>
    <w:rsid w:val="47C54534"/>
    <w:rsid w:val="48350522"/>
    <w:rsid w:val="48D11361"/>
    <w:rsid w:val="48F422BB"/>
    <w:rsid w:val="4A7A6DBA"/>
    <w:rsid w:val="4C122427"/>
    <w:rsid w:val="4CCF04AD"/>
    <w:rsid w:val="4CD73773"/>
    <w:rsid w:val="4CFE5DF2"/>
    <w:rsid w:val="4D440E1C"/>
    <w:rsid w:val="4DC33073"/>
    <w:rsid w:val="4E3F7559"/>
    <w:rsid w:val="4ECE0172"/>
    <w:rsid w:val="4FDE7FB7"/>
    <w:rsid w:val="50397ECF"/>
    <w:rsid w:val="50804CA1"/>
    <w:rsid w:val="51085264"/>
    <w:rsid w:val="513F33B9"/>
    <w:rsid w:val="51516E47"/>
    <w:rsid w:val="529E6A24"/>
    <w:rsid w:val="54AB2D04"/>
    <w:rsid w:val="56794E67"/>
    <w:rsid w:val="582B10B6"/>
    <w:rsid w:val="5844246E"/>
    <w:rsid w:val="59AC7302"/>
    <w:rsid w:val="5BD329C8"/>
    <w:rsid w:val="5BED5AB9"/>
    <w:rsid w:val="5CF93C67"/>
    <w:rsid w:val="5DC91F2A"/>
    <w:rsid w:val="5E984B79"/>
    <w:rsid w:val="5ED2780B"/>
    <w:rsid w:val="62920BC0"/>
    <w:rsid w:val="637A7D59"/>
    <w:rsid w:val="639B14F1"/>
    <w:rsid w:val="64515E2E"/>
    <w:rsid w:val="64D61FAB"/>
    <w:rsid w:val="6531384D"/>
    <w:rsid w:val="662D47E5"/>
    <w:rsid w:val="66C17837"/>
    <w:rsid w:val="66FA4C56"/>
    <w:rsid w:val="675776D9"/>
    <w:rsid w:val="68037F75"/>
    <w:rsid w:val="68790CF7"/>
    <w:rsid w:val="69735746"/>
    <w:rsid w:val="69A739D7"/>
    <w:rsid w:val="6C56086E"/>
    <w:rsid w:val="6C5A3DB0"/>
    <w:rsid w:val="6CAD71C1"/>
    <w:rsid w:val="6D30394E"/>
    <w:rsid w:val="6DBC2B14"/>
    <w:rsid w:val="6E9759F6"/>
    <w:rsid w:val="6EA272B5"/>
    <w:rsid w:val="6FE5243D"/>
    <w:rsid w:val="71477FBE"/>
    <w:rsid w:val="722F4606"/>
    <w:rsid w:val="727F142E"/>
    <w:rsid w:val="733538FD"/>
    <w:rsid w:val="73AC38AA"/>
    <w:rsid w:val="73C6500C"/>
    <w:rsid w:val="74083869"/>
    <w:rsid w:val="758905C0"/>
    <w:rsid w:val="786A7F85"/>
    <w:rsid w:val="791505B4"/>
    <w:rsid w:val="7961108A"/>
    <w:rsid w:val="79785034"/>
    <w:rsid w:val="7A7C6A82"/>
    <w:rsid w:val="7A8615E4"/>
    <w:rsid w:val="7B6A44CF"/>
    <w:rsid w:val="7D051392"/>
    <w:rsid w:val="7EC1633B"/>
    <w:rsid w:val="7EE453A6"/>
    <w:rsid w:val="7EF0118F"/>
    <w:rsid w:val="7F391E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6709</Words>
  <Characters>7073</Characters>
  <Lines>59</Lines>
  <Paragraphs>16</Paragraphs>
  <TotalTime>3</TotalTime>
  <ScaleCrop>false</ScaleCrop>
  <LinksUpToDate>false</LinksUpToDate>
  <CharactersWithSpaces>7554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是你啊</cp:lastModifiedBy>
  <cp:lastPrinted>2025-10-28T06:49:00Z</cp:lastPrinted>
  <dcterms:modified xsi:type="dcterms:W3CDTF">2026-09-11T11:58:22Z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A4FD631AEA6646C7A52650D2D3165844_13</vt:lpwstr>
  </property>
  <property fmtid="{D5CDD505-2E9C-101B-9397-08002B2CF9AE}" pid="4" name="KSOTemplateDocerSaveRecord">
    <vt:lpwstr>eyJoZGlkIjoiZGE3YzNmNDc4MmY3ODM0ZWU3N2IyNWVlMDU2NTU4NDkiLCJ1c2VySWQiOiIxNzg2NTUyNDIyIn0=</vt:lpwstr>
  </property>
</Properties>
</file>