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ABB8661">
      <w:pPr>
        <w:spacing w:line="360" w:lineRule="auto"/>
        <w:rPr>
          <w:rFonts w:hint="eastAsia" w:ascii="宋体" w:hAnsi="宋体" w:eastAsia="宋体" w:cs="宋体"/>
          <w:color w:val="auto"/>
          <w:sz w:val="24"/>
          <w:szCs w:val="24"/>
          <w:highlight w:val="none"/>
          <w:u w:val="single"/>
        </w:rPr>
      </w:pPr>
      <w:bookmarkStart w:id="0" w:name="_GoBack"/>
      <w:bookmarkEnd w:id="0"/>
      <w:r>
        <w:rPr>
          <w:rFonts w:hint="eastAsia" w:ascii="宋体" w:hAnsi="宋体" w:eastAsia="宋体" w:cs="宋体"/>
          <w:color w:val="auto"/>
          <w:sz w:val="24"/>
          <w:szCs w:val="24"/>
          <w:highlight w:val="none"/>
        </w:rPr>
        <w:t>合同编号：</w:t>
      </w:r>
      <w:r>
        <w:rPr>
          <w:rFonts w:hint="eastAsia" w:ascii="宋体" w:hAnsi="宋体" w:eastAsia="宋体" w:cs="宋体"/>
          <w:color w:val="auto"/>
          <w:sz w:val="24"/>
          <w:szCs w:val="24"/>
          <w:highlight w:val="none"/>
          <w:u w:val="single"/>
        </w:rPr>
        <w:t xml:space="preserve">                   </w:t>
      </w:r>
    </w:p>
    <w:p w14:paraId="62F9FBDF">
      <w:pPr>
        <w:pStyle w:val="3"/>
        <w:rPr>
          <w:rFonts w:hint="eastAsia" w:ascii="宋体" w:hAnsi="宋体" w:eastAsia="宋体" w:cs="宋体"/>
          <w:color w:val="auto"/>
          <w:sz w:val="24"/>
          <w:szCs w:val="24"/>
          <w:highlight w:val="none"/>
          <w:u w:val="single"/>
        </w:rPr>
      </w:pPr>
    </w:p>
    <w:p w14:paraId="4AF272EB">
      <w:pPr>
        <w:widowControl/>
        <w:spacing w:line="360" w:lineRule="auto"/>
        <w:jc w:val="center"/>
        <w:outlineLvl w:val="2"/>
        <w:rPr>
          <w:rFonts w:hint="eastAsia" w:ascii="宋体" w:hAnsi="宋体" w:eastAsia="宋体" w:cs="宋体"/>
          <w:b/>
          <w:bCs/>
          <w:color w:val="auto"/>
          <w:kern w:val="0"/>
          <w:sz w:val="44"/>
          <w:szCs w:val="44"/>
          <w:highlight w:val="none"/>
          <w:lang w:val="en-US" w:eastAsia="zh-CN" w:bidi="ar"/>
        </w:rPr>
      </w:pPr>
      <w:r>
        <w:rPr>
          <w:rFonts w:hint="eastAsia" w:ascii="宋体" w:hAnsi="宋体" w:eastAsia="宋体" w:cs="宋体"/>
          <w:b/>
          <w:bCs/>
          <w:color w:val="auto"/>
          <w:kern w:val="0"/>
          <w:sz w:val="44"/>
          <w:szCs w:val="44"/>
          <w:highlight w:val="none"/>
          <w:lang w:val="en-US" w:eastAsia="zh-CN" w:bidi="ar"/>
        </w:rPr>
        <w:t>海南省农村集体经营性资产（设施</w:t>
      </w:r>
      <w:r>
        <w:rPr>
          <w:rFonts w:hint="eastAsia" w:ascii="宋体" w:hAnsi="宋体" w:eastAsia="宋体" w:cs="宋体"/>
          <w:b/>
          <w:bCs/>
          <w:color w:val="auto"/>
          <w:kern w:val="0"/>
          <w:sz w:val="44"/>
          <w:szCs w:val="44"/>
          <w:highlight w:val="none"/>
          <w:lang w:eastAsia="zh-CN" w:bidi="ar"/>
        </w:rPr>
        <w:t>设备）</w:t>
      </w:r>
      <w:r>
        <w:rPr>
          <w:rFonts w:hint="eastAsia" w:ascii="宋体" w:hAnsi="宋体" w:eastAsia="宋体" w:cs="宋体"/>
          <w:b/>
          <w:bCs/>
          <w:color w:val="auto"/>
          <w:kern w:val="0"/>
          <w:sz w:val="44"/>
          <w:szCs w:val="44"/>
          <w:highlight w:val="none"/>
          <w:lang w:bidi="ar"/>
        </w:rPr>
        <w:t>租赁</w:t>
      </w:r>
      <w:r>
        <w:rPr>
          <w:rFonts w:hint="eastAsia" w:ascii="宋体" w:hAnsi="宋体" w:eastAsia="宋体" w:cs="宋体"/>
          <w:b/>
          <w:bCs/>
          <w:color w:val="auto"/>
          <w:kern w:val="0"/>
          <w:sz w:val="44"/>
          <w:szCs w:val="44"/>
          <w:highlight w:val="none"/>
          <w:lang w:val="en-US" w:eastAsia="zh-CN" w:bidi="ar"/>
        </w:rPr>
        <w:t>转让</w:t>
      </w:r>
      <w:r>
        <w:rPr>
          <w:rFonts w:hint="eastAsia" w:ascii="宋体" w:hAnsi="宋体" w:eastAsia="宋体" w:cs="宋体"/>
          <w:b/>
          <w:bCs/>
          <w:color w:val="auto"/>
          <w:kern w:val="0"/>
          <w:sz w:val="44"/>
          <w:szCs w:val="44"/>
          <w:highlight w:val="none"/>
          <w:lang w:bidi="ar"/>
        </w:rPr>
        <w:t>合同</w:t>
      </w:r>
      <w:r>
        <w:rPr>
          <w:rFonts w:hint="eastAsia" w:ascii="宋体" w:hAnsi="宋体" w:eastAsia="宋体" w:cs="宋体"/>
          <w:b/>
          <w:bCs/>
          <w:color w:val="auto"/>
          <w:kern w:val="0"/>
          <w:sz w:val="44"/>
          <w:szCs w:val="44"/>
          <w:highlight w:val="none"/>
          <w:lang w:val="en-US" w:eastAsia="zh-CN" w:bidi="ar"/>
        </w:rPr>
        <w:t>（示范文本）</w:t>
      </w:r>
    </w:p>
    <w:p w14:paraId="29C0D830">
      <w:pPr>
        <w:spacing w:line="360" w:lineRule="auto"/>
        <w:rPr>
          <w:rFonts w:hint="eastAsia" w:ascii="宋体" w:hAnsi="宋体" w:eastAsia="宋体" w:cs="宋体"/>
          <w:b/>
          <w:bCs/>
          <w:color w:val="auto"/>
          <w:sz w:val="28"/>
          <w:szCs w:val="28"/>
          <w:highlight w:val="none"/>
        </w:rPr>
      </w:pPr>
    </w:p>
    <w:p w14:paraId="7F6E6034">
      <w:pPr>
        <w:spacing w:line="360" w:lineRule="auto"/>
        <w:rPr>
          <w:rFonts w:hint="eastAsia" w:ascii="宋体" w:hAnsi="宋体" w:eastAsia="宋体" w:cs="宋体"/>
          <w:color w:val="auto"/>
          <w:sz w:val="28"/>
          <w:szCs w:val="28"/>
          <w:highlight w:val="none"/>
          <w:u w:val="single"/>
        </w:rPr>
      </w:pPr>
      <w:r>
        <w:rPr>
          <w:rFonts w:hint="eastAsia" w:ascii="宋体" w:hAnsi="宋体" w:eastAsia="宋体" w:cs="宋体"/>
          <w:b/>
          <w:bCs/>
          <w:color w:val="auto"/>
          <w:sz w:val="28"/>
          <w:szCs w:val="28"/>
          <w:highlight w:val="none"/>
        </w:rPr>
        <w:t>出租方（甲方）：</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u w:val="single"/>
          <w:lang w:val="en-US" w:eastAsia="zh-CN"/>
        </w:rPr>
        <w:t xml:space="preserve">   </w:t>
      </w:r>
      <w:r>
        <w:rPr>
          <w:rFonts w:hint="eastAsia" w:ascii="宋体" w:hAnsi="宋体" w:eastAsia="宋体" w:cs="宋体"/>
          <w:color w:val="auto"/>
          <w:sz w:val="28"/>
          <w:szCs w:val="28"/>
          <w:highlight w:val="none"/>
          <w:u w:val="single"/>
        </w:rPr>
        <w:t xml:space="preserve">                    </w:t>
      </w:r>
    </w:p>
    <w:p w14:paraId="0EC6CE83">
      <w:pPr>
        <w:spacing w:line="360" w:lineRule="auto"/>
        <w:rPr>
          <w:rFonts w:hint="eastAsia" w:ascii="宋体" w:hAnsi="宋体" w:eastAsia="宋体" w:cs="宋体"/>
          <w:color w:val="auto"/>
          <w:highlight w:val="none"/>
          <w:u w:val="single"/>
        </w:rPr>
      </w:pPr>
      <w:r>
        <w:rPr>
          <w:rFonts w:hint="eastAsia" w:ascii="宋体" w:hAnsi="宋体" w:eastAsia="宋体" w:cs="宋体"/>
          <w:b/>
          <w:bCs/>
          <w:color w:val="auto"/>
          <w:sz w:val="28"/>
          <w:szCs w:val="28"/>
          <w:highlight w:val="none"/>
        </w:rPr>
        <w:t>承租方（乙方）：</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u w:val="single"/>
          <w:lang w:val="en-US" w:eastAsia="zh-CN"/>
        </w:rPr>
        <w:t xml:space="preserve">   </w:t>
      </w:r>
      <w:r>
        <w:rPr>
          <w:rFonts w:hint="eastAsia" w:ascii="宋体" w:hAnsi="宋体" w:eastAsia="宋体" w:cs="宋体"/>
          <w:color w:val="auto"/>
          <w:sz w:val="28"/>
          <w:szCs w:val="28"/>
          <w:highlight w:val="none"/>
          <w:u w:val="single"/>
        </w:rPr>
        <w:t xml:space="preserve">                 </w:t>
      </w:r>
    </w:p>
    <w:p w14:paraId="5EF4D6D7">
      <w:pPr>
        <w:spacing w:line="360" w:lineRule="auto"/>
        <w:ind w:firstLine="480" w:firstLineChars="200"/>
        <w:rPr>
          <w:rFonts w:hint="eastAsia"/>
          <w:color w:val="auto"/>
          <w:highlight w:val="none"/>
        </w:rPr>
      </w:pPr>
      <w:r>
        <w:rPr>
          <w:rFonts w:hint="eastAsia" w:ascii="宋体" w:hAnsi="宋体" w:eastAsia="宋体" w:cs="宋体"/>
          <w:color w:val="auto"/>
          <w:sz w:val="24"/>
          <w:szCs w:val="24"/>
          <w:highlight w:val="none"/>
        </w:rPr>
        <w:t>根据《中华人民共和国民法典》《</w:t>
      </w:r>
      <w:r>
        <w:rPr>
          <w:rFonts w:hint="eastAsia" w:ascii="宋体" w:hAnsi="宋体" w:cs="宋体"/>
          <w:color w:val="auto"/>
          <w:sz w:val="24"/>
          <w:szCs w:val="24"/>
          <w:highlight w:val="none"/>
          <w:lang w:eastAsia="zh-CN"/>
        </w:rPr>
        <w:t>琼海农村产权交易中心</w:t>
      </w:r>
      <w:r>
        <w:rPr>
          <w:rFonts w:hint="eastAsia" w:ascii="宋体" w:hAnsi="宋体" w:eastAsia="宋体" w:cs="宋体"/>
          <w:color w:val="auto"/>
          <w:sz w:val="24"/>
          <w:szCs w:val="24"/>
          <w:highlight w:val="none"/>
        </w:rPr>
        <w:t>农村产权交易规则（试行）》等有关法律、法规，甲、乙双方遵循自愿、平等、公平、诚实信用的原则，经协商一致，达成如下条款：</w:t>
      </w:r>
    </w:p>
    <w:p w14:paraId="770749C8">
      <w:pPr>
        <w:spacing w:line="360" w:lineRule="auto"/>
        <w:ind w:firstLine="482"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第一条  标的物情况</w:t>
      </w:r>
    </w:p>
    <w:p w14:paraId="66F7B139">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1.甲方将</w:t>
      </w:r>
      <w:r>
        <w:rPr>
          <w:rFonts w:hint="eastAsia" w:ascii="宋体" w:hAnsi="宋体" w:eastAsia="宋体" w:cs="宋体"/>
          <w:color w:val="auto"/>
          <w:sz w:val="24"/>
          <w:szCs w:val="24"/>
          <w:highlight w:val="none"/>
          <w:lang w:eastAsia="zh-CN"/>
        </w:rPr>
        <w:t>坐落于</w:t>
      </w:r>
      <w:r>
        <w:rPr>
          <w:rFonts w:hint="eastAsia" w:ascii="宋体" w:hAnsi="宋体" w:eastAsia="宋体" w:cs="宋体"/>
          <w:color w:val="auto"/>
          <w:sz w:val="24"/>
          <w:szCs w:val="24"/>
          <w:highlight w:val="none"/>
          <w:lang w:val="en-US" w:eastAsia="zh-CN"/>
        </w:rPr>
        <w:t>南宁市</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lang w:val="en-US" w:eastAsia="zh-CN"/>
        </w:rPr>
        <w:t>区（县）</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镇</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建筑设施</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机器设备</w:t>
      </w:r>
      <w:r>
        <w:rPr>
          <w:rFonts w:hint="eastAsia" w:ascii="宋体" w:hAnsi="宋体" w:eastAsia="宋体" w:cs="宋体"/>
          <w:color w:val="auto"/>
          <w:sz w:val="24"/>
          <w:szCs w:val="24"/>
          <w:highlight w:val="none"/>
        </w:rPr>
        <w:t>，以下简称标的）使用权出租</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设备转让）</w:t>
      </w:r>
      <w:r>
        <w:rPr>
          <w:rFonts w:hint="eastAsia" w:ascii="宋体" w:hAnsi="宋体" w:eastAsia="宋体" w:cs="宋体"/>
          <w:color w:val="auto"/>
          <w:sz w:val="24"/>
          <w:szCs w:val="24"/>
          <w:highlight w:val="none"/>
        </w:rPr>
        <w:t>给乙方。甲方系</w:t>
      </w:r>
      <w:r>
        <w:rPr>
          <w:rFonts w:hint="eastAsia" w:ascii="宋体" w:hAnsi="宋体" w:eastAsia="宋体" w:cs="宋体"/>
          <w:color w:val="auto"/>
          <w:sz w:val="24"/>
          <w:szCs w:val="24"/>
          <w:highlight w:val="none"/>
          <w:lang w:val="en-US" w:eastAsia="zh-CN"/>
        </w:rPr>
        <w:t>以上</w:t>
      </w:r>
      <w:r>
        <w:rPr>
          <w:rFonts w:hint="eastAsia" w:ascii="宋体" w:hAnsi="宋体" w:eastAsia="宋体" w:cs="宋体"/>
          <w:color w:val="auto"/>
          <w:sz w:val="24"/>
          <w:szCs w:val="24"/>
          <w:highlight w:val="none"/>
        </w:rPr>
        <w:t>标的的产权人，拥有合法对外出租</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转让）</w:t>
      </w:r>
      <w:r>
        <w:rPr>
          <w:rFonts w:hint="eastAsia" w:ascii="宋体" w:hAnsi="宋体" w:eastAsia="宋体" w:cs="宋体"/>
          <w:color w:val="auto"/>
          <w:sz w:val="24"/>
          <w:szCs w:val="24"/>
          <w:highlight w:val="none"/>
        </w:rPr>
        <w:t>该标的的权利。</w:t>
      </w:r>
    </w:p>
    <w:p w14:paraId="339215E3">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该标的名称</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，型号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none"/>
          <w:lang w:eastAsia="zh-CN"/>
        </w:rPr>
        <w:t>，</w:t>
      </w:r>
      <w:r>
        <w:rPr>
          <w:rFonts w:hint="eastAsia" w:ascii="宋体" w:hAnsi="宋体" w:eastAsia="宋体" w:cs="宋体"/>
          <w:color w:val="auto"/>
          <w:sz w:val="24"/>
          <w:szCs w:val="24"/>
          <w:highlight w:val="none"/>
          <w:u w:val="none"/>
          <w:lang w:val="en-US" w:eastAsia="zh-CN"/>
        </w:rPr>
        <w:t>数量</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none"/>
          <w:lang w:val="en-US" w:eastAsia="zh-CN"/>
        </w:rPr>
        <w:t>（台/架），功率</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颜色</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其他说明：</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。该标的</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（已/未）设定抵押。</w:t>
      </w:r>
    </w:p>
    <w:p w14:paraId="462A23D2">
      <w:pPr>
        <w:numPr>
          <w:ilvl w:val="0"/>
          <w:numId w:val="1"/>
        </w:numPr>
        <w:spacing w:line="360" w:lineRule="auto"/>
        <w:ind w:firstLine="480" w:firstLineChars="2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标的参数情况：</w:t>
      </w:r>
      <w:r>
        <w:rPr>
          <w:rFonts w:hint="eastAsia" w:ascii="宋体" w:hAnsi="宋体" w:eastAsia="宋体" w:cs="宋体"/>
          <w:color w:val="auto"/>
          <w:sz w:val="24"/>
          <w:szCs w:val="24"/>
          <w:highlight w:val="none"/>
          <w:u w:val="single"/>
        </w:rPr>
        <w:t xml:space="preserve">                                                       </w:t>
      </w:r>
    </w:p>
    <w:p w14:paraId="647C9DA5">
      <w:pPr>
        <w:spacing w:line="360" w:lineRule="auto"/>
        <w:rPr>
          <w:rFonts w:ascii="宋体" w:hAnsi="宋体" w:eastAsia="宋体" w:cs="宋体"/>
          <w:color w:val="auto"/>
          <w:sz w:val="24"/>
          <w:szCs w:val="24"/>
          <w:highlight w:val="none"/>
        </w:rPr>
      </w:pP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p>
    <w:p w14:paraId="6791C44B">
      <w:pPr>
        <w:spacing w:line="360" w:lineRule="auto"/>
        <w:ind w:firstLine="480" w:firstLineChars="2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3.标的交付时包含配套等情况：</w:t>
      </w:r>
      <w:r>
        <w:rPr>
          <w:rFonts w:hint="eastAsia" w:ascii="宋体" w:hAnsi="宋体" w:eastAsia="宋体" w:cs="宋体"/>
          <w:color w:val="auto"/>
          <w:sz w:val="24"/>
          <w:szCs w:val="24"/>
          <w:highlight w:val="none"/>
          <w:u w:val="single"/>
        </w:rPr>
        <w:t xml:space="preserve">                                          </w:t>
      </w:r>
    </w:p>
    <w:p w14:paraId="7CC69CFA">
      <w:pPr>
        <w:spacing w:line="360" w:lineRule="auto"/>
        <w:ind w:firstLine="480" w:firstLineChars="2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u w:val="single"/>
        </w:rPr>
        <w:t xml:space="preserve">                                                                              </w:t>
      </w:r>
    </w:p>
    <w:p w14:paraId="005FF6D6">
      <w:pPr>
        <w:spacing w:line="360" w:lineRule="auto"/>
        <w:ind w:firstLine="480" w:firstLineChars="200"/>
        <w:rPr>
          <w:color w:val="auto"/>
          <w:highlight w:val="none"/>
        </w:rPr>
      </w:pPr>
      <w:r>
        <w:rPr>
          <w:rFonts w:hint="eastAsia" w:ascii="宋体" w:hAnsi="宋体" w:eastAsia="宋体" w:cs="宋体"/>
          <w:color w:val="auto"/>
          <w:sz w:val="24"/>
          <w:szCs w:val="24"/>
          <w:highlight w:val="none"/>
        </w:rPr>
        <w:t>4.甲方保证其出租的标的拥有合法建设手续并拥有合法产权。</w:t>
      </w:r>
    </w:p>
    <w:p w14:paraId="2D7D14D9">
      <w:pPr>
        <w:spacing w:line="360" w:lineRule="auto"/>
        <w:ind w:firstLine="482" w:firstLineChars="200"/>
        <w:rPr>
          <w:rFonts w:hint="default"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rPr>
        <w:t>第二条  租赁用途</w:t>
      </w:r>
      <w:r>
        <w:rPr>
          <w:rFonts w:hint="eastAsia" w:ascii="宋体" w:hAnsi="宋体" w:eastAsia="宋体" w:cs="宋体"/>
          <w:b/>
          <w:bCs/>
          <w:color w:val="auto"/>
          <w:sz w:val="24"/>
          <w:szCs w:val="24"/>
          <w:highlight w:val="none"/>
          <w:lang w:eastAsia="zh-CN"/>
        </w:rPr>
        <w:t>（</w:t>
      </w:r>
      <w:r>
        <w:rPr>
          <w:rFonts w:hint="eastAsia" w:ascii="宋体" w:hAnsi="宋体" w:eastAsia="宋体" w:cs="宋体"/>
          <w:b/>
          <w:bCs/>
          <w:color w:val="auto"/>
          <w:sz w:val="24"/>
          <w:szCs w:val="24"/>
          <w:highlight w:val="none"/>
          <w:lang w:val="en-US" w:eastAsia="zh-CN"/>
        </w:rPr>
        <w:t>出让标的无本条）</w:t>
      </w:r>
    </w:p>
    <w:p w14:paraId="1831CBA0">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1.乙方所承租标的仅用于</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（商业/服务业/工业/</w:t>
      </w:r>
      <w:r>
        <w:rPr>
          <w:rFonts w:hint="eastAsia" w:ascii="宋体" w:hAnsi="宋体" w:eastAsia="宋体" w:cs="宋体"/>
          <w:color w:val="auto"/>
          <w:sz w:val="24"/>
          <w:szCs w:val="24"/>
          <w:highlight w:val="none"/>
          <w:lang w:eastAsia="zh-CN"/>
        </w:rPr>
        <w:t>其他约定</w:t>
      </w:r>
      <w:r>
        <w:rPr>
          <w:rFonts w:hint="eastAsia" w:ascii="宋体" w:hAnsi="宋体" w:eastAsia="宋体" w:cs="宋体"/>
          <w:color w:val="auto"/>
          <w:sz w:val="24"/>
          <w:szCs w:val="24"/>
          <w:highlight w:val="none"/>
        </w:rPr>
        <w:t>）使用。</w:t>
      </w:r>
    </w:p>
    <w:p w14:paraId="1CEC9530">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2.乙方应按照约定的用途使用标的，不得利用承租标的进行违法活动。乙方在承租期间的日常管理均由乙方自行负责。乙方需改变标的用途的，应征得甲方书面同意。未经甲方书面同意，乙方擅自改变标的用途，甲方可以要求乙方赔偿损失。 </w:t>
      </w:r>
    </w:p>
    <w:p w14:paraId="5E566745">
      <w:pPr>
        <w:spacing w:line="360" w:lineRule="auto"/>
        <w:ind w:firstLine="482"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第三条  租赁期限和交付日期</w:t>
      </w:r>
    </w:p>
    <w:p w14:paraId="502B2095">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1.标的租赁期限自</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日起至</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日止，共</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p>
    <w:p w14:paraId="05688BDA">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2.甲方于</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日前/或具体交付时间以甲方通知为准/或确认乙方按本合同第五条第1点履行后</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日内，甲方以出租标的现状交付乙方。</w:t>
      </w:r>
    </w:p>
    <w:p w14:paraId="5BD2EBAC">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3.租赁期届满时，甲方有权收回标的，乙方应按期返还。乙方需继续承租该标的时，应提前</w:t>
      </w:r>
      <w:r>
        <w:rPr>
          <w:rFonts w:hint="eastAsia" w:ascii="宋体" w:hAnsi="宋体" w:eastAsia="宋体" w:cs="宋体"/>
          <w:color w:val="auto"/>
          <w:sz w:val="24"/>
          <w:szCs w:val="24"/>
          <w:highlight w:val="none"/>
          <w:u w:val="single"/>
        </w:rPr>
        <w:t xml:space="preserve"> 1 </w:t>
      </w:r>
      <w:r>
        <w:rPr>
          <w:rFonts w:hint="eastAsia" w:ascii="宋体" w:hAnsi="宋体" w:eastAsia="宋体" w:cs="宋体"/>
          <w:color w:val="auto"/>
          <w:sz w:val="24"/>
          <w:szCs w:val="24"/>
          <w:highlight w:val="none"/>
        </w:rPr>
        <w:t>个月与甲方协商。甲方要求返还标的，乙方应当返还。如逾期返还的，自租赁期届满之次日起至实际返还标的之日止，乙方除支付租金外，还应按每日</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元向甲方支付违约金。</w:t>
      </w:r>
    </w:p>
    <w:p w14:paraId="7283AB30">
      <w:pPr>
        <w:pStyle w:val="3"/>
        <w:rPr>
          <w:rFonts w:hint="default" w:eastAsia="宋体"/>
          <w:color w:val="auto"/>
          <w:highlight w:val="none"/>
          <w:lang w:val="en-US" w:eastAsia="zh-CN"/>
        </w:rPr>
      </w:pPr>
      <w:r>
        <w:rPr>
          <w:rFonts w:hint="eastAsia" w:ascii="宋体" w:hAnsi="宋体" w:eastAsia="宋体" w:cs="宋体"/>
          <w:color w:val="auto"/>
          <w:sz w:val="24"/>
          <w:szCs w:val="24"/>
          <w:highlight w:val="none"/>
          <w:lang w:val="en-US" w:eastAsia="zh-CN"/>
        </w:rPr>
        <w:t>4.标的转让给乙方的，以本条第2点约定交付时间交付给乙方。</w:t>
      </w:r>
    </w:p>
    <w:p w14:paraId="0BD6B650">
      <w:pPr>
        <w:spacing w:line="360" w:lineRule="auto"/>
        <w:ind w:firstLine="482"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 xml:space="preserve">第四条  </w:t>
      </w:r>
      <w:r>
        <w:rPr>
          <w:rFonts w:hint="eastAsia" w:ascii="宋体" w:hAnsi="宋体" w:eastAsia="宋体" w:cs="宋体"/>
          <w:b/>
          <w:bCs/>
          <w:color w:val="auto"/>
          <w:sz w:val="24"/>
          <w:szCs w:val="24"/>
          <w:highlight w:val="none"/>
          <w:lang w:val="en-US" w:eastAsia="zh-CN"/>
        </w:rPr>
        <w:t>转让金</w:t>
      </w:r>
      <w:r>
        <w:rPr>
          <w:rFonts w:hint="eastAsia" w:ascii="宋体" w:hAnsi="宋体" w:eastAsia="宋体" w:cs="宋体"/>
          <w:b/>
          <w:bCs/>
          <w:color w:val="auto"/>
          <w:sz w:val="24"/>
          <w:szCs w:val="24"/>
          <w:highlight w:val="none"/>
        </w:rPr>
        <w:t>、履约保证金、交易服务费、其他费用</w:t>
      </w:r>
    </w:p>
    <w:p w14:paraId="3A9E8DA5">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 租金</w:t>
      </w:r>
      <w:r>
        <w:rPr>
          <w:rFonts w:hint="eastAsia" w:ascii="宋体" w:hAnsi="宋体" w:eastAsia="宋体" w:cs="宋体"/>
          <w:color w:val="auto"/>
          <w:sz w:val="24"/>
          <w:szCs w:val="24"/>
          <w:highlight w:val="none"/>
          <w:lang w:val="en-US" w:eastAsia="zh-CN"/>
        </w:rPr>
        <w:t>转让金</w:t>
      </w:r>
      <w:r>
        <w:rPr>
          <w:rFonts w:hint="eastAsia" w:ascii="宋体" w:hAnsi="宋体" w:eastAsia="宋体" w:cs="宋体"/>
          <w:color w:val="auto"/>
          <w:sz w:val="24"/>
          <w:szCs w:val="24"/>
          <w:highlight w:val="none"/>
        </w:rPr>
        <w:t>标准：本合同标的按</w:t>
      </w:r>
      <w:r>
        <w:rPr>
          <w:rFonts w:hint="eastAsia" w:ascii="宋体" w:hAnsi="宋体" w:eastAsia="宋体" w:cs="宋体"/>
          <w:color w:val="auto"/>
          <w:sz w:val="24"/>
          <w:szCs w:val="24"/>
          <w:highlight w:val="none"/>
          <w:u w:val="single"/>
          <w:lang w:val="en-US" w:eastAsia="zh-CN"/>
        </w:rPr>
        <w:t xml:space="preserve"> 数量 </w:t>
      </w:r>
      <w:r>
        <w:rPr>
          <w:rFonts w:hint="eastAsia" w:ascii="宋体" w:hAnsi="宋体" w:eastAsia="宋体" w:cs="宋体"/>
          <w:color w:val="auto"/>
          <w:sz w:val="24"/>
          <w:szCs w:val="24"/>
          <w:highlight w:val="none"/>
        </w:rPr>
        <w:t>计算租金，每个</w:t>
      </w:r>
      <w:r>
        <w:rPr>
          <w:rFonts w:hint="eastAsia" w:ascii="宋体" w:hAnsi="宋体" w:eastAsia="宋体" w:cs="宋体"/>
          <w:color w:val="auto"/>
          <w:sz w:val="24"/>
          <w:szCs w:val="24"/>
          <w:highlight w:val="none"/>
          <w:lang w:val="en-US" w:eastAsia="zh-CN"/>
        </w:rPr>
        <w:t>标的</w:t>
      </w:r>
      <w:r>
        <w:rPr>
          <w:rFonts w:hint="eastAsia" w:ascii="宋体" w:hAnsi="宋体" w:eastAsia="宋体" w:cs="宋体"/>
          <w:color w:val="auto"/>
          <w:sz w:val="24"/>
          <w:szCs w:val="24"/>
          <w:highlight w:val="none"/>
        </w:rPr>
        <w:t>每年租金</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转让金）</w:t>
      </w:r>
      <w:r>
        <w:rPr>
          <w:rFonts w:hint="eastAsia" w:ascii="宋体" w:hAnsi="宋体" w:eastAsia="宋体" w:cs="宋体"/>
          <w:color w:val="auto"/>
          <w:sz w:val="24"/>
          <w:szCs w:val="24"/>
          <w:highlight w:val="none"/>
        </w:rPr>
        <w:t>共计</w:t>
      </w:r>
      <w:r>
        <w:rPr>
          <w:rFonts w:hint="eastAsia" w:ascii="宋体" w:hAnsi="宋体" w:eastAsia="宋体" w:cs="宋体"/>
          <w:i w:val="0"/>
          <w:iCs w:val="0"/>
          <w:color w:val="auto"/>
          <w:sz w:val="24"/>
          <w:szCs w:val="24"/>
          <w:highlight w:val="none"/>
          <w:u w:val="none"/>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元（人民币大写</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none"/>
        </w:rPr>
        <w:t>整</w:t>
      </w:r>
      <w:r>
        <w:rPr>
          <w:rFonts w:hint="eastAsia" w:ascii="宋体" w:hAnsi="宋体" w:eastAsia="宋体" w:cs="宋体"/>
          <w:color w:val="auto"/>
          <w:sz w:val="24"/>
          <w:szCs w:val="24"/>
          <w:highlight w:val="none"/>
        </w:rPr>
        <w:t>）。</w:t>
      </w:r>
    </w:p>
    <w:p w14:paraId="6D2061AD">
      <w:pPr>
        <w:spacing w:line="360" w:lineRule="auto"/>
        <w:ind w:left="158" w:leftChars="75" w:firstLine="240" w:firstLineChars="100"/>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2.乙方按年/季/月支付租金</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转让金一次性支付/分期支付）</w:t>
      </w:r>
      <w:r>
        <w:rPr>
          <w:rFonts w:hint="eastAsia" w:ascii="宋体" w:hAnsi="宋体" w:eastAsia="宋体" w:cs="宋体"/>
          <w:color w:val="auto"/>
          <w:sz w:val="24"/>
          <w:szCs w:val="24"/>
          <w:highlight w:val="none"/>
        </w:rPr>
        <w:t>，付款时间</w:t>
      </w:r>
      <w:r>
        <w:rPr>
          <w:rFonts w:hint="eastAsia" w:ascii="宋体" w:hAnsi="宋体" w:eastAsia="宋体" w:cs="宋体"/>
          <w:color w:val="auto"/>
          <w:sz w:val="24"/>
          <w:szCs w:val="24"/>
          <w:highlight w:val="none"/>
          <w:lang w:val="en-US" w:eastAsia="zh-CN"/>
        </w:rPr>
        <w:t>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。次年起每年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日前支付下一年/季/月租金，交付方式按本合同第五条第1点约定执行。         </w:t>
      </w:r>
    </w:p>
    <w:p w14:paraId="5A95CC3A">
      <w:pPr>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3.租金变动约定：</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p w14:paraId="3F371C4A">
      <w:pPr>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4.乙方需同时支付本合同标的履约保证金，合同终止时，甲方收取的押金除用以抵充应由乙方承担的</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费用外（如有），抵充后的余额应全部无息归还乙方。履约保证金为：</w:t>
      </w:r>
      <w:r>
        <w:rPr>
          <w:rFonts w:hint="eastAsia" w:ascii="宋体" w:hAnsi="宋体" w:eastAsia="宋体" w:cs="宋体"/>
          <w:color w:val="auto"/>
          <w:sz w:val="24"/>
          <w:szCs w:val="24"/>
          <w:highlight w:val="none"/>
          <w:u w:val="none"/>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none"/>
        </w:rPr>
        <w:t>元整（大写：</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none"/>
        </w:rPr>
        <w:t>整）</w:t>
      </w:r>
      <w:r>
        <w:rPr>
          <w:rFonts w:hint="eastAsia" w:ascii="宋体" w:hAnsi="宋体" w:eastAsia="宋体" w:cs="宋体"/>
          <w:color w:val="auto"/>
          <w:sz w:val="24"/>
          <w:szCs w:val="24"/>
          <w:highlight w:val="none"/>
        </w:rPr>
        <w:t>。</w:t>
      </w:r>
    </w:p>
    <w:p w14:paraId="4B384017">
      <w:pPr>
        <w:spacing w:line="360" w:lineRule="auto"/>
        <w:ind w:firstLine="480" w:firstLineChars="200"/>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5.根据《</w:t>
      </w:r>
      <w:r>
        <w:rPr>
          <w:rFonts w:hint="eastAsia" w:ascii="宋体" w:hAnsi="宋体" w:cs="宋体"/>
          <w:color w:val="auto"/>
          <w:sz w:val="24"/>
          <w:szCs w:val="24"/>
          <w:highlight w:val="none"/>
          <w:lang w:val="en-US" w:eastAsia="zh-CN"/>
        </w:rPr>
        <w:t>琼海农村产权交易中心</w:t>
      </w:r>
      <w:r>
        <w:rPr>
          <w:rFonts w:hint="eastAsia" w:ascii="宋体" w:hAnsi="宋体" w:eastAsia="宋体" w:cs="宋体"/>
          <w:color w:val="auto"/>
          <w:sz w:val="24"/>
          <w:szCs w:val="24"/>
          <w:highlight w:val="none"/>
        </w:rPr>
        <w:t>收费管理办法（试行）》办法，本标的流转交易服务费具体数额</w:t>
      </w:r>
      <w:r>
        <w:rPr>
          <w:rFonts w:hint="eastAsia" w:ascii="宋体" w:hAnsi="宋体" w:cs="宋体"/>
          <w:color w:val="auto"/>
          <w:sz w:val="24"/>
          <w:szCs w:val="24"/>
          <w:highlight w:val="none"/>
          <w:lang w:val="en-US" w:eastAsia="zh-CN"/>
        </w:rPr>
        <w:t>为¥</w:t>
      </w:r>
      <w:r>
        <w:rPr>
          <w:rFonts w:hint="eastAsia" w:ascii="宋体" w:hAnsi="宋体" w:eastAsia="宋体" w:cs="宋体"/>
          <w:color w:val="auto"/>
          <w:sz w:val="24"/>
          <w:szCs w:val="24"/>
          <w:highlight w:val="none"/>
          <w:u w:val="none"/>
        </w:rPr>
        <w:t>：</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none"/>
          <w:lang w:val="en-US" w:eastAsia="zh-CN"/>
        </w:rPr>
        <w:t>元整（大写：</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none"/>
          <w:lang w:val="en-US" w:eastAsia="zh-CN"/>
        </w:rPr>
        <w:t>整）具体数额以海南省交易中心书面通知为准</w:t>
      </w:r>
      <w:r>
        <w:rPr>
          <w:rFonts w:hint="eastAsia" w:ascii="宋体" w:hAnsi="宋体" w:eastAsia="宋体" w:cs="宋体"/>
          <w:color w:val="auto"/>
          <w:sz w:val="24"/>
          <w:szCs w:val="24"/>
          <w:highlight w:val="none"/>
        </w:rPr>
        <w:t xml:space="preserve">。 </w:t>
      </w:r>
    </w:p>
    <w:p w14:paraId="2C7C3010">
      <w:pPr>
        <w:spacing w:line="360" w:lineRule="auto"/>
        <w:ind w:firstLine="480" w:firstLineChars="200"/>
        <w:jc w:val="left"/>
        <w:rPr>
          <w:rFonts w:hint="eastAsia" w:ascii="宋体" w:hAnsi="宋体" w:eastAsia="宋体" w:cs="宋体"/>
          <w:b/>
          <w:bCs/>
          <w:color w:val="auto"/>
          <w:sz w:val="24"/>
          <w:szCs w:val="24"/>
          <w:highlight w:val="none"/>
        </w:rPr>
      </w:pPr>
      <w:r>
        <w:rPr>
          <w:rFonts w:hint="eastAsia" w:ascii="宋体" w:hAnsi="宋体" w:eastAsia="宋体" w:cs="宋体"/>
          <w:color w:val="auto"/>
          <w:sz w:val="24"/>
          <w:szCs w:val="24"/>
          <w:highlight w:val="none"/>
        </w:rPr>
        <w:t>6.税费的约定</w:t>
      </w:r>
      <w:r>
        <w:rPr>
          <w:rFonts w:hint="eastAsia" w:ascii="宋体" w:hAnsi="宋体" w:eastAsia="宋体" w:cs="宋体"/>
          <w:color w:val="auto"/>
          <w:sz w:val="24"/>
          <w:szCs w:val="24"/>
          <w:highlight w:val="none"/>
          <w:u w:val="single"/>
        </w:rPr>
        <w:t>：                                              。</w:t>
      </w:r>
    </w:p>
    <w:p w14:paraId="0CF20901">
      <w:pPr>
        <w:spacing w:line="360" w:lineRule="auto"/>
        <w:ind w:firstLine="480" w:firstLineChars="200"/>
        <w:rPr>
          <w:rFonts w:hint="eastAsia" w:ascii="宋体" w:hAnsi="宋体" w:eastAsia="宋体" w:cs="宋体"/>
          <w:b/>
          <w:bCs/>
          <w:color w:val="auto"/>
          <w:sz w:val="24"/>
          <w:szCs w:val="24"/>
          <w:highlight w:val="none"/>
        </w:rPr>
      </w:pPr>
      <w:r>
        <w:rPr>
          <w:rFonts w:hint="eastAsia" w:ascii="宋体" w:hAnsi="宋体" w:eastAsia="宋体" w:cs="宋体"/>
          <w:color w:val="auto"/>
          <w:sz w:val="24"/>
          <w:szCs w:val="24"/>
          <w:highlight w:val="none"/>
        </w:rPr>
        <w:t>7.租赁期间，因使用该标的所发生的费用（水、电、煤气、</w:t>
      </w:r>
      <w:r>
        <w:rPr>
          <w:rFonts w:hint="eastAsia" w:ascii="宋体" w:hAnsi="宋体" w:eastAsia="宋体" w:cs="宋体"/>
          <w:color w:val="auto"/>
          <w:sz w:val="24"/>
          <w:szCs w:val="24"/>
          <w:highlight w:val="none"/>
          <w:lang w:val="en-US" w:eastAsia="zh-CN"/>
        </w:rPr>
        <w:t>油、</w:t>
      </w:r>
      <w:r>
        <w:rPr>
          <w:rFonts w:hint="eastAsia" w:ascii="宋体" w:hAnsi="宋体" w:eastAsia="宋体" w:cs="宋体"/>
          <w:color w:val="auto"/>
          <w:sz w:val="24"/>
          <w:szCs w:val="24"/>
          <w:highlight w:val="none"/>
        </w:rPr>
        <w:t>通讯、物业管理、有线电视、供热费等）及其他有关费用均由</w:t>
      </w:r>
      <w:r>
        <w:rPr>
          <w:rFonts w:hint="eastAsia" w:ascii="宋体" w:hAnsi="宋体" w:eastAsia="宋体" w:cs="宋体"/>
          <w:color w:val="auto"/>
          <w:sz w:val="24"/>
          <w:szCs w:val="24"/>
          <w:highlight w:val="none"/>
          <w:u w:val="single"/>
        </w:rPr>
        <w:t>乙方</w:t>
      </w:r>
      <w:r>
        <w:rPr>
          <w:rFonts w:hint="eastAsia" w:ascii="宋体" w:hAnsi="宋体" w:eastAsia="宋体" w:cs="宋体"/>
          <w:color w:val="auto"/>
          <w:sz w:val="24"/>
          <w:szCs w:val="24"/>
          <w:highlight w:val="none"/>
        </w:rPr>
        <w:t>承担。</w:t>
      </w:r>
    </w:p>
    <w:p w14:paraId="7F54DE7A">
      <w:pPr>
        <w:spacing w:line="360" w:lineRule="auto"/>
        <w:ind w:firstLine="482" w:firstLineChars="200"/>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第五条  支付方式</w:t>
      </w:r>
    </w:p>
    <w:p w14:paraId="78F4FEB3">
      <w:pPr>
        <w:pStyle w:val="3"/>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双方当事人选择第</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lang w:val="en-US" w:eastAsia="zh-CN"/>
        </w:rPr>
        <w:t>种付款方式。</w:t>
      </w:r>
    </w:p>
    <w:p w14:paraId="337BA950">
      <w:pPr>
        <w:keepNext w:val="0"/>
        <w:keepLines w:val="0"/>
        <w:pageBreakBefore w:val="0"/>
        <w:widowControl/>
        <w:numPr>
          <w:ilvl w:val="0"/>
          <w:numId w:val="0"/>
        </w:numPr>
        <w:kinsoku/>
        <w:wordWrap/>
        <w:overflowPunct/>
        <w:topLinePunct w:val="0"/>
        <w:autoSpaceDE/>
        <w:autoSpaceDN/>
        <w:bidi w:val="0"/>
        <w:adjustRightInd/>
        <w:snapToGrid/>
        <w:spacing w:line="540" w:lineRule="exact"/>
        <w:ind w:left="0" w:leftChars="0" w:firstLine="480" w:firstLineChars="200"/>
        <w:jc w:val="left"/>
        <w:textAlignment w:val="auto"/>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val="en-US" w:eastAsia="zh-CN" w:bidi="ar"/>
        </w:rPr>
        <w:t>1.</w:t>
      </w:r>
      <w:r>
        <w:rPr>
          <w:rFonts w:hint="eastAsia" w:ascii="宋体" w:hAnsi="宋体" w:eastAsia="宋体" w:cs="宋体"/>
          <w:color w:val="auto"/>
          <w:kern w:val="0"/>
          <w:sz w:val="24"/>
          <w:szCs w:val="24"/>
          <w:highlight w:val="none"/>
          <w:lang w:bidi="ar"/>
        </w:rPr>
        <w:t>本</w:t>
      </w:r>
      <w:r>
        <w:rPr>
          <w:rFonts w:hint="eastAsia" w:ascii="宋体" w:hAnsi="宋体" w:eastAsia="宋体" w:cs="宋体"/>
          <w:color w:val="auto"/>
          <w:kern w:val="0"/>
          <w:sz w:val="24"/>
          <w:szCs w:val="24"/>
          <w:highlight w:val="none"/>
          <w:lang w:val="en-US" w:eastAsia="zh-CN" w:bidi="ar"/>
        </w:rPr>
        <w:t>合同</w:t>
      </w:r>
      <w:r>
        <w:rPr>
          <w:rFonts w:hint="eastAsia" w:ascii="宋体" w:hAnsi="宋体" w:eastAsia="宋体" w:cs="宋体"/>
          <w:color w:val="auto"/>
          <w:kern w:val="0"/>
          <w:sz w:val="24"/>
          <w:szCs w:val="24"/>
          <w:highlight w:val="none"/>
          <w:lang w:bidi="ar"/>
        </w:rPr>
        <w:t>标的</w:t>
      </w:r>
      <w:r>
        <w:rPr>
          <w:rFonts w:hint="eastAsia" w:ascii="宋体" w:hAnsi="宋体" w:eastAsia="宋体" w:cs="宋体"/>
          <w:color w:val="auto"/>
          <w:sz w:val="24"/>
          <w:szCs w:val="24"/>
          <w:highlight w:val="none"/>
          <w:lang w:val="en-US" w:eastAsia="zh-CN"/>
        </w:rPr>
        <w:t>转让</w:t>
      </w:r>
      <w:r>
        <w:rPr>
          <w:rFonts w:hint="eastAsia" w:ascii="宋体" w:hAnsi="宋体" w:eastAsia="宋体" w:cs="宋体"/>
          <w:color w:val="auto"/>
          <w:kern w:val="0"/>
          <w:sz w:val="24"/>
          <w:szCs w:val="24"/>
          <w:highlight w:val="none"/>
          <w:lang w:val="en-US" w:eastAsia="zh-CN" w:bidi="ar"/>
        </w:rPr>
        <w:t>金、履约金保证金、</w:t>
      </w:r>
      <w:r>
        <w:rPr>
          <w:rFonts w:hint="eastAsia" w:ascii="宋体" w:hAnsi="宋体" w:eastAsia="宋体" w:cs="宋体"/>
          <w:color w:val="auto"/>
          <w:kern w:val="0"/>
          <w:sz w:val="24"/>
          <w:szCs w:val="24"/>
          <w:highlight w:val="none"/>
          <w:lang w:bidi="ar"/>
        </w:rPr>
        <w:t>流转交易服务费应由乙方于签订本合同</w:t>
      </w:r>
      <w:r>
        <w:rPr>
          <w:rFonts w:hint="eastAsia" w:ascii="宋体" w:hAnsi="宋体" w:eastAsia="宋体" w:cs="宋体"/>
          <w:color w:val="auto"/>
          <w:kern w:val="0"/>
          <w:sz w:val="24"/>
          <w:szCs w:val="24"/>
          <w:highlight w:val="none"/>
          <w:u w:val="single"/>
          <w:lang w:eastAsia="zh-CN" w:bidi="ar"/>
        </w:rPr>
        <w:t xml:space="preserve"> </w:t>
      </w:r>
      <w:r>
        <w:rPr>
          <w:rFonts w:hint="eastAsia" w:ascii="宋体" w:hAnsi="宋体" w:eastAsia="宋体" w:cs="宋体"/>
          <w:color w:val="auto"/>
          <w:kern w:val="0"/>
          <w:sz w:val="24"/>
          <w:szCs w:val="24"/>
          <w:highlight w:val="none"/>
          <w:u w:val="single"/>
          <w:lang w:val="en-US" w:eastAsia="zh-CN" w:bidi="ar"/>
        </w:rPr>
        <w:t xml:space="preserve">5 </w:t>
      </w:r>
      <w:r>
        <w:rPr>
          <w:rFonts w:hint="eastAsia" w:ascii="宋体" w:hAnsi="宋体" w:eastAsia="宋体" w:cs="宋体"/>
          <w:color w:val="auto"/>
          <w:kern w:val="0"/>
          <w:sz w:val="24"/>
          <w:szCs w:val="24"/>
          <w:highlight w:val="none"/>
          <w:lang w:bidi="ar"/>
        </w:rPr>
        <w:t>日</w:t>
      </w:r>
      <w:r>
        <w:rPr>
          <w:rFonts w:hint="eastAsia" w:ascii="宋体" w:hAnsi="宋体" w:eastAsia="宋体" w:cs="宋体"/>
          <w:color w:val="auto"/>
          <w:kern w:val="0"/>
          <w:sz w:val="24"/>
          <w:szCs w:val="24"/>
          <w:highlight w:val="none"/>
          <w:lang w:val="en-US" w:eastAsia="zh-CN" w:bidi="ar"/>
        </w:rPr>
        <w:t>内</w:t>
      </w:r>
      <w:r>
        <w:rPr>
          <w:rFonts w:hint="eastAsia" w:ascii="宋体" w:hAnsi="宋体" w:eastAsia="宋体" w:cs="宋体"/>
          <w:color w:val="auto"/>
          <w:kern w:val="0"/>
          <w:sz w:val="24"/>
          <w:szCs w:val="24"/>
          <w:highlight w:val="none"/>
          <w:lang w:bidi="ar"/>
        </w:rPr>
        <w:t>向</w:t>
      </w:r>
      <w:r>
        <w:rPr>
          <w:rFonts w:hint="eastAsia" w:ascii="宋体" w:hAnsi="宋体" w:cs="宋体"/>
          <w:color w:val="auto"/>
          <w:kern w:val="0"/>
          <w:sz w:val="24"/>
          <w:szCs w:val="24"/>
          <w:highlight w:val="none"/>
          <w:lang w:val="en-US" w:eastAsia="zh-CN" w:bidi="ar"/>
        </w:rPr>
        <w:t>琼海农村产权交易中心</w:t>
      </w:r>
      <w:r>
        <w:rPr>
          <w:rFonts w:hint="eastAsia" w:ascii="宋体" w:hAnsi="宋体" w:eastAsia="宋体" w:cs="宋体"/>
          <w:color w:val="auto"/>
          <w:kern w:val="0"/>
          <w:sz w:val="24"/>
          <w:szCs w:val="24"/>
          <w:highlight w:val="none"/>
          <w:lang w:bidi="ar"/>
        </w:rPr>
        <w:t>缴纳，收款信息如下：</w:t>
      </w:r>
    </w:p>
    <w:p w14:paraId="3BDB1E8D">
      <w:pPr>
        <w:keepNext w:val="0"/>
        <w:keepLines w:val="0"/>
        <w:pageBreakBefore w:val="0"/>
        <w:widowControl/>
        <w:suppressLineNumbers w:val="0"/>
        <w:kinsoku/>
        <w:wordWrap/>
        <w:overflowPunct/>
        <w:topLinePunct w:val="0"/>
        <w:autoSpaceDE/>
        <w:autoSpaceDN/>
        <w:bidi w:val="0"/>
        <w:adjustRightInd/>
        <w:snapToGrid/>
        <w:spacing w:line="540" w:lineRule="exact"/>
        <w:ind w:firstLine="480" w:firstLineChars="200"/>
        <w:jc w:val="left"/>
        <w:textAlignment w:val="auto"/>
        <w:rPr>
          <w:rFonts w:hint="eastAsia" w:ascii="宋体" w:hAnsi="宋体" w:eastAsia="宋体" w:cs="宋体"/>
          <w:b w:val="0"/>
          <w:bCs w:val="0"/>
          <w:color w:val="auto"/>
          <w:kern w:val="0"/>
          <w:sz w:val="24"/>
          <w:szCs w:val="24"/>
          <w:highlight w:val="none"/>
          <w:lang w:val="en-US" w:eastAsia="zh-CN" w:bidi="ar"/>
        </w:rPr>
      </w:pPr>
      <w:r>
        <w:rPr>
          <w:rFonts w:hint="eastAsia" w:ascii="宋体" w:hAnsi="宋体" w:eastAsia="宋体" w:cs="宋体"/>
          <w:b w:val="0"/>
          <w:bCs w:val="0"/>
          <w:color w:val="auto"/>
          <w:kern w:val="0"/>
          <w:sz w:val="24"/>
          <w:szCs w:val="24"/>
          <w:highlight w:val="none"/>
          <w:lang w:val="en-US" w:eastAsia="zh-CN" w:bidi="ar"/>
        </w:rPr>
        <w:t>（1）现金</w:t>
      </w:r>
    </w:p>
    <w:p w14:paraId="6E5F0D8A">
      <w:pPr>
        <w:keepNext w:val="0"/>
        <w:keepLines w:val="0"/>
        <w:pageBreakBefore w:val="0"/>
        <w:widowControl/>
        <w:kinsoku/>
        <w:wordWrap/>
        <w:overflowPunct/>
        <w:topLinePunct w:val="0"/>
        <w:autoSpaceDE/>
        <w:autoSpaceDN/>
        <w:bidi w:val="0"/>
        <w:adjustRightInd/>
        <w:snapToGrid/>
        <w:spacing w:line="540" w:lineRule="exact"/>
        <w:ind w:firstLine="480" w:firstLineChars="200"/>
        <w:jc w:val="left"/>
        <w:textAlignment w:val="auto"/>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val="en-US" w:eastAsia="zh-CN" w:bidi="ar"/>
        </w:rPr>
        <w:t xml:space="preserve">（2）银行汇款 </w:t>
      </w:r>
    </w:p>
    <w:p w14:paraId="542A523D">
      <w:pPr>
        <w:keepNext w:val="0"/>
        <w:keepLines w:val="0"/>
        <w:pageBreakBefore w:val="0"/>
        <w:widowControl/>
        <w:kinsoku/>
        <w:wordWrap/>
        <w:overflowPunct/>
        <w:topLinePunct w:val="0"/>
        <w:autoSpaceDE/>
        <w:autoSpaceDN/>
        <w:bidi w:val="0"/>
        <w:adjustRightInd/>
        <w:snapToGrid/>
        <w:spacing w:line="540" w:lineRule="exact"/>
        <w:ind w:firstLine="480" w:firstLineChars="200"/>
        <w:jc w:val="left"/>
        <w:textAlignment w:val="auto"/>
        <w:rPr>
          <w:rFonts w:hint="eastAsia" w:ascii="宋体" w:hAnsi="宋体" w:eastAsia="宋体" w:cs="宋体"/>
          <w:color w:val="auto"/>
          <w:kern w:val="0"/>
          <w:sz w:val="24"/>
          <w:szCs w:val="24"/>
          <w:highlight w:val="none"/>
          <w:u w:val="none"/>
          <w:lang w:val="en-US" w:eastAsia="zh-CN" w:bidi="ar"/>
        </w:rPr>
      </w:pPr>
      <w:r>
        <w:rPr>
          <w:rFonts w:hint="eastAsia" w:ascii="宋体" w:hAnsi="宋体" w:eastAsia="宋体" w:cs="宋体"/>
          <w:color w:val="auto"/>
          <w:kern w:val="0"/>
          <w:sz w:val="24"/>
          <w:szCs w:val="24"/>
          <w:highlight w:val="none"/>
          <w:lang w:bidi="ar"/>
        </w:rPr>
        <w:t>开户行：</w:t>
      </w:r>
      <w:r>
        <w:rPr>
          <w:rFonts w:hint="eastAsia" w:ascii="宋体" w:hAnsi="宋体" w:eastAsia="宋体" w:cs="宋体"/>
          <w:color w:val="auto"/>
          <w:kern w:val="0"/>
          <w:sz w:val="24"/>
          <w:szCs w:val="24"/>
          <w:highlight w:val="none"/>
          <w:u w:val="single"/>
          <w:lang w:val="en-US" w:eastAsia="zh-CN" w:bidi="ar"/>
        </w:rPr>
        <w:t xml:space="preserve">                                    </w:t>
      </w:r>
      <w:r>
        <w:rPr>
          <w:rFonts w:hint="eastAsia" w:ascii="宋体" w:hAnsi="宋体" w:eastAsia="宋体" w:cs="宋体"/>
          <w:color w:val="auto"/>
          <w:kern w:val="0"/>
          <w:sz w:val="24"/>
          <w:szCs w:val="24"/>
          <w:highlight w:val="none"/>
          <w:u w:val="none"/>
          <w:lang w:val="en-US" w:eastAsia="zh-CN" w:bidi="ar"/>
        </w:rPr>
        <w:t xml:space="preserve">  </w:t>
      </w:r>
    </w:p>
    <w:p w14:paraId="2A1DE3CC">
      <w:pPr>
        <w:keepNext w:val="0"/>
        <w:keepLines w:val="0"/>
        <w:pageBreakBefore w:val="0"/>
        <w:widowControl/>
        <w:kinsoku/>
        <w:wordWrap/>
        <w:overflowPunct/>
        <w:topLinePunct w:val="0"/>
        <w:autoSpaceDE/>
        <w:autoSpaceDN/>
        <w:bidi w:val="0"/>
        <w:adjustRightInd/>
        <w:snapToGrid/>
        <w:spacing w:line="540" w:lineRule="exact"/>
        <w:ind w:left="0" w:leftChars="0" w:firstLine="480" w:firstLineChars="200"/>
        <w:jc w:val="left"/>
        <w:textAlignment w:val="auto"/>
        <w:rPr>
          <w:rFonts w:hint="eastAsia" w:ascii="宋体" w:hAnsi="宋体" w:eastAsia="宋体" w:cs="宋体"/>
          <w:color w:val="auto"/>
          <w:kern w:val="0"/>
          <w:sz w:val="24"/>
          <w:szCs w:val="24"/>
          <w:highlight w:val="none"/>
          <w:u w:val="single"/>
          <w:lang w:val="en-US" w:eastAsia="zh-CN" w:bidi="ar"/>
        </w:rPr>
      </w:pPr>
      <w:r>
        <w:rPr>
          <w:rFonts w:hint="eastAsia" w:ascii="宋体" w:hAnsi="宋体" w:eastAsia="宋体" w:cs="宋体"/>
          <w:color w:val="auto"/>
          <w:kern w:val="0"/>
          <w:sz w:val="24"/>
          <w:szCs w:val="24"/>
          <w:highlight w:val="none"/>
          <w:lang w:bidi="ar"/>
        </w:rPr>
        <w:t>开户名：</w:t>
      </w:r>
      <w:r>
        <w:rPr>
          <w:rFonts w:hint="eastAsia" w:ascii="宋体" w:hAnsi="宋体" w:eastAsia="宋体" w:cs="宋体"/>
          <w:color w:val="auto"/>
          <w:kern w:val="0"/>
          <w:sz w:val="24"/>
          <w:szCs w:val="24"/>
          <w:highlight w:val="none"/>
          <w:u w:val="single"/>
          <w:lang w:val="en-US" w:eastAsia="zh-CN" w:bidi="ar"/>
        </w:rPr>
        <w:t xml:space="preserve">                                    </w:t>
      </w:r>
    </w:p>
    <w:p w14:paraId="081C6699">
      <w:pPr>
        <w:keepNext w:val="0"/>
        <w:keepLines w:val="0"/>
        <w:pageBreakBefore w:val="0"/>
        <w:widowControl/>
        <w:kinsoku/>
        <w:wordWrap/>
        <w:overflowPunct/>
        <w:topLinePunct w:val="0"/>
        <w:autoSpaceDE/>
        <w:autoSpaceDN/>
        <w:bidi w:val="0"/>
        <w:adjustRightInd/>
        <w:snapToGrid/>
        <w:spacing w:line="540" w:lineRule="exact"/>
        <w:ind w:left="0" w:leftChars="0" w:firstLine="480" w:firstLineChars="200"/>
        <w:jc w:val="left"/>
        <w:textAlignment w:val="auto"/>
        <w:rPr>
          <w:rFonts w:hint="eastAsia" w:ascii="宋体" w:hAnsi="宋体" w:eastAsia="宋体" w:cs="宋体"/>
          <w:color w:val="auto"/>
          <w:kern w:val="0"/>
          <w:sz w:val="24"/>
          <w:szCs w:val="24"/>
          <w:highlight w:val="none"/>
          <w:u w:val="none"/>
          <w:lang w:val="en-US" w:eastAsia="zh-CN" w:bidi="ar"/>
        </w:rPr>
      </w:pPr>
      <w:r>
        <w:rPr>
          <w:rFonts w:hint="eastAsia" w:ascii="宋体" w:hAnsi="宋体" w:eastAsia="宋体" w:cs="宋体"/>
          <w:color w:val="auto"/>
          <w:kern w:val="0"/>
          <w:sz w:val="24"/>
          <w:szCs w:val="24"/>
          <w:highlight w:val="none"/>
          <w:lang w:bidi="ar"/>
        </w:rPr>
        <w:t>银行账号</w:t>
      </w:r>
      <w:r>
        <w:rPr>
          <w:rFonts w:hint="eastAsia" w:ascii="宋体" w:hAnsi="宋体" w:eastAsia="宋体" w:cs="宋体"/>
          <w:color w:val="auto"/>
          <w:kern w:val="0"/>
          <w:sz w:val="24"/>
          <w:szCs w:val="24"/>
          <w:highlight w:val="none"/>
          <w:lang w:eastAsia="zh-CN" w:bidi="ar"/>
        </w:rPr>
        <w:t>：</w:t>
      </w:r>
      <w:r>
        <w:rPr>
          <w:rFonts w:hint="eastAsia" w:ascii="宋体" w:hAnsi="宋体" w:eastAsia="宋体" w:cs="宋体"/>
          <w:color w:val="auto"/>
          <w:kern w:val="0"/>
          <w:sz w:val="24"/>
          <w:szCs w:val="24"/>
          <w:highlight w:val="none"/>
          <w:u w:val="single"/>
          <w:lang w:val="en-US" w:eastAsia="zh-CN" w:bidi="ar"/>
        </w:rPr>
        <w:t xml:space="preserve">                                  </w:t>
      </w:r>
      <w:r>
        <w:rPr>
          <w:rFonts w:hint="eastAsia" w:ascii="宋体" w:hAnsi="宋体" w:eastAsia="宋体" w:cs="宋体"/>
          <w:color w:val="auto"/>
          <w:kern w:val="0"/>
          <w:sz w:val="24"/>
          <w:szCs w:val="24"/>
          <w:highlight w:val="none"/>
          <w:u w:val="none"/>
          <w:lang w:val="en-US" w:eastAsia="zh-CN" w:bidi="ar"/>
        </w:rPr>
        <w:t xml:space="preserve">  </w:t>
      </w:r>
    </w:p>
    <w:p w14:paraId="3A6097A0">
      <w:pPr>
        <w:keepNext w:val="0"/>
        <w:keepLines w:val="0"/>
        <w:pageBreakBefore w:val="0"/>
        <w:widowControl/>
        <w:kinsoku/>
        <w:wordWrap/>
        <w:overflowPunct/>
        <w:topLinePunct w:val="0"/>
        <w:autoSpaceDE/>
        <w:autoSpaceDN/>
        <w:bidi w:val="0"/>
        <w:adjustRightInd/>
        <w:snapToGrid/>
        <w:spacing w:line="540" w:lineRule="exact"/>
        <w:ind w:left="0" w:leftChars="0" w:firstLine="480" w:firstLineChars="200"/>
        <w:jc w:val="left"/>
        <w:textAlignment w:val="auto"/>
        <w:rPr>
          <w:rFonts w:hint="eastAsia" w:ascii="宋体" w:hAnsi="宋体" w:eastAsia="宋体" w:cs="宋体"/>
          <w:color w:val="auto"/>
          <w:kern w:val="0"/>
          <w:sz w:val="24"/>
          <w:szCs w:val="24"/>
          <w:highlight w:val="none"/>
          <w:u w:val="none"/>
          <w:lang w:bidi="ar"/>
        </w:rPr>
      </w:pPr>
      <w:r>
        <w:rPr>
          <w:rFonts w:hint="eastAsia" w:ascii="宋体" w:hAnsi="宋体" w:cs="宋体"/>
          <w:color w:val="auto"/>
          <w:kern w:val="0"/>
          <w:sz w:val="24"/>
          <w:szCs w:val="24"/>
          <w:highlight w:val="none"/>
          <w:lang w:val="en-US" w:eastAsia="zh-CN" w:bidi="ar"/>
        </w:rPr>
        <w:t>琼海农村产权交易中心</w:t>
      </w:r>
      <w:r>
        <w:rPr>
          <w:rFonts w:hint="eastAsia" w:ascii="宋体" w:hAnsi="宋体" w:eastAsia="宋体" w:cs="宋体"/>
          <w:color w:val="auto"/>
          <w:kern w:val="0"/>
          <w:sz w:val="24"/>
          <w:szCs w:val="24"/>
          <w:highlight w:val="none"/>
          <w:lang w:val="en-US" w:eastAsia="zh-CN" w:bidi="ar"/>
        </w:rPr>
        <w:t>审核确认收到乙方交来</w:t>
      </w:r>
      <w:r>
        <w:rPr>
          <w:rFonts w:hint="eastAsia" w:ascii="宋体" w:hAnsi="宋体" w:eastAsia="宋体" w:cs="宋体"/>
          <w:color w:val="auto"/>
          <w:kern w:val="0"/>
          <w:sz w:val="24"/>
          <w:szCs w:val="24"/>
          <w:highlight w:val="none"/>
          <w:lang w:bidi="ar"/>
        </w:rPr>
        <w:t>本</w:t>
      </w:r>
      <w:r>
        <w:rPr>
          <w:rFonts w:hint="eastAsia" w:ascii="宋体" w:hAnsi="宋体" w:eastAsia="宋体" w:cs="宋体"/>
          <w:color w:val="auto"/>
          <w:kern w:val="0"/>
          <w:sz w:val="24"/>
          <w:szCs w:val="24"/>
          <w:highlight w:val="none"/>
          <w:lang w:val="en-US" w:eastAsia="zh-CN" w:bidi="ar"/>
        </w:rPr>
        <w:t>合同</w:t>
      </w:r>
      <w:r>
        <w:rPr>
          <w:rFonts w:hint="eastAsia" w:ascii="宋体" w:hAnsi="宋体" w:eastAsia="宋体" w:cs="宋体"/>
          <w:color w:val="auto"/>
          <w:kern w:val="0"/>
          <w:sz w:val="24"/>
          <w:szCs w:val="24"/>
          <w:highlight w:val="none"/>
          <w:lang w:bidi="ar"/>
        </w:rPr>
        <w:t>标的</w:t>
      </w:r>
      <w:r>
        <w:rPr>
          <w:rFonts w:hint="eastAsia" w:ascii="宋体" w:hAnsi="宋体" w:eastAsia="宋体" w:cs="宋体"/>
          <w:color w:val="auto"/>
          <w:kern w:val="0"/>
          <w:sz w:val="24"/>
          <w:szCs w:val="24"/>
          <w:highlight w:val="none"/>
          <w:lang w:val="en-US" w:eastAsia="zh-CN" w:bidi="ar"/>
        </w:rPr>
        <w:t>租金、履约金保证金、</w:t>
      </w:r>
      <w:r>
        <w:rPr>
          <w:rFonts w:hint="eastAsia" w:ascii="宋体" w:hAnsi="宋体" w:eastAsia="宋体" w:cs="宋体"/>
          <w:color w:val="auto"/>
          <w:kern w:val="0"/>
          <w:sz w:val="24"/>
          <w:szCs w:val="24"/>
          <w:highlight w:val="none"/>
          <w:lang w:bidi="ar"/>
        </w:rPr>
        <w:t>流转交易服务费后</w:t>
      </w:r>
      <w:r>
        <w:rPr>
          <w:rFonts w:hint="eastAsia" w:ascii="宋体" w:hAnsi="宋体" w:eastAsia="宋体" w:cs="宋体"/>
          <w:color w:val="auto"/>
          <w:kern w:val="0"/>
          <w:sz w:val="24"/>
          <w:szCs w:val="24"/>
          <w:highlight w:val="none"/>
          <w:u w:val="single"/>
          <w:lang w:val="en-US" w:eastAsia="zh-CN" w:bidi="ar"/>
        </w:rPr>
        <w:t xml:space="preserve"> X </w:t>
      </w:r>
      <w:r>
        <w:rPr>
          <w:rFonts w:hint="eastAsia" w:ascii="宋体" w:hAnsi="宋体" w:eastAsia="宋体" w:cs="宋体"/>
          <w:color w:val="auto"/>
          <w:kern w:val="0"/>
          <w:sz w:val="24"/>
          <w:szCs w:val="24"/>
          <w:highlight w:val="none"/>
          <w:lang w:val="en-US" w:eastAsia="zh-CN" w:bidi="ar"/>
        </w:rPr>
        <w:t>日内将标的租金</w:t>
      </w:r>
      <w:r>
        <w:rPr>
          <w:rFonts w:hint="eastAsia" w:ascii="宋体" w:hAnsi="宋体" w:eastAsia="宋体" w:cs="宋体"/>
          <w:color w:val="auto"/>
          <w:kern w:val="0"/>
          <w:sz w:val="24"/>
          <w:szCs w:val="24"/>
          <w:highlight w:val="none"/>
          <w:lang w:bidi="ar"/>
        </w:rPr>
        <w:t>支付</w:t>
      </w:r>
      <w:r>
        <w:rPr>
          <w:rFonts w:hint="eastAsia" w:ascii="宋体" w:hAnsi="宋体" w:eastAsia="宋体" w:cs="宋体"/>
          <w:color w:val="auto"/>
          <w:kern w:val="0"/>
          <w:sz w:val="24"/>
          <w:szCs w:val="24"/>
          <w:highlight w:val="none"/>
          <w:lang w:val="en-US" w:eastAsia="zh-CN" w:bidi="ar"/>
        </w:rPr>
        <w:t>到</w:t>
      </w:r>
      <w:r>
        <w:rPr>
          <w:rFonts w:hint="eastAsia" w:ascii="宋体" w:hAnsi="宋体" w:eastAsia="宋体" w:cs="宋体"/>
          <w:color w:val="auto"/>
          <w:kern w:val="0"/>
          <w:sz w:val="24"/>
          <w:szCs w:val="24"/>
          <w:highlight w:val="none"/>
          <w:lang w:bidi="ar"/>
        </w:rPr>
        <w:t>甲方</w:t>
      </w:r>
      <w:r>
        <w:rPr>
          <w:rFonts w:hint="eastAsia" w:ascii="宋体" w:hAnsi="宋体" w:eastAsia="宋体" w:cs="宋体"/>
          <w:color w:val="auto"/>
          <w:kern w:val="0"/>
          <w:sz w:val="24"/>
          <w:szCs w:val="24"/>
          <w:highlight w:val="none"/>
          <w:lang w:val="en-US" w:eastAsia="zh-CN" w:bidi="ar"/>
        </w:rPr>
        <w:t>账户</w:t>
      </w:r>
      <w:r>
        <w:rPr>
          <w:rFonts w:hint="eastAsia" w:ascii="宋体" w:hAnsi="宋体" w:eastAsia="宋体" w:cs="宋体"/>
          <w:color w:val="auto"/>
          <w:kern w:val="0"/>
          <w:sz w:val="24"/>
          <w:szCs w:val="24"/>
          <w:highlight w:val="none"/>
          <w:lang w:bidi="ar"/>
        </w:rPr>
        <w:t>。</w:t>
      </w:r>
    </w:p>
    <w:p w14:paraId="7BA4D8FD">
      <w:pPr>
        <w:keepNext w:val="0"/>
        <w:keepLines w:val="0"/>
        <w:pageBreakBefore w:val="0"/>
        <w:widowControl/>
        <w:suppressLineNumbers w:val="0"/>
        <w:kinsoku/>
        <w:wordWrap/>
        <w:overflowPunct/>
        <w:topLinePunct w:val="0"/>
        <w:autoSpaceDE/>
        <w:autoSpaceDN/>
        <w:bidi w:val="0"/>
        <w:adjustRightInd/>
        <w:snapToGrid/>
        <w:spacing w:line="540" w:lineRule="exact"/>
        <w:ind w:firstLine="480" w:firstLineChars="200"/>
        <w:jc w:val="left"/>
        <w:textAlignment w:val="auto"/>
        <w:rPr>
          <w:rFonts w:hint="eastAsia" w:ascii="宋体" w:hAnsi="宋体" w:eastAsia="宋体" w:cs="宋体"/>
          <w:b w:val="0"/>
          <w:bCs w:val="0"/>
          <w:color w:val="auto"/>
          <w:kern w:val="0"/>
          <w:sz w:val="24"/>
          <w:szCs w:val="24"/>
          <w:highlight w:val="none"/>
          <w:lang w:val="en-US" w:eastAsia="zh-CN" w:bidi="ar"/>
        </w:rPr>
      </w:pPr>
      <w:r>
        <w:rPr>
          <w:rFonts w:hint="eastAsia" w:ascii="宋体" w:hAnsi="宋体" w:eastAsia="宋体" w:cs="宋体"/>
          <w:b w:val="0"/>
          <w:bCs w:val="0"/>
          <w:color w:val="auto"/>
          <w:kern w:val="0"/>
          <w:sz w:val="24"/>
          <w:szCs w:val="24"/>
          <w:highlight w:val="none"/>
          <w:lang w:val="en-US" w:eastAsia="zh-CN" w:bidi="ar"/>
        </w:rPr>
        <w:t>2.甲</w:t>
      </w:r>
      <w:r>
        <w:rPr>
          <w:rFonts w:hint="eastAsia" w:ascii="宋体" w:hAnsi="宋体" w:eastAsia="宋体" w:cs="宋体"/>
          <w:color w:val="auto"/>
          <w:kern w:val="0"/>
          <w:sz w:val="24"/>
          <w:szCs w:val="24"/>
          <w:highlight w:val="none"/>
          <w:lang w:bidi="ar"/>
        </w:rPr>
        <w:t>乙</w:t>
      </w:r>
      <w:r>
        <w:rPr>
          <w:rFonts w:hint="eastAsia" w:ascii="宋体" w:hAnsi="宋体" w:eastAsia="宋体" w:cs="宋体"/>
          <w:color w:val="auto"/>
          <w:kern w:val="0"/>
          <w:sz w:val="24"/>
          <w:szCs w:val="24"/>
          <w:highlight w:val="none"/>
          <w:lang w:val="en-US" w:eastAsia="zh-CN" w:bidi="ar"/>
        </w:rPr>
        <w:t>双方直接结算</w:t>
      </w:r>
    </w:p>
    <w:p w14:paraId="524BEE24">
      <w:pPr>
        <w:keepNext w:val="0"/>
        <w:keepLines w:val="0"/>
        <w:pageBreakBefore w:val="0"/>
        <w:widowControl/>
        <w:suppressLineNumbers w:val="0"/>
        <w:kinsoku/>
        <w:wordWrap/>
        <w:overflowPunct/>
        <w:topLinePunct w:val="0"/>
        <w:autoSpaceDE/>
        <w:autoSpaceDN/>
        <w:bidi w:val="0"/>
        <w:adjustRightInd/>
        <w:snapToGrid/>
        <w:spacing w:line="540" w:lineRule="exact"/>
        <w:ind w:firstLine="480" w:firstLineChars="200"/>
        <w:jc w:val="left"/>
        <w:textAlignment w:val="auto"/>
        <w:rPr>
          <w:rFonts w:hint="eastAsia" w:ascii="宋体" w:hAnsi="宋体" w:eastAsia="宋体" w:cs="宋体"/>
          <w:b w:val="0"/>
          <w:bCs w:val="0"/>
          <w:color w:val="auto"/>
          <w:kern w:val="0"/>
          <w:sz w:val="24"/>
          <w:szCs w:val="24"/>
          <w:highlight w:val="none"/>
          <w:lang w:val="en-US" w:eastAsia="zh-CN" w:bidi="ar"/>
        </w:rPr>
      </w:pPr>
      <w:r>
        <w:rPr>
          <w:rFonts w:hint="eastAsia" w:ascii="宋体" w:hAnsi="宋体" w:eastAsia="宋体" w:cs="宋体"/>
          <w:b w:val="0"/>
          <w:bCs w:val="0"/>
          <w:color w:val="auto"/>
          <w:kern w:val="0"/>
          <w:sz w:val="24"/>
          <w:szCs w:val="24"/>
          <w:highlight w:val="none"/>
          <w:lang w:val="en-US" w:eastAsia="zh-CN" w:bidi="ar"/>
        </w:rPr>
        <w:t>（1）现金</w:t>
      </w:r>
    </w:p>
    <w:p w14:paraId="6E5F314D">
      <w:pPr>
        <w:keepNext w:val="0"/>
        <w:keepLines w:val="0"/>
        <w:pageBreakBefore w:val="0"/>
        <w:widowControl/>
        <w:kinsoku/>
        <w:wordWrap/>
        <w:overflowPunct/>
        <w:topLinePunct w:val="0"/>
        <w:autoSpaceDE/>
        <w:autoSpaceDN/>
        <w:bidi w:val="0"/>
        <w:adjustRightInd/>
        <w:snapToGrid/>
        <w:spacing w:line="540" w:lineRule="exact"/>
        <w:ind w:firstLine="480" w:firstLineChars="200"/>
        <w:jc w:val="left"/>
        <w:textAlignment w:val="auto"/>
        <w:rPr>
          <w:rFonts w:hint="eastAsia" w:ascii="宋体" w:hAnsi="宋体" w:eastAsia="宋体" w:cs="宋体"/>
          <w:color w:val="auto"/>
          <w:kern w:val="0"/>
          <w:sz w:val="24"/>
          <w:szCs w:val="24"/>
          <w:highlight w:val="none"/>
          <w:lang w:bidi="ar"/>
        </w:rPr>
      </w:pPr>
      <w:r>
        <w:rPr>
          <w:rFonts w:hint="eastAsia" w:ascii="宋体" w:hAnsi="宋体" w:eastAsia="宋体" w:cs="宋体"/>
          <w:b w:val="0"/>
          <w:bCs w:val="0"/>
          <w:color w:val="auto"/>
          <w:kern w:val="0"/>
          <w:sz w:val="24"/>
          <w:szCs w:val="24"/>
          <w:highlight w:val="none"/>
          <w:lang w:val="en-US" w:eastAsia="zh-CN" w:bidi="ar"/>
        </w:rPr>
        <w:t>（1）</w:t>
      </w:r>
      <w:r>
        <w:rPr>
          <w:rFonts w:hint="eastAsia" w:ascii="宋体" w:hAnsi="宋体" w:eastAsia="宋体" w:cs="宋体"/>
          <w:color w:val="auto"/>
          <w:kern w:val="0"/>
          <w:sz w:val="24"/>
          <w:szCs w:val="24"/>
          <w:highlight w:val="none"/>
          <w:lang w:val="en-US" w:eastAsia="zh-CN" w:bidi="ar"/>
        </w:rPr>
        <w:t xml:space="preserve">银行汇款 </w:t>
      </w:r>
    </w:p>
    <w:p w14:paraId="49A6E31F">
      <w:pPr>
        <w:keepNext w:val="0"/>
        <w:keepLines w:val="0"/>
        <w:pageBreakBefore w:val="0"/>
        <w:widowControl/>
        <w:kinsoku/>
        <w:wordWrap/>
        <w:overflowPunct/>
        <w:topLinePunct w:val="0"/>
        <w:autoSpaceDE/>
        <w:autoSpaceDN/>
        <w:bidi w:val="0"/>
        <w:adjustRightInd/>
        <w:snapToGrid/>
        <w:spacing w:line="540" w:lineRule="exact"/>
        <w:ind w:firstLine="480" w:firstLineChars="200"/>
        <w:jc w:val="left"/>
        <w:textAlignment w:val="auto"/>
        <w:rPr>
          <w:rFonts w:hint="eastAsia" w:ascii="宋体" w:hAnsi="宋体" w:eastAsia="宋体" w:cs="宋体"/>
          <w:color w:val="auto"/>
          <w:kern w:val="0"/>
          <w:sz w:val="24"/>
          <w:szCs w:val="24"/>
          <w:highlight w:val="none"/>
          <w:u w:val="none"/>
          <w:lang w:val="en-US" w:eastAsia="zh-CN" w:bidi="ar"/>
        </w:rPr>
      </w:pPr>
      <w:r>
        <w:rPr>
          <w:rFonts w:hint="eastAsia" w:ascii="宋体" w:hAnsi="宋体" w:eastAsia="宋体" w:cs="宋体"/>
          <w:color w:val="auto"/>
          <w:kern w:val="0"/>
          <w:sz w:val="24"/>
          <w:szCs w:val="24"/>
          <w:highlight w:val="none"/>
          <w:lang w:bidi="ar"/>
        </w:rPr>
        <w:t>开户行：</w:t>
      </w:r>
      <w:r>
        <w:rPr>
          <w:rFonts w:hint="eastAsia" w:ascii="宋体" w:hAnsi="宋体" w:eastAsia="宋体" w:cs="宋体"/>
          <w:color w:val="auto"/>
          <w:kern w:val="0"/>
          <w:sz w:val="24"/>
          <w:szCs w:val="24"/>
          <w:highlight w:val="none"/>
          <w:u w:val="single"/>
          <w:lang w:val="en-US" w:eastAsia="zh-CN" w:bidi="ar"/>
        </w:rPr>
        <w:t xml:space="preserve">                                    </w:t>
      </w:r>
      <w:r>
        <w:rPr>
          <w:rFonts w:hint="eastAsia" w:ascii="宋体" w:hAnsi="宋体" w:eastAsia="宋体" w:cs="宋体"/>
          <w:color w:val="auto"/>
          <w:kern w:val="0"/>
          <w:sz w:val="24"/>
          <w:szCs w:val="24"/>
          <w:highlight w:val="none"/>
          <w:u w:val="none"/>
          <w:lang w:val="en-US" w:eastAsia="zh-CN" w:bidi="ar"/>
        </w:rPr>
        <w:t xml:space="preserve">  </w:t>
      </w:r>
    </w:p>
    <w:p w14:paraId="5237A50A">
      <w:pPr>
        <w:keepNext w:val="0"/>
        <w:keepLines w:val="0"/>
        <w:pageBreakBefore w:val="0"/>
        <w:widowControl/>
        <w:suppressLineNumbers w:val="0"/>
        <w:kinsoku/>
        <w:wordWrap/>
        <w:overflowPunct/>
        <w:topLinePunct w:val="0"/>
        <w:autoSpaceDE/>
        <w:autoSpaceDN/>
        <w:bidi w:val="0"/>
        <w:adjustRightInd/>
        <w:snapToGrid/>
        <w:spacing w:line="540" w:lineRule="exact"/>
        <w:ind w:firstLine="480" w:firstLineChars="200"/>
        <w:jc w:val="left"/>
        <w:textAlignment w:val="auto"/>
        <w:rPr>
          <w:rFonts w:hint="eastAsia" w:ascii="宋体" w:hAnsi="宋体" w:eastAsia="宋体" w:cs="宋体"/>
          <w:color w:val="auto"/>
          <w:kern w:val="0"/>
          <w:sz w:val="24"/>
          <w:szCs w:val="24"/>
          <w:highlight w:val="none"/>
          <w:u w:val="none"/>
          <w:lang w:val="en-US" w:eastAsia="zh-CN" w:bidi="ar"/>
        </w:rPr>
      </w:pPr>
      <w:r>
        <w:rPr>
          <w:rFonts w:hint="eastAsia" w:ascii="宋体" w:hAnsi="宋体" w:eastAsia="宋体" w:cs="宋体"/>
          <w:color w:val="auto"/>
          <w:kern w:val="0"/>
          <w:sz w:val="24"/>
          <w:szCs w:val="24"/>
          <w:highlight w:val="none"/>
          <w:lang w:bidi="ar"/>
        </w:rPr>
        <w:t>开户名：</w:t>
      </w:r>
      <w:r>
        <w:rPr>
          <w:rFonts w:hint="eastAsia" w:ascii="宋体" w:hAnsi="宋体" w:eastAsia="宋体" w:cs="宋体"/>
          <w:color w:val="auto"/>
          <w:kern w:val="0"/>
          <w:sz w:val="24"/>
          <w:szCs w:val="24"/>
          <w:highlight w:val="none"/>
          <w:u w:val="single"/>
          <w:lang w:val="en-US" w:eastAsia="zh-CN" w:bidi="ar"/>
        </w:rPr>
        <w:t xml:space="preserve">                                    </w:t>
      </w:r>
      <w:r>
        <w:rPr>
          <w:rFonts w:hint="eastAsia" w:ascii="宋体" w:hAnsi="宋体" w:eastAsia="宋体" w:cs="宋体"/>
          <w:color w:val="auto"/>
          <w:kern w:val="0"/>
          <w:sz w:val="24"/>
          <w:szCs w:val="24"/>
          <w:highlight w:val="none"/>
          <w:u w:val="none"/>
          <w:lang w:val="en-US" w:eastAsia="zh-CN" w:bidi="ar"/>
        </w:rPr>
        <w:t xml:space="preserve">  </w:t>
      </w:r>
    </w:p>
    <w:p w14:paraId="0FD841FD">
      <w:pPr>
        <w:widowControl/>
        <w:spacing w:line="540" w:lineRule="exact"/>
        <w:ind w:firstLine="480" w:firstLineChars="200"/>
        <w:jc w:val="left"/>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银行账号</w:t>
      </w:r>
      <w:r>
        <w:rPr>
          <w:rFonts w:hint="eastAsia" w:ascii="宋体" w:hAnsi="宋体" w:eastAsia="宋体" w:cs="宋体"/>
          <w:color w:val="auto"/>
          <w:kern w:val="0"/>
          <w:sz w:val="24"/>
          <w:szCs w:val="24"/>
          <w:highlight w:val="none"/>
          <w:lang w:eastAsia="zh-CN" w:bidi="ar"/>
        </w:rPr>
        <w:t>：</w:t>
      </w:r>
      <w:r>
        <w:rPr>
          <w:rFonts w:hint="eastAsia" w:ascii="宋体" w:hAnsi="宋体" w:eastAsia="宋体" w:cs="宋体"/>
          <w:color w:val="auto"/>
          <w:kern w:val="0"/>
          <w:sz w:val="24"/>
          <w:szCs w:val="24"/>
          <w:highlight w:val="none"/>
          <w:u w:val="single"/>
          <w:lang w:val="en-US" w:eastAsia="zh-CN" w:bidi="ar"/>
        </w:rPr>
        <w:t xml:space="preserve">                                  </w:t>
      </w:r>
      <w:r>
        <w:rPr>
          <w:rFonts w:hint="eastAsia" w:ascii="宋体" w:hAnsi="宋体" w:eastAsia="宋体" w:cs="宋体"/>
          <w:color w:val="auto"/>
          <w:kern w:val="0"/>
          <w:sz w:val="24"/>
          <w:szCs w:val="24"/>
          <w:highlight w:val="none"/>
          <w:u w:val="none"/>
          <w:lang w:val="en-US" w:eastAsia="zh-CN" w:bidi="ar"/>
        </w:rPr>
        <w:t xml:space="preserve">   </w:t>
      </w:r>
    </w:p>
    <w:p w14:paraId="102A7E4D">
      <w:pPr>
        <w:spacing w:line="360" w:lineRule="auto"/>
        <w:ind w:firstLine="480" w:firstLineChars="200"/>
        <w:rPr>
          <w:rFonts w:hint="eastAsia" w:ascii="宋体" w:hAnsi="宋体" w:eastAsia="宋体" w:cs="宋体"/>
          <w:color w:val="auto"/>
          <w:sz w:val="28"/>
          <w:szCs w:val="28"/>
          <w:highlight w:val="none"/>
        </w:rPr>
      </w:pPr>
      <w:r>
        <w:rPr>
          <w:rFonts w:hint="eastAsia" w:ascii="宋体" w:hAnsi="宋体" w:eastAsia="宋体" w:cs="宋体"/>
          <w:b w:val="0"/>
          <w:bCs w:val="0"/>
          <w:color w:val="auto"/>
          <w:kern w:val="0"/>
          <w:sz w:val="24"/>
          <w:szCs w:val="24"/>
          <w:highlight w:val="none"/>
          <w:lang w:val="en-US" w:eastAsia="zh-CN" w:bidi="ar"/>
        </w:rPr>
        <w:t>3.其他：</w:t>
      </w:r>
      <w:r>
        <w:rPr>
          <w:rFonts w:hint="eastAsia" w:ascii="宋体" w:hAnsi="宋体" w:eastAsia="宋体" w:cs="宋体"/>
          <w:b w:val="0"/>
          <w:bCs w:val="0"/>
          <w:color w:val="auto"/>
          <w:kern w:val="0"/>
          <w:sz w:val="24"/>
          <w:szCs w:val="24"/>
          <w:highlight w:val="none"/>
          <w:u w:val="single"/>
          <w:lang w:val="en-US" w:eastAsia="zh-CN" w:bidi="ar"/>
        </w:rPr>
        <w:t xml:space="preserve">                          </w:t>
      </w:r>
      <w:r>
        <w:rPr>
          <w:rFonts w:hint="eastAsia" w:ascii="宋体" w:hAnsi="宋体" w:cs="宋体"/>
          <w:b w:val="0"/>
          <w:bCs w:val="0"/>
          <w:color w:val="auto"/>
          <w:kern w:val="0"/>
          <w:sz w:val="24"/>
          <w:szCs w:val="24"/>
          <w:highlight w:val="none"/>
          <w:u w:val="single"/>
          <w:lang w:val="en-US" w:eastAsia="zh-CN" w:bidi="ar"/>
        </w:rPr>
        <w:t xml:space="preserve">                  </w:t>
      </w:r>
      <w:r>
        <w:rPr>
          <w:rFonts w:hint="eastAsia" w:ascii="宋体" w:hAnsi="宋体" w:eastAsia="宋体" w:cs="宋体"/>
          <w:b w:val="0"/>
          <w:bCs w:val="0"/>
          <w:color w:val="auto"/>
          <w:kern w:val="0"/>
          <w:sz w:val="24"/>
          <w:szCs w:val="24"/>
          <w:highlight w:val="none"/>
          <w:u w:val="single"/>
          <w:lang w:val="en-US" w:eastAsia="zh-CN" w:bidi="ar"/>
        </w:rPr>
        <w:t xml:space="preserve">          </w:t>
      </w:r>
      <w:r>
        <w:rPr>
          <w:rFonts w:hint="eastAsia" w:ascii="宋体" w:hAnsi="宋体" w:eastAsia="宋体" w:cs="宋体"/>
          <w:b w:val="0"/>
          <w:bCs w:val="0"/>
          <w:color w:val="auto"/>
          <w:kern w:val="0"/>
          <w:sz w:val="24"/>
          <w:szCs w:val="24"/>
          <w:highlight w:val="none"/>
          <w:lang w:val="en-US" w:eastAsia="zh-CN" w:bidi="ar"/>
        </w:rPr>
        <w:t>。</w:t>
      </w:r>
    </w:p>
    <w:p w14:paraId="44EB21B8">
      <w:pPr>
        <w:spacing w:line="360" w:lineRule="auto"/>
        <w:ind w:firstLine="482"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第六条  标的交付、使用和维修</w:t>
      </w:r>
    </w:p>
    <w:p w14:paraId="6FB30D09">
      <w:pPr>
        <w:spacing w:line="360" w:lineRule="auto"/>
        <w:ind w:firstLine="480" w:firstLineChars="200"/>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1.甲方应当在</w:t>
      </w:r>
      <w:r>
        <w:rPr>
          <w:rFonts w:hint="eastAsia" w:ascii="宋体" w:hAnsi="宋体" w:cs="宋体"/>
          <w:color w:val="auto"/>
          <w:sz w:val="24"/>
          <w:szCs w:val="24"/>
          <w:highlight w:val="none"/>
          <w:lang w:eastAsia="zh-CN"/>
        </w:rPr>
        <w:t>琼海农村产权交易中心</w:t>
      </w:r>
      <w:r>
        <w:rPr>
          <w:rFonts w:hint="eastAsia" w:ascii="宋体" w:hAnsi="宋体" w:eastAsia="宋体" w:cs="宋体"/>
          <w:color w:val="auto"/>
          <w:sz w:val="24"/>
          <w:szCs w:val="24"/>
          <w:highlight w:val="none"/>
        </w:rPr>
        <w:t>告知确认收到乙方</w:t>
      </w:r>
      <w:r>
        <w:rPr>
          <w:rFonts w:hint="eastAsia" w:ascii="宋体" w:hAnsi="宋体" w:eastAsia="宋体" w:cs="宋体"/>
          <w:color w:val="auto"/>
          <w:sz w:val="24"/>
          <w:szCs w:val="24"/>
          <w:highlight w:val="none"/>
          <w:lang w:eastAsia="zh-CN"/>
        </w:rPr>
        <w:t>交付</w:t>
      </w:r>
      <w:r>
        <w:rPr>
          <w:rFonts w:hint="eastAsia" w:ascii="宋体" w:hAnsi="宋体" w:eastAsia="宋体" w:cs="宋体"/>
          <w:color w:val="auto"/>
          <w:sz w:val="24"/>
          <w:szCs w:val="24"/>
          <w:highlight w:val="none"/>
        </w:rPr>
        <w:t>款项后方可交付标的。</w:t>
      </w:r>
      <w:r>
        <w:rPr>
          <w:rFonts w:hint="eastAsia" w:ascii="宋体" w:hAnsi="宋体" w:eastAsia="宋体" w:cs="宋体"/>
          <w:color w:val="auto"/>
          <w:sz w:val="24"/>
          <w:szCs w:val="24"/>
          <w:highlight w:val="none"/>
          <w:lang w:val="en-US" w:eastAsia="zh-CN"/>
        </w:rPr>
        <w:t>以转让方式流转给乙方的，标的交付即完成所有权转让，由乙方自行使用及维修。</w:t>
      </w:r>
    </w:p>
    <w:p w14:paraId="60EC8967">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2.在租赁期内，乙方应合理使用承租的标的及其附属设备并维护其安全。</w:t>
      </w:r>
    </w:p>
    <w:p w14:paraId="21135746">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租赁期间，乙方如需改动标的的，应预先征得甲方书面同意，并按规定报经住建管理部门批准。未经甲方书面同意，乙方拆改标的的，甲方可以解除合同，并要求乙方赔偿损失。乙方装修标的、增加设备的，应预先征得甲方书面同意，并商定增加的装修、设备的归属及维修责任。未经甲方书面同意，乙方装修标的、增加设备，或因使用不当使标的和设备损坏的，甲方可以要求乙方给予修复，并赔偿损失。</w:t>
      </w:r>
    </w:p>
    <w:p w14:paraId="377D02C0">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4.标的及原有附属设备因乙方正常使用，发生损坏的，双方按下列第</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种方式承担维修责任。</w:t>
      </w:r>
    </w:p>
    <w:p w14:paraId="4426C539">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 1 \* GB3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①</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t>甲方负责出租标的及原有附属设备的维修，承担维修费用；乙方发现标的及原有附属设备有损坏或故障时，应及时通知甲方修复；甲方应在接到乙方通知后</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日内进行维修，乙方应予以协助。逾期不维修的，乙方可代为维修，甲方承担维修费用及逾期维修造成的损失。</w:t>
      </w:r>
    </w:p>
    <w:p w14:paraId="18AFFEA7">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 2 \* GB3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②</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t>乙方负责承租标的及原有附属设备的维修，并承担维修费用，甲方应予以协助。</w:t>
      </w:r>
    </w:p>
    <w:p w14:paraId="2526D383">
      <w:pPr>
        <w:spacing w:line="360" w:lineRule="auto"/>
        <w:ind w:firstLine="482" w:firstLineChars="200"/>
        <w:rPr>
          <w:rFonts w:hint="default"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rPr>
        <w:t>第七条  标的转租及出售</w:t>
      </w:r>
      <w:r>
        <w:rPr>
          <w:rFonts w:hint="eastAsia" w:ascii="宋体" w:hAnsi="宋体" w:eastAsia="宋体" w:cs="宋体"/>
          <w:b/>
          <w:bCs/>
          <w:color w:val="auto"/>
          <w:sz w:val="24"/>
          <w:szCs w:val="24"/>
          <w:highlight w:val="none"/>
          <w:lang w:eastAsia="zh-CN"/>
        </w:rPr>
        <w:t>（</w:t>
      </w:r>
      <w:r>
        <w:rPr>
          <w:rFonts w:hint="eastAsia" w:ascii="宋体" w:hAnsi="宋体" w:eastAsia="宋体" w:cs="宋体"/>
          <w:b/>
          <w:bCs/>
          <w:color w:val="auto"/>
          <w:sz w:val="24"/>
          <w:szCs w:val="24"/>
          <w:highlight w:val="none"/>
          <w:lang w:val="en-US" w:eastAsia="zh-CN"/>
        </w:rPr>
        <w:t>出让无本条）</w:t>
      </w:r>
    </w:p>
    <w:p w14:paraId="0FF8493B">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1.经甲方书面同意，乙方可以将承租的标的转租给第三人使用。转租期限不得超过本合同期限。未经甲方同意，乙方擅自转租的，甲方可以解除合同，并要求乙方赔偿损失。</w:t>
      </w:r>
    </w:p>
    <w:p w14:paraId="264B2D19">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2.甲方在租赁期限内出售租赁标的时，应提前</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个月通知乙方，同时，甲方需保证买受人继续享有、承担甲方在本合同中的全部权利义务。同等条件下，乙方拥有优先购买权。</w:t>
      </w:r>
    </w:p>
    <w:p w14:paraId="3231D238">
      <w:pPr>
        <w:spacing w:line="360" w:lineRule="auto"/>
        <w:ind w:firstLine="482" w:firstLineChars="200"/>
        <w:rPr>
          <w:rFonts w:hint="default"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rPr>
        <w:t>第八条  违约责任</w:t>
      </w:r>
      <w:r>
        <w:rPr>
          <w:rFonts w:hint="eastAsia" w:ascii="宋体" w:hAnsi="宋体" w:eastAsia="宋体" w:cs="宋体"/>
          <w:b/>
          <w:bCs/>
          <w:color w:val="auto"/>
          <w:sz w:val="24"/>
          <w:szCs w:val="24"/>
          <w:highlight w:val="none"/>
          <w:lang w:eastAsia="zh-CN"/>
        </w:rPr>
        <w:t>（</w:t>
      </w:r>
      <w:r>
        <w:rPr>
          <w:rFonts w:hint="eastAsia" w:ascii="宋体" w:hAnsi="宋体" w:eastAsia="宋体" w:cs="宋体"/>
          <w:b/>
          <w:bCs/>
          <w:color w:val="auto"/>
          <w:sz w:val="24"/>
          <w:szCs w:val="24"/>
          <w:highlight w:val="none"/>
          <w:lang w:val="en-US" w:eastAsia="zh-CN"/>
        </w:rPr>
        <w:t>出让无本条）</w:t>
      </w:r>
    </w:p>
    <w:p w14:paraId="2D553C89">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1.租赁期间，非本合同约定的情况，任何一方擅自解除本合同的，违约方向守约方支付违约金</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元。若约定的违约金不足抵付守约方损失的，违约方还应负责赔偿超过违约金部分的损失。</w:t>
      </w:r>
    </w:p>
    <w:p w14:paraId="66AFE78F">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2．乙方逾期支付租金，甲方有权按下述第</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种约定追究乙方违约责任：</w:t>
      </w:r>
    </w:p>
    <w:p w14:paraId="622104C2">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 1 \* GB3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①</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t>合同继续履行。乙方除应支付拖欠租金外，还应自应交租金之次日起至实际交付拖欠租金之日止，按每日</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元向甲方支付违约金。</w:t>
      </w:r>
    </w:p>
    <w:p w14:paraId="764476A7">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 2 \* GB3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②</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t>解除合同。乙方拖欠租金累计达</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个月及其以上的，经甲方书面催交租金后乙方仍拒不支付租金的，甲方可以解除合同。乙方除应支付累计拖欠租金外，还应自解除合同之次日起至实际交付拖欠租金之日止，按每日</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元向甲方支付违约金。</w:t>
      </w:r>
    </w:p>
    <w:p w14:paraId="636C61F0">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 3 \* GB3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③</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t>其他约定：</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p w14:paraId="10F86AA2">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3.租赁期间，因甲方原因导致乙方无法继续使用标的的，乙方有权要求甲方消除妨害，以便乙方能够继续使用标的；若仍不能提供给乙方使用，乙方有权单方解除本合同并要求甲方</w:t>
      </w:r>
      <w:r>
        <w:rPr>
          <w:rFonts w:hint="eastAsia" w:ascii="宋体" w:hAnsi="宋体" w:eastAsia="宋体" w:cs="宋体"/>
          <w:color w:val="auto"/>
          <w:sz w:val="24"/>
          <w:szCs w:val="24"/>
          <w:highlight w:val="none"/>
          <w:lang w:eastAsia="zh-CN"/>
        </w:rPr>
        <w:t>支付</w:t>
      </w:r>
      <w:r>
        <w:rPr>
          <w:rFonts w:hint="eastAsia" w:ascii="宋体" w:hAnsi="宋体" w:eastAsia="宋体" w:cs="宋体"/>
          <w:color w:val="auto"/>
          <w:sz w:val="24"/>
          <w:szCs w:val="24"/>
          <w:highlight w:val="none"/>
        </w:rPr>
        <w:t xml:space="preserve">违约金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元。违约金不足以弥补乙方损失的，甲方应当补偿不足部分。</w:t>
      </w:r>
    </w:p>
    <w:p w14:paraId="79EDACFB">
      <w:pPr>
        <w:pStyle w:val="3"/>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4.如因甲方出租标的不合法或因出租标的产权及权利限制等原因导致乙方无法正常使用标的的，乙方有权解除本合同并要求甲方支付违约金</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元。</w:t>
      </w:r>
    </w:p>
    <w:p w14:paraId="383A4BC4">
      <w:pPr>
        <w:spacing w:line="360" w:lineRule="auto"/>
        <w:ind w:firstLine="482" w:firstLineChars="200"/>
        <w:jc w:val="left"/>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第九条  纠纷解决</w:t>
      </w:r>
    </w:p>
    <w:p w14:paraId="05B05D98">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甲乙双方发生纠纷，可以协商解决，也可以请求</w:t>
      </w:r>
      <w:r>
        <w:rPr>
          <w:rFonts w:hint="eastAsia" w:ascii="宋体" w:hAnsi="宋体" w:eastAsia="宋体" w:cs="宋体"/>
          <w:color w:val="auto"/>
          <w:sz w:val="24"/>
          <w:szCs w:val="24"/>
          <w:highlight w:val="none"/>
          <w:lang w:val="en-US" w:eastAsia="zh-CN"/>
        </w:rPr>
        <w:t>区</w:t>
      </w:r>
      <w:r>
        <w:rPr>
          <w:rFonts w:hint="eastAsia" w:ascii="宋体" w:hAnsi="宋体" w:eastAsia="宋体" w:cs="宋体"/>
          <w:color w:val="auto"/>
          <w:sz w:val="24"/>
          <w:szCs w:val="24"/>
          <w:highlight w:val="none"/>
        </w:rPr>
        <w:t>（镇</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乡、街</w:t>
      </w:r>
      <w:r>
        <w:rPr>
          <w:rFonts w:hint="eastAsia" w:ascii="宋体" w:hAnsi="宋体" w:eastAsia="宋体" w:cs="宋体"/>
          <w:color w:val="auto"/>
          <w:sz w:val="24"/>
          <w:szCs w:val="24"/>
          <w:highlight w:val="none"/>
          <w:lang w:val="en-US" w:eastAsia="zh-CN"/>
        </w:rPr>
        <w:t>道</w:t>
      </w:r>
      <w:r>
        <w:rPr>
          <w:rFonts w:hint="eastAsia" w:ascii="宋体" w:hAnsi="宋体" w:eastAsia="宋体" w:cs="宋体"/>
          <w:color w:val="auto"/>
          <w:sz w:val="24"/>
          <w:szCs w:val="24"/>
          <w:highlight w:val="none"/>
        </w:rPr>
        <w:t>）人民政府等调解。当事人不愿协商、调解或者协商、调解不成的，可以向南宁仲裁委员会申请仲裁。</w:t>
      </w:r>
    </w:p>
    <w:p w14:paraId="5ED6C75A">
      <w:pPr>
        <w:spacing w:line="360" w:lineRule="auto"/>
        <w:ind w:firstLine="482"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第十条  其他条款</w:t>
      </w:r>
    </w:p>
    <w:p w14:paraId="48BAFF92">
      <w:pPr>
        <w:pStyle w:val="3"/>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1.租赁期间，甲方抵押该租赁标的，须书面通知乙方。</w:t>
      </w:r>
    </w:p>
    <w:p w14:paraId="7F63F7C8">
      <w:pPr>
        <w:pStyle w:val="3"/>
        <w:spacing w:line="360" w:lineRule="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2.租赁期间，如遇政府拆迁或市政设施建设施工，使乙方无法继续经营的，本合同自行终止（甲方自收到政府通知后</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内通知乙方），已交租赁费用但未使用期间的租赁费须予以退还，欠付的租赁费须及时结清。如市政或政府部门给予经济补偿的，涉及土地和房屋的部分归属甲方，与乙方无关；涉及乙方自行装修且经甲方同意的房屋装修部分归属乙方，与甲方无关，甲方不再作任何经济补偿。</w:t>
      </w:r>
    </w:p>
    <w:p w14:paraId="70BC698D">
      <w:pPr>
        <w:pStyle w:val="3"/>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3.本合同自甲、乙双方签字盖章之日起生效。本合同未尽事宜，甲乙双方可另行签订书面补充协议，补充协议与本合同具有同等效力。</w:t>
      </w:r>
    </w:p>
    <w:p w14:paraId="64679FFA">
      <w:pPr>
        <w:pStyle w:val="3"/>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4.本合同</w:t>
      </w:r>
      <w:r>
        <w:rPr>
          <w:rFonts w:hint="eastAsia" w:ascii="宋体" w:hAnsi="宋体" w:eastAsia="宋体" w:cs="宋体"/>
          <w:color w:val="auto"/>
          <w:sz w:val="24"/>
          <w:szCs w:val="24"/>
          <w:highlight w:val="none"/>
          <w:lang w:val="en-US" w:eastAsia="zh-CN"/>
        </w:rPr>
        <w:t>壹</w:t>
      </w:r>
      <w:r>
        <w:rPr>
          <w:rFonts w:hint="eastAsia" w:ascii="宋体" w:hAnsi="宋体" w:eastAsia="宋体" w:cs="宋体"/>
          <w:color w:val="auto"/>
          <w:sz w:val="24"/>
          <w:szCs w:val="24"/>
          <w:highlight w:val="none"/>
        </w:rPr>
        <w:t>式肆份，甲乙双方各执壹份，</w:t>
      </w:r>
      <w:r>
        <w:rPr>
          <w:rFonts w:hint="eastAsia" w:ascii="宋体" w:hAnsi="宋体" w:eastAsia="宋体" w:cs="宋体"/>
          <w:color w:val="auto"/>
          <w:sz w:val="24"/>
          <w:szCs w:val="24"/>
          <w:highlight w:val="none"/>
          <w:lang w:val="en-US" w:eastAsia="zh-CN"/>
        </w:rPr>
        <w:t>区</w:t>
      </w:r>
      <w:r>
        <w:rPr>
          <w:rFonts w:hint="eastAsia" w:ascii="宋体" w:hAnsi="宋体" w:eastAsia="宋体" w:cs="宋体"/>
          <w:color w:val="auto"/>
          <w:sz w:val="24"/>
          <w:szCs w:val="24"/>
          <w:highlight w:val="none"/>
        </w:rPr>
        <w:t>（镇</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乡、街</w:t>
      </w:r>
      <w:r>
        <w:rPr>
          <w:rFonts w:hint="eastAsia" w:ascii="宋体" w:hAnsi="宋体" w:eastAsia="宋体" w:cs="宋体"/>
          <w:color w:val="auto"/>
          <w:sz w:val="24"/>
          <w:szCs w:val="24"/>
          <w:highlight w:val="none"/>
          <w:lang w:val="en-US" w:eastAsia="zh-CN"/>
        </w:rPr>
        <w:t>道</w:t>
      </w:r>
      <w:r>
        <w:rPr>
          <w:rFonts w:hint="eastAsia" w:ascii="宋体" w:hAnsi="宋体" w:eastAsia="宋体" w:cs="宋体"/>
          <w:color w:val="auto"/>
          <w:sz w:val="24"/>
          <w:szCs w:val="24"/>
          <w:highlight w:val="none"/>
        </w:rPr>
        <w:t>）农村集体资产管理部门备案壹份，</w:t>
      </w:r>
      <w:r>
        <w:rPr>
          <w:rFonts w:hint="eastAsia" w:ascii="宋体" w:hAnsi="宋体" w:cs="宋体"/>
          <w:color w:val="auto"/>
          <w:sz w:val="24"/>
          <w:szCs w:val="24"/>
          <w:highlight w:val="none"/>
          <w:lang w:val="en-US" w:eastAsia="zh-CN"/>
        </w:rPr>
        <w:t>琼海农村产权交易中心</w:t>
      </w:r>
      <w:r>
        <w:rPr>
          <w:rFonts w:hint="eastAsia" w:ascii="宋体" w:hAnsi="宋体" w:eastAsia="宋体" w:cs="宋体"/>
          <w:color w:val="auto"/>
          <w:sz w:val="24"/>
          <w:szCs w:val="24"/>
          <w:highlight w:val="none"/>
        </w:rPr>
        <w:t xml:space="preserve">留存壹份。 </w:t>
      </w:r>
    </w:p>
    <w:p w14:paraId="23979B43">
      <w:pPr>
        <w:pStyle w:val="3"/>
        <w:spacing w:line="360" w:lineRule="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5.其他约定：</w:t>
      </w:r>
      <w:r>
        <w:rPr>
          <w:rFonts w:hint="eastAsia" w:ascii="宋体" w:hAnsi="宋体" w:eastAsia="宋体" w:cs="宋体"/>
          <w:color w:val="auto"/>
          <w:sz w:val="24"/>
          <w:szCs w:val="24"/>
          <w:highlight w:val="none"/>
          <w:u w:val="single"/>
        </w:rPr>
        <w:t xml:space="preserve">                                                     。</w:t>
      </w:r>
    </w:p>
    <w:p w14:paraId="7743058F">
      <w:pPr>
        <w:spacing w:line="360" w:lineRule="auto"/>
        <w:rPr>
          <w:rFonts w:hint="eastAsia" w:ascii="宋体" w:hAnsi="宋体" w:eastAsia="宋体" w:cs="宋体"/>
          <w:color w:val="auto"/>
          <w:sz w:val="24"/>
          <w:szCs w:val="24"/>
          <w:highlight w:val="none"/>
          <w:lang w:val="zh-TW" w:eastAsia="zh-TW"/>
        </w:rPr>
      </w:pPr>
    </w:p>
    <w:p w14:paraId="410C86C7">
      <w:pPr>
        <w:spacing w:line="360" w:lineRule="auto"/>
        <w:rPr>
          <w:rFonts w:hint="eastAsia" w:ascii="宋体" w:hAnsi="宋体" w:eastAsia="宋体" w:cs="宋体"/>
          <w:color w:val="auto"/>
          <w:sz w:val="24"/>
          <w:szCs w:val="24"/>
          <w:highlight w:val="none"/>
          <w:lang w:val="zh-TW" w:eastAsia="zh-TW"/>
        </w:rPr>
      </w:pPr>
    </w:p>
    <w:p w14:paraId="3239E9D6">
      <w:pPr>
        <w:spacing w:line="360" w:lineRule="auto"/>
        <w:rPr>
          <w:rFonts w:hint="eastAsia" w:ascii="宋体" w:hAnsi="宋体" w:eastAsia="宋体" w:cs="宋体"/>
          <w:color w:val="auto"/>
          <w:sz w:val="24"/>
          <w:szCs w:val="24"/>
          <w:highlight w:val="none"/>
          <w:lang w:val="zh-TW" w:eastAsia="zh-TW"/>
        </w:rPr>
      </w:pPr>
    </w:p>
    <w:p w14:paraId="16325D84">
      <w:pPr>
        <w:spacing w:line="360" w:lineRule="auto"/>
        <w:rPr>
          <w:rFonts w:hint="eastAsia" w:ascii="宋体" w:hAnsi="宋体" w:eastAsia="宋体" w:cs="宋体"/>
          <w:color w:val="auto"/>
          <w:sz w:val="24"/>
          <w:szCs w:val="24"/>
          <w:highlight w:val="none"/>
          <w:lang w:val="zh-TW" w:eastAsia="zh-TW"/>
        </w:rPr>
      </w:pPr>
    </w:p>
    <w:p w14:paraId="58E3E094">
      <w:pPr>
        <w:spacing w:line="360" w:lineRule="auto"/>
        <w:rPr>
          <w:rFonts w:hint="eastAsia" w:ascii="宋体" w:hAnsi="宋体" w:eastAsia="宋体" w:cs="宋体"/>
          <w:color w:val="auto"/>
          <w:sz w:val="24"/>
          <w:szCs w:val="24"/>
          <w:highlight w:val="none"/>
          <w:lang w:val="zh-TW" w:eastAsia="zh-TW"/>
        </w:rPr>
      </w:pPr>
    </w:p>
    <w:p w14:paraId="0C3BD8DD">
      <w:pPr>
        <w:spacing w:line="360" w:lineRule="auto"/>
        <w:rPr>
          <w:rFonts w:hint="eastAsia" w:ascii="宋体" w:hAnsi="宋体" w:eastAsia="宋体" w:cs="宋体"/>
          <w:color w:val="auto"/>
          <w:sz w:val="24"/>
          <w:szCs w:val="24"/>
          <w:highlight w:val="none"/>
          <w:lang w:val="zh-TW" w:eastAsia="zh-TW"/>
        </w:rPr>
      </w:pPr>
    </w:p>
    <w:p w14:paraId="6A4A5788">
      <w:pPr>
        <w:spacing w:line="360" w:lineRule="auto"/>
        <w:rPr>
          <w:rFonts w:hint="eastAsia" w:ascii="宋体" w:hAnsi="宋体" w:eastAsia="宋体" w:cs="宋体"/>
          <w:color w:val="auto"/>
          <w:sz w:val="24"/>
          <w:szCs w:val="24"/>
          <w:highlight w:val="none"/>
          <w:lang w:val="zh-TW" w:eastAsia="zh-TW"/>
        </w:rPr>
      </w:pPr>
    </w:p>
    <w:p w14:paraId="625F9266">
      <w:pPr>
        <w:spacing w:line="360" w:lineRule="auto"/>
        <w:rPr>
          <w:rFonts w:hint="eastAsia" w:ascii="宋体" w:hAnsi="宋体" w:eastAsia="宋体" w:cs="宋体"/>
          <w:b/>
          <w:bCs/>
          <w:color w:val="auto"/>
          <w:sz w:val="24"/>
          <w:szCs w:val="24"/>
          <w:highlight w:val="none"/>
          <w:lang w:val="zh-TW" w:eastAsia="zh-CN"/>
        </w:rPr>
      </w:pPr>
      <w:r>
        <w:rPr>
          <w:rFonts w:hint="eastAsia" w:ascii="宋体" w:hAnsi="宋体" w:eastAsia="宋体" w:cs="宋体"/>
          <w:b/>
          <w:bCs/>
          <w:color w:val="auto"/>
          <w:sz w:val="24"/>
          <w:szCs w:val="24"/>
          <w:highlight w:val="none"/>
          <w:lang w:val="zh-TW" w:eastAsia="zh-CN"/>
        </w:rPr>
        <w:t>（</w:t>
      </w:r>
      <w:r>
        <w:rPr>
          <w:rFonts w:hint="eastAsia" w:ascii="宋体" w:hAnsi="宋体" w:eastAsia="宋体" w:cs="宋体"/>
          <w:b/>
          <w:bCs/>
          <w:color w:val="auto"/>
          <w:sz w:val="24"/>
          <w:szCs w:val="24"/>
          <w:highlight w:val="none"/>
          <w:lang w:val="en-US" w:eastAsia="zh-CN"/>
        </w:rPr>
        <w:t>以下无正文</w:t>
      </w:r>
      <w:r>
        <w:rPr>
          <w:rFonts w:hint="eastAsia" w:ascii="宋体" w:hAnsi="宋体" w:eastAsia="宋体" w:cs="宋体"/>
          <w:b/>
          <w:bCs/>
          <w:color w:val="auto"/>
          <w:sz w:val="24"/>
          <w:szCs w:val="24"/>
          <w:highlight w:val="none"/>
          <w:lang w:val="zh-TW" w:eastAsia="zh-CN"/>
        </w:rPr>
        <w:t>）</w:t>
      </w:r>
    </w:p>
    <w:p w14:paraId="1D5211CD">
      <w:pPr>
        <w:spacing w:line="360" w:lineRule="auto"/>
        <w:rPr>
          <w:rFonts w:hint="eastAsia" w:ascii="宋体" w:hAnsi="宋体" w:eastAsia="宋体" w:cs="宋体"/>
          <w:color w:val="auto"/>
          <w:sz w:val="24"/>
          <w:szCs w:val="24"/>
          <w:highlight w:val="none"/>
          <w:lang w:val="zh-TW" w:eastAsia="zh-TW"/>
        </w:rPr>
      </w:pPr>
      <w:r>
        <w:rPr>
          <w:rFonts w:hint="eastAsia" w:ascii="宋体" w:hAnsi="宋体" w:eastAsia="宋体" w:cs="宋体"/>
          <w:color w:val="auto"/>
          <w:sz w:val="24"/>
          <w:szCs w:val="24"/>
          <w:highlight w:val="none"/>
          <w:lang w:val="zh-TW" w:eastAsia="zh-TW"/>
        </w:rPr>
        <w:t>甲方（签字</w:t>
      </w:r>
      <w:r>
        <w:rPr>
          <w:rFonts w:hint="eastAsia" w:ascii="宋体" w:hAnsi="宋体" w:eastAsia="宋体" w:cs="宋体"/>
          <w:color w:val="auto"/>
          <w:sz w:val="24"/>
          <w:szCs w:val="24"/>
          <w:highlight w:val="none"/>
        </w:rPr>
        <w:t>并</w:t>
      </w:r>
      <w:r>
        <w:rPr>
          <w:rFonts w:hint="eastAsia" w:ascii="宋体" w:hAnsi="宋体" w:eastAsia="宋体" w:cs="宋体"/>
          <w:color w:val="auto"/>
          <w:sz w:val="24"/>
          <w:szCs w:val="24"/>
          <w:highlight w:val="none"/>
          <w:lang w:val="zh-TW" w:eastAsia="zh-TW"/>
        </w:rPr>
        <w:t xml:space="preserve">盖章）：      </w:t>
      </w: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zh-TW" w:eastAsia="zh-TW"/>
        </w:rPr>
        <w:t xml:space="preserve">  </w:t>
      </w: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lang w:val="zh-TW"/>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lang w:val="zh-TW"/>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lang w:val="zh-TW"/>
        </w:rPr>
        <w:t>日</w:t>
      </w:r>
    </w:p>
    <w:tbl>
      <w:tblPr>
        <w:tblStyle w:val="4"/>
        <w:tblW w:w="8824" w:type="dxa"/>
        <w:jc w:val="center"/>
        <w:tblLayout w:type="fixed"/>
        <w:tblCellMar>
          <w:top w:w="0" w:type="dxa"/>
          <w:left w:w="108" w:type="dxa"/>
          <w:bottom w:w="0" w:type="dxa"/>
          <w:right w:w="108" w:type="dxa"/>
        </w:tblCellMar>
      </w:tblPr>
      <w:tblGrid>
        <w:gridCol w:w="2419"/>
        <w:gridCol w:w="2592"/>
        <w:gridCol w:w="1295"/>
        <w:gridCol w:w="2518"/>
      </w:tblGrid>
      <w:tr w14:paraId="3F452D54">
        <w:tblPrEx>
          <w:tblCellMar>
            <w:top w:w="0" w:type="dxa"/>
            <w:left w:w="108" w:type="dxa"/>
            <w:bottom w:w="0" w:type="dxa"/>
            <w:right w:w="108" w:type="dxa"/>
          </w:tblCellMar>
        </w:tblPrEx>
        <w:trPr>
          <w:trHeight w:val="884" w:hRule="exact"/>
          <w:jc w:val="center"/>
        </w:trPr>
        <w:tc>
          <w:tcPr>
            <w:tcW w:w="2419" w:type="dxa"/>
            <w:tcBorders>
              <w:top w:val="single" w:color="auto" w:sz="4" w:space="0"/>
              <w:left w:val="single" w:color="auto" w:sz="4" w:space="0"/>
              <w:bottom w:val="nil"/>
              <w:right w:val="nil"/>
            </w:tcBorders>
            <w:shd w:val="clear" w:color="auto" w:fill="FFFFFF"/>
            <w:noWrap w:val="0"/>
            <w:vAlign w:val="center"/>
          </w:tcPr>
          <w:p w14:paraId="6343E4F3">
            <w:pPr>
              <w:spacing w:line="240" w:lineRule="auto"/>
              <w:jc w:val="center"/>
              <w:rPr>
                <w:rFonts w:hint="eastAsia" w:ascii="宋体" w:hAnsi="宋体" w:eastAsia="宋体" w:cs="宋体"/>
                <w:color w:val="auto"/>
                <w:sz w:val="24"/>
                <w:szCs w:val="24"/>
                <w:highlight w:val="none"/>
                <w:lang w:val="zh-TW" w:eastAsia="zh-TW"/>
              </w:rPr>
            </w:pPr>
            <w:r>
              <w:rPr>
                <w:rFonts w:hint="eastAsia" w:ascii="宋体" w:hAnsi="宋体" w:eastAsia="宋体" w:cs="宋体"/>
                <w:color w:val="auto"/>
                <w:sz w:val="24"/>
                <w:szCs w:val="24"/>
                <w:highlight w:val="none"/>
                <w:lang w:val="zh-TW" w:eastAsia="zh-TW"/>
              </w:rPr>
              <w:t>法定代表人</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zh-TW" w:eastAsia="zh-TW"/>
              </w:rPr>
              <w:t>主要负责人姓名</w:t>
            </w:r>
          </w:p>
        </w:tc>
        <w:tc>
          <w:tcPr>
            <w:tcW w:w="2592" w:type="dxa"/>
            <w:tcBorders>
              <w:top w:val="single" w:color="auto" w:sz="4" w:space="0"/>
              <w:left w:val="single" w:color="auto" w:sz="4" w:space="0"/>
              <w:bottom w:val="nil"/>
              <w:right w:val="nil"/>
            </w:tcBorders>
            <w:shd w:val="clear" w:color="auto" w:fill="FFFFFF"/>
            <w:noWrap w:val="0"/>
            <w:vAlign w:val="center"/>
          </w:tcPr>
          <w:p w14:paraId="77B13EE3">
            <w:pPr>
              <w:spacing w:line="360" w:lineRule="auto"/>
              <w:jc w:val="center"/>
              <w:rPr>
                <w:rFonts w:hint="eastAsia" w:ascii="宋体" w:hAnsi="宋体" w:eastAsia="宋体" w:cs="宋体"/>
                <w:color w:val="auto"/>
                <w:sz w:val="24"/>
                <w:szCs w:val="24"/>
                <w:highlight w:val="none"/>
              </w:rPr>
            </w:pPr>
          </w:p>
        </w:tc>
        <w:tc>
          <w:tcPr>
            <w:tcW w:w="1295" w:type="dxa"/>
            <w:tcBorders>
              <w:top w:val="single" w:color="auto" w:sz="4" w:space="0"/>
              <w:left w:val="single" w:color="auto" w:sz="4" w:space="0"/>
              <w:bottom w:val="nil"/>
              <w:right w:val="nil"/>
            </w:tcBorders>
            <w:shd w:val="clear" w:color="auto" w:fill="FFFFFF"/>
            <w:noWrap w:val="0"/>
            <w:vAlign w:val="center"/>
          </w:tcPr>
          <w:p w14:paraId="5C5636AC">
            <w:pPr>
              <w:spacing w:line="240" w:lineRule="auto"/>
              <w:jc w:val="center"/>
              <w:rPr>
                <w:rFonts w:hint="eastAsia" w:ascii="宋体" w:hAnsi="宋体" w:eastAsia="宋体" w:cs="宋体"/>
                <w:color w:val="auto"/>
                <w:sz w:val="24"/>
                <w:szCs w:val="24"/>
                <w:highlight w:val="none"/>
                <w:lang w:val="zh-TW" w:eastAsia="zh-TW"/>
              </w:rPr>
            </w:pPr>
            <w:r>
              <w:rPr>
                <w:rFonts w:hint="eastAsia" w:ascii="宋体" w:hAnsi="宋体" w:eastAsia="宋体" w:cs="宋体"/>
                <w:color w:val="auto"/>
                <w:sz w:val="24"/>
                <w:szCs w:val="24"/>
                <w:highlight w:val="none"/>
                <w:lang w:val="en-US" w:eastAsia="zh-CN"/>
              </w:rPr>
              <w:t>身份证号（</w:t>
            </w:r>
            <w:r>
              <w:rPr>
                <w:rFonts w:hint="eastAsia" w:ascii="宋体" w:hAnsi="宋体" w:eastAsia="宋体" w:cs="宋体"/>
                <w:color w:val="auto"/>
                <w:sz w:val="24"/>
                <w:szCs w:val="24"/>
                <w:highlight w:val="none"/>
                <w:lang w:val="zh-TW" w:eastAsia="zh-TW"/>
              </w:rPr>
              <w:t>统一</w:t>
            </w:r>
            <w:r>
              <w:rPr>
                <w:rFonts w:hint="eastAsia" w:ascii="宋体" w:hAnsi="宋体" w:eastAsia="宋体" w:cs="宋体"/>
                <w:color w:val="auto"/>
                <w:sz w:val="24"/>
                <w:szCs w:val="24"/>
                <w:highlight w:val="none"/>
                <w:lang w:val="zh-TW"/>
              </w:rPr>
              <w:t>信用代码</w:t>
            </w:r>
            <w:r>
              <w:rPr>
                <w:rFonts w:hint="eastAsia" w:ascii="宋体" w:hAnsi="宋体" w:eastAsia="宋体" w:cs="宋体"/>
                <w:color w:val="auto"/>
                <w:sz w:val="24"/>
                <w:szCs w:val="24"/>
                <w:highlight w:val="none"/>
                <w:lang w:val="zh-TW" w:eastAsia="zh-CN"/>
              </w:rPr>
              <w:t>）</w:t>
            </w:r>
          </w:p>
        </w:tc>
        <w:tc>
          <w:tcPr>
            <w:tcW w:w="2518" w:type="dxa"/>
            <w:tcBorders>
              <w:top w:val="single" w:color="auto" w:sz="4" w:space="0"/>
              <w:left w:val="single" w:color="auto" w:sz="4" w:space="0"/>
              <w:bottom w:val="nil"/>
              <w:right w:val="single" w:color="auto" w:sz="4" w:space="0"/>
            </w:tcBorders>
            <w:shd w:val="clear" w:color="auto" w:fill="FFFFFF"/>
            <w:noWrap w:val="0"/>
            <w:vAlign w:val="center"/>
          </w:tcPr>
          <w:p w14:paraId="15CD7136">
            <w:pPr>
              <w:spacing w:line="360" w:lineRule="auto"/>
              <w:jc w:val="center"/>
              <w:rPr>
                <w:rFonts w:hint="eastAsia" w:ascii="宋体" w:hAnsi="宋体" w:eastAsia="宋体" w:cs="宋体"/>
                <w:color w:val="auto"/>
                <w:sz w:val="24"/>
                <w:szCs w:val="24"/>
                <w:highlight w:val="none"/>
              </w:rPr>
            </w:pPr>
          </w:p>
        </w:tc>
      </w:tr>
      <w:tr w14:paraId="37923694">
        <w:tblPrEx>
          <w:tblCellMar>
            <w:top w:w="0" w:type="dxa"/>
            <w:left w:w="108" w:type="dxa"/>
            <w:bottom w:w="0" w:type="dxa"/>
            <w:right w:w="108" w:type="dxa"/>
          </w:tblCellMar>
        </w:tblPrEx>
        <w:trPr>
          <w:trHeight w:val="467" w:hRule="exact"/>
          <w:jc w:val="center"/>
        </w:trPr>
        <w:tc>
          <w:tcPr>
            <w:tcW w:w="2419" w:type="dxa"/>
            <w:tcBorders>
              <w:top w:val="single" w:color="auto" w:sz="4" w:space="0"/>
              <w:left w:val="single" w:color="auto" w:sz="4" w:space="0"/>
              <w:bottom w:val="nil"/>
              <w:right w:val="nil"/>
            </w:tcBorders>
            <w:shd w:val="clear" w:color="auto" w:fill="FFFFFF"/>
            <w:noWrap w:val="0"/>
            <w:vAlign w:val="center"/>
          </w:tcPr>
          <w:p w14:paraId="20E7FA79">
            <w:pPr>
              <w:spacing w:line="360" w:lineRule="auto"/>
              <w:jc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身份证号</w:t>
            </w:r>
          </w:p>
        </w:tc>
        <w:tc>
          <w:tcPr>
            <w:tcW w:w="2592" w:type="dxa"/>
            <w:tcBorders>
              <w:top w:val="single" w:color="auto" w:sz="4" w:space="0"/>
              <w:left w:val="single" w:color="auto" w:sz="4" w:space="0"/>
              <w:bottom w:val="nil"/>
              <w:right w:val="nil"/>
            </w:tcBorders>
            <w:shd w:val="clear" w:color="auto" w:fill="FFFFFF"/>
            <w:noWrap w:val="0"/>
            <w:vAlign w:val="center"/>
          </w:tcPr>
          <w:p w14:paraId="2111A7B2">
            <w:pPr>
              <w:spacing w:line="360" w:lineRule="auto"/>
              <w:jc w:val="center"/>
              <w:rPr>
                <w:rFonts w:ascii="宋体" w:hAnsi="宋体" w:eastAsia="宋体" w:cs="宋体"/>
                <w:color w:val="auto"/>
                <w:sz w:val="24"/>
                <w:szCs w:val="24"/>
                <w:highlight w:val="none"/>
              </w:rPr>
            </w:pPr>
          </w:p>
        </w:tc>
        <w:tc>
          <w:tcPr>
            <w:tcW w:w="1295" w:type="dxa"/>
            <w:tcBorders>
              <w:top w:val="single" w:color="auto" w:sz="4" w:space="0"/>
              <w:left w:val="single" w:color="auto" w:sz="4" w:space="0"/>
              <w:bottom w:val="nil"/>
              <w:right w:val="nil"/>
            </w:tcBorders>
            <w:shd w:val="clear" w:color="auto" w:fill="FFFFFF"/>
            <w:noWrap w:val="0"/>
            <w:vAlign w:val="center"/>
          </w:tcPr>
          <w:p w14:paraId="4D7AF879">
            <w:pPr>
              <w:spacing w:line="360" w:lineRule="auto"/>
              <w:jc w:val="center"/>
              <w:rPr>
                <w:rFonts w:hint="eastAsia" w:ascii="宋体" w:hAnsi="宋体" w:eastAsia="宋体" w:cs="宋体"/>
                <w:color w:val="auto"/>
                <w:sz w:val="24"/>
                <w:szCs w:val="24"/>
                <w:highlight w:val="none"/>
                <w:lang w:val="zh-TW"/>
              </w:rPr>
            </w:pPr>
            <w:r>
              <w:rPr>
                <w:rFonts w:hint="eastAsia" w:ascii="宋体" w:hAnsi="宋体" w:eastAsia="宋体" w:cs="宋体"/>
                <w:color w:val="auto"/>
                <w:sz w:val="24"/>
                <w:szCs w:val="24"/>
                <w:highlight w:val="none"/>
                <w:lang w:val="zh-TW" w:eastAsia="zh-TW"/>
              </w:rPr>
              <w:t>联系方式</w:t>
            </w:r>
          </w:p>
        </w:tc>
        <w:tc>
          <w:tcPr>
            <w:tcW w:w="2518" w:type="dxa"/>
            <w:tcBorders>
              <w:top w:val="single" w:color="auto" w:sz="4" w:space="0"/>
              <w:left w:val="single" w:color="auto" w:sz="4" w:space="0"/>
              <w:bottom w:val="nil"/>
              <w:right w:val="single" w:color="auto" w:sz="4" w:space="0"/>
            </w:tcBorders>
            <w:shd w:val="clear" w:color="auto" w:fill="FFFFFF"/>
            <w:noWrap w:val="0"/>
            <w:vAlign w:val="center"/>
          </w:tcPr>
          <w:p w14:paraId="3910F893">
            <w:pPr>
              <w:spacing w:line="360" w:lineRule="auto"/>
              <w:jc w:val="center"/>
              <w:rPr>
                <w:rFonts w:hint="eastAsia" w:ascii="宋体" w:hAnsi="宋体" w:eastAsia="宋体" w:cs="宋体"/>
                <w:color w:val="auto"/>
                <w:sz w:val="24"/>
                <w:szCs w:val="24"/>
                <w:highlight w:val="none"/>
              </w:rPr>
            </w:pPr>
          </w:p>
        </w:tc>
      </w:tr>
      <w:tr w14:paraId="54311CF2">
        <w:tblPrEx>
          <w:tblCellMar>
            <w:top w:w="0" w:type="dxa"/>
            <w:left w:w="108" w:type="dxa"/>
            <w:bottom w:w="0" w:type="dxa"/>
            <w:right w:w="108" w:type="dxa"/>
          </w:tblCellMar>
        </w:tblPrEx>
        <w:trPr>
          <w:trHeight w:val="425" w:hRule="exact"/>
          <w:jc w:val="center"/>
        </w:trPr>
        <w:tc>
          <w:tcPr>
            <w:tcW w:w="2419" w:type="dxa"/>
            <w:tcBorders>
              <w:top w:val="single" w:color="auto" w:sz="4" w:space="0"/>
              <w:left w:val="single" w:color="auto" w:sz="4" w:space="0"/>
              <w:bottom w:val="nil"/>
              <w:right w:val="nil"/>
            </w:tcBorders>
            <w:shd w:val="clear" w:color="auto" w:fill="FFFFFF"/>
            <w:noWrap w:val="0"/>
            <w:vAlign w:val="center"/>
          </w:tcPr>
          <w:p w14:paraId="117FF010">
            <w:pPr>
              <w:spacing w:line="360" w:lineRule="auto"/>
              <w:jc w:val="center"/>
              <w:rPr>
                <w:rFonts w:hint="eastAsia" w:ascii="宋体" w:hAnsi="宋体" w:eastAsia="宋体" w:cs="宋体"/>
                <w:color w:val="auto"/>
                <w:sz w:val="24"/>
                <w:szCs w:val="24"/>
                <w:highlight w:val="none"/>
                <w:lang w:val="zh-TW" w:eastAsia="zh-TW"/>
              </w:rPr>
            </w:pPr>
            <w:r>
              <w:rPr>
                <w:rFonts w:hint="eastAsia" w:ascii="宋体" w:hAnsi="宋体" w:eastAsia="宋体" w:cs="宋体"/>
                <w:color w:val="auto"/>
                <w:sz w:val="24"/>
                <w:szCs w:val="24"/>
                <w:highlight w:val="none"/>
                <w:lang w:val="zh-TW" w:eastAsia="zh-TW"/>
              </w:rPr>
              <w:t>地</w:t>
            </w: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zh-TW" w:eastAsia="zh-TW"/>
              </w:rPr>
              <w:t>址</w:t>
            </w:r>
          </w:p>
        </w:tc>
        <w:tc>
          <w:tcPr>
            <w:tcW w:w="6405" w:type="dxa"/>
            <w:gridSpan w:val="3"/>
            <w:tcBorders>
              <w:top w:val="single" w:color="auto" w:sz="4" w:space="0"/>
              <w:left w:val="single" w:color="auto" w:sz="4" w:space="0"/>
              <w:bottom w:val="nil"/>
              <w:right w:val="single" w:color="auto" w:sz="4" w:space="0"/>
            </w:tcBorders>
            <w:shd w:val="clear" w:color="auto" w:fill="FFFFFF"/>
            <w:noWrap w:val="0"/>
            <w:vAlign w:val="center"/>
          </w:tcPr>
          <w:p w14:paraId="4589A454">
            <w:pPr>
              <w:spacing w:line="360" w:lineRule="auto"/>
              <w:jc w:val="center"/>
              <w:rPr>
                <w:rFonts w:hint="eastAsia" w:ascii="宋体" w:hAnsi="宋体" w:eastAsia="宋体" w:cs="宋体"/>
                <w:color w:val="auto"/>
                <w:sz w:val="24"/>
                <w:szCs w:val="24"/>
                <w:highlight w:val="none"/>
              </w:rPr>
            </w:pPr>
          </w:p>
        </w:tc>
      </w:tr>
      <w:tr w14:paraId="2456FC0C">
        <w:tblPrEx>
          <w:tblCellMar>
            <w:top w:w="0" w:type="dxa"/>
            <w:left w:w="108" w:type="dxa"/>
            <w:bottom w:w="0" w:type="dxa"/>
            <w:right w:w="108" w:type="dxa"/>
          </w:tblCellMar>
        </w:tblPrEx>
        <w:trPr>
          <w:trHeight w:val="425" w:hRule="exact"/>
          <w:jc w:val="center"/>
        </w:trPr>
        <w:tc>
          <w:tcPr>
            <w:tcW w:w="2419" w:type="dxa"/>
            <w:tcBorders>
              <w:top w:val="single" w:color="auto" w:sz="4" w:space="0"/>
              <w:left w:val="single" w:color="auto" w:sz="4" w:space="0"/>
              <w:bottom w:val="nil"/>
              <w:right w:val="nil"/>
            </w:tcBorders>
            <w:shd w:val="clear" w:color="auto" w:fill="FFFFFF"/>
            <w:noWrap w:val="0"/>
            <w:vAlign w:val="center"/>
          </w:tcPr>
          <w:p w14:paraId="042BF472">
            <w:pPr>
              <w:spacing w:line="360" w:lineRule="auto"/>
              <w:jc w:val="center"/>
              <w:rPr>
                <w:rFonts w:hint="eastAsia" w:ascii="宋体" w:hAnsi="宋体" w:eastAsia="宋体" w:cs="宋体"/>
                <w:color w:val="auto"/>
                <w:sz w:val="24"/>
                <w:szCs w:val="24"/>
                <w:highlight w:val="none"/>
                <w:lang w:val="zh-TW" w:eastAsia="zh-TW"/>
              </w:rPr>
            </w:pPr>
            <w:r>
              <w:rPr>
                <w:rFonts w:hint="eastAsia" w:ascii="宋体" w:hAnsi="宋体" w:eastAsia="宋体" w:cs="宋体"/>
                <w:color w:val="auto"/>
                <w:sz w:val="24"/>
                <w:szCs w:val="24"/>
                <w:highlight w:val="none"/>
                <w:lang w:val="zh-TW" w:eastAsia="zh-TW"/>
              </w:rPr>
              <w:t>开户银行</w:t>
            </w:r>
          </w:p>
        </w:tc>
        <w:tc>
          <w:tcPr>
            <w:tcW w:w="6405" w:type="dxa"/>
            <w:gridSpan w:val="3"/>
            <w:tcBorders>
              <w:top w:val="single" w:color="auto" w:sz="4" w:space="0"/>
              <w:left w:val="single" w:color="auto" w:sz="4" w:space="0"/>
              <w:bottom w:val="nil"/>
              <w:right w:val="single" w:color="auto" w:sz="4" w:space="0"/>
            </w:tcBorders>
            <w:shd w:val="clear" w:color="auto" w:fill="FFFFFF"/>
            <w:noWrap w:val="0"/>
            <w:vAlign w:val="center"/>
          </w:tcPr>
          <w:p w14:paraId="65DD24A2">
            <w:pPr>
              <w:spacing w:line="360" w:lineRule="auto"/>
              <w:ind w:firstLine="1440" w:firstLineChars="600"/>
              <w:rPr>
                <w:rFonts w:hint="eastAsia" w:ascii="宋体" w:hAnsi="宋体" w:eastAsia="宋体" w:cs="宋体"/>
                <w:color w:val="auto"/>
                <w:sz w:val="24"/>
                <w:szCs w:val="24"/>
                <w:highlight w:val="none"/>
                <w:lang w:val="zh-TW" w:eastAsia="zh-TW"/>
              </w:rPr>
            </w:pPr>
          </w:p>
        </w:tc>
      </w:tr>
      <w:tr w14:paraId="5F65AAB3">
        <w:tblPrEx>
          <w:tblCellMar>
            <w:top w:w="0" w:type="dxa"/>
            <w:left w:w="108" w:type="dxa"/>
            <w:bottom w:w="0" w:type="dxa"/>
            <w:right w:w="108" w:type="dxa"/>
          </w:tblCellMar>
        </w:tblPrEx>
        <w:trPr>
          <w:trHeight w:val="425" w:hRule="exact"/>
          <w:jc w:val="center"/>
        </w:trPr>
        <w:tc>
          <w:tcPr>
            <w:tcW w:w="2419" w:type="dxa"/>
            <w:tcBorders>
              <w:top w:val="single" w:color="auto" w:sz="4" w:space="0"/>
              <w:left w:val="single" w:color="auto" w:sz="4" w:space="0"/>
              <w:bottom w:val="nil"/>
              <w:right w:val="nil"/>
            </w:tcBorders>
            <w:shd w:val="clear" w:color="auto" w:fill="FFFFFF"/>
            <w:noWrap w:val="0"/>
            <w:vAlign w:val="center"/>
          </w:tcPr>
          <w:p w14:paraId="69599A4B">
            <w:pPr>
              <w:spacing w:line="360" w:lineRule="auto"/>
              <w:jc w:val="center"/>
              <w:rPr>
                <w:rFonts w:hint="eastAsia" w:ascii="宋体" w:hAnsi="宋体" w:eastAsia="宋体" w:cs="宋体"/>
                <w:color w:val="auto"/>
                <w:sz w:val="24"/>
                <w:szCs w:val="24"/>
                <w:highlight w:val="none"/>
                <w:lang w:val="zh-TW" w:eastAsia="zh-TW"/>
              </w:rPr>
            </w:pPr>
            <w:r>
              <w:rPr>
                <w:rFonts w:hint="eastAsia" w:ascii="宋体" w:hAnsi="宋体" w:eastAsia="宋体" w:cs="宋体"/>
                <w:color w:val="auto"/>
                <w:sz w:val="24"/>
                <w:szCs w:val="24"/>
                <w:highlight w:val="none"/>
                <w:lang w:val="zh-TW" w:eastAsia="zh-TW"/>
              </w:rPr>
              <w:t>银行账号</w:t>
            </w:r>
          </w:p>
        </w:tc>
        <w:tc>
          <w:tcPr>
            <w:tcW w:w="6405" w:type="dxa"/>
            <w:gridSpan w:val="3"/>
            <w:tcBorders>
              <w:top w:val="single" w:color="auto" w:sz="4" w:space="0"/>
              <w:left w:val="single" w:color="auto" w:sz="4" w:space="0"/>
              <w:bottom w:val="nil"/>
              <w:right w:val="single" w:color="auto" w:sz="4" w:space="0"/>
            </w:tcBorders>
            <w:shd w:val="clear" w:color="auto" w:fill="FFFFFF"/>
            <w:noWrap w:val="0"/>
            <w:vAlign w:val="center"/>
          </w:tcPr>
          <w:p w14:paraId="5C82B5BB">
            <w:pPr>
              <w:spacing w:line="360" w:lineRule="auto"/>
              <w:ind w:firstLine="1440" w:firstLineChars="600"/>
              <w:rPr>
                <w:rFonts w:hint="eastAsia" w:ascii="宋体" w:hAnsi="宋体" w:eastAsia="宋体" w:cs="宋体"/>
                <w:color w:val="auto"/>
                <w:sz w:val="24"/>
                <w:szCs w:val="24"/>
                <w:highlight w:val="none"/>
                <w:lang w:val="zh-TW" w:eastAsia="zh-TW"/>
              </w:rPr>
            </w:pPr>
          </w:p>
        </w:tc>
      </w:tr>
      <w:tr w14:paraId="0C449DBD">
        <w:tblPrEx>
          <w:tblCellMar>
            <w:top w:w="0" w:type="dxa"/>
            <w:left w:w="108" w:type="dxa"/>
            <w:bottom w:w="0" w:type="dxa"/>
            <w:right w:w="108" w:type="dxa"/>
          </w:tblCellMar>
        </w:tblPrEx>
        <w:trPr>
          <w:trHeight w:val="425" w:hRule="exact"/>
          <w:jc w:val="center"/>
        </w:trPr>
        <w:tc>
          <w:tcPr>
            <w:tcW w:w="2419" w:type="dxa"/>
            <w:tcBorders>
              <w:top w:val="single" w:color="auto" w:sz="4" w:space="0"/>
              <w:left w:val="single" w:color="auto" w:sz="4" w:space="0"/>
              <w:bottom w:val="nil"/>
              <w:right w:val="nil"/>
            </w:tcBorders>
            <w:shd w:val="clear" w:color="auto" w:fill="FFFFFF"/>
            <w:noWrap w:val="0"/>
            <w:vAlign w:val="center"/>
          </w:tcPr>
          <w:p w14:paraId="7C7046F0">
            <w:pPr>
              <w:spacing w:line="360" w:lineRule="auto"/>
              <w:jc w:val="center"/>
              <w:rPr>
                <w:rFonts w:hint="eastAsia" w:ascii="宋体" w:hAnsi="宋体" w:eastAsia="宋体" w:cs="宋体"/>
                <w:color w:val="auto"/>
                <w:sz w:val="24"/>
                <w:szCs w:val="24"/>
                <w:highlight w:val="none"/>
                <w:lang w:val="zh-TW" w:eastAsia="zh-TW"/>
              </w:rPr>
            </w:pPr>
            <w:r>
              <w:rPr>
                <w:rFonts w:hint="eastAsia" w:ascii="宋体" w:hAnsi="宋体" w:eastAsia="宋体" w:cs="宋体"/>
                <w:color w:val="auto"/>
                <w:sz w:val="24"/>
                <w:szCs w:val="24"/>
                <w:highlight w:val="none"/>
              </w:rPr>
              <w:t>委托</w:t>
            </w:r>
            <w:r>
              <w:rPr>
                <w:rFonts w:hint="eastAsia" w:ascii="宋体" w:hAnsi="宋体" w:eastAsia="宋体" w:cs="宋体"/>
                <w:color w:val="auto"/>
                <w:sz w:val="24"/>
                <w:szCs w:val="24"/>
                <w:highlight w:val="none"/>
                <w:lang w:val="zh-TW" w:eastAsia="zh-TW"/>
              </w:rPr>
              <w:t>代理人姓名</w:t>
            </w:r>
          </w:p>
        </w:tc>
        <w:tc>
          <w:tcPr>
            <w:tcW w:w="2592" w:type="dxa"/>
            <w:tcBorders>
              <w:top w:val="single" w:color="auto" w:sz="4" w:space="0"/>
              <w:left w:val="single" w:color="auto" w:sz="4" w:space="0"/>
              <w:bottom w:val="nil"/>
              <w:right w:val="nil"/>
            </w:tcBorders>
            <w:shd w:val="clear" w:color="auto" w:fill="FFFFFF"/>
            <w:noWrap w:val="0"/>
            <w:vAlign w:val="center"/>
          </w:tcPr>
          <w:p w14:paraId="6DB5C994">
            <w:pPr>
              <w:spacing w:line="360" w:lineRule="auto"/>
              <w:jc w:val="center"/>
              <w:rPr>
                <w:rFonts w:hint="eastAsia" w:ascii="宋体" w:hAnsi="宋体" w:eastAsia="宋体" w:cs="宋体"/>
                <w:color w:val="auto"/>
                <w:sz w:val="24"/>
                <w:szCs w:val="24"/>
                <w:highlight w:val="none"/>
              </w:rPr>
            </w:pPr>
          </w:p>
        </w:tc>
        <w:tc>
          <w:tcPr>
            <w:tcW w:w="1295" w:type="dxa"/>
            <w:tcBorders>
              <w:top w:val="single" w:color="auto" w:sz="4" w:space="0"/>
              <w:left w:val="single" w:color="auto" w:sz="4" w:space="0"/>
              <w:bottom w:val="nil"/>
              <w:right w:val="nil"/>
            </w:tcBorders>
            <w:shd w:val="clear" w:color="auto" w:fill="FFFFFF"/>
            <w:noWrap w:val="0"/>
            <w:vAlign w:val="center"/>
          </w:tcPr>
          <w:p w14:paraId="35E1B8BE">
            <w:pPr>
              <w:spacing w:line="360" w:lineRule="auto"/>
              <w:jc w:val="center"/>
              <w:rPr>
                <w:rFonts w:hint="eastAsia" w:ascii="宋体" w:hAnsi="宋体" w:eastAsia="宋体" w:cs="宋体"/>
                <w:color w:val="auto"/>
                <w:sz w:val="24"/>
                <w:szCs w:val="24"/>
                <w:highlight w:val="none"/>
                <w:lang w:val="zh-TW" w:eastAsia="zh-TW"/>
              </w:rPr>
            </w:pPr>
            <w:r>
              <w:rPr>
                <w:rFonts w:hint="eastAsia" w:ascii="宋体" w:hAnsi="宋体" w:eastAsia="宋体" w:cs="宋体"/>
                <w:color w:val="auto"/>
                <w:sz w:val="24"/>
                <w:szCs w:val="24"/>
                <w:highlight w:val="none"/>
                <w:lang w:val="zh-TW" w:eastAsia="zh-TW"/>
              </w:rPr>
              <w:t>联系方式</w:t>
            </w:r>
          </w:p>
        </w:tc>
        <w:tc>
          <w:tcPr>
            <w:tcW w:w="2518" w:type="dxa"/>
            <w:tcBorders>
              <w:top w:val="single" w:color="auto" w:sz="4" w:space="0"/>
              <w:left w:val="single" w:color="auto" w:sz="4" w:space="0"/>
              <w:bottom w:val="nil"/>
              <w:right w:val="single" w:color="auto" w:sz="4" w:space="0"/>
            </w:tcBorders>
            <w:shd w:val="clear" w:color="auto" w:fill="FFFFFF"/>
            <w:noWrap w:val="0"/>
            <w:vAlign w:val="center"/>
          </w:tcPr>
          <w:p w14:paraId="422634B2">
            <w:pPr>
              <w:spacing w:line="360" w:lineRule="auto"/>
              <w:jc w:val="center"/>
              <w:rPr>
                <w:rFonts w:hint="eastAsia" w:ascii="宋体" w:hAnsi="宋体" w:eastAsia="宋体" w:cs="宋体"/>
                <w:color w:val="auto"/>
                <w:sz w:val="24"/>
                <w:szCs w:val="24"/>
                <w:highlight w:val="none"/>
              </w:rPr>
            </w:pPr>
          </w:p>
        </w:tc>
      </w:tr>
      <w:tr w14:paraId="5747C96B">
        <w:tblPrEx>
          <w:tblCellMar>
            <w:top w:w="0" w:type="dxa"/>
            <w:left w:w="108" w:type="dxa"/>
            <w:bottom w:w="0" w:type="dxa"/>
            <w:right w:w="108" w:type="dxa"/>
          </w:tblCellMar>
        </w:tblPrEx>
        <w:trPr>
          <w:trHeight w:val="425" w:hRule="exact"/>
          <w:jc w:val="center"/>
        </w:trPr>
        <w:tc>
          <w:tcPr>
            <w:tcW w:w="2419" w:type="dxa"/>
            <w:tcBorders>
              <w:top w:val="single" w:color="auto" w:sz="4" w:space="0"/>
              <w:left w:val="single" w:color="auto" w:sz="4" w:space="0"/>
              <w:bottom w:val="single" w:color="auto" w:sz="4" w:space="0"/>
              <w:right w:val="nil"/>
            </w:tcBorders>
            <w:shd w:val="clear" w:color="auto" w:fill="FFFFFF"/>
            <w:noWrap w:val="0"/>
            <w:vAlign w:val="center"/>
          </w:tcPr>
          <w:p w14:paraId="6C79D7E1">
            <w:pPr>
              <w:spacing w:line="360" w:lineRule="auto"/>
              <w:jc w:val="center"/>
              <w:rPr>
                <w:rFonts w:hint="eastAsia" w:ascii="宋体" w:hAnsi="宋体" w:eastAsia="宋体" w:cs="宋体"/>
                <w:color w:val="auto"/>
                <w:sz w:val="24"/>
                <w:szCs w:val="24"/>
                <w:highlight w:val="none"/>
                <w:lang w:val="zh-TW" w:eastAsia="zh-TW"/>
              </w:rPr>
            </w:pPr>
            <w:r>
              <w:rPr>
                <w:rFonts w:hint="eastAsia" w:ascii="宋体" w:hAnsi="宋体" w:eastAsia="宋体" w:cs="宋体"/>
                <w:color w:val="auto"/>
                <w:sz w:val="24"/>
                <w:szCs w:val="24"/>
                <w:highlight w:val="none"/>
                <w:lang w:val="zh-TW" w:eastAsia="zh-TW"/>
              </w:rPr>
              <w:t>身份证号</w:t>
            </w:r>
          </w:p>
        </w:tc>
        <w:tc>
          <w:tcPr>
            <w:tcW w:w="6405" w:type="dxa"/>
            <w:gridSpan w:val="3"/>
            <w:tcBorders>
              <w:top w:val="single" w:color="auto" w:sz="4" w:space="0"/>
              <w:left w:val="single" w:color="auto" w:sz="4" w:space="0"/>
              <w:bottom w:val="single" w:color="auto" w:sz="4" w:space="0"/>
              <w:right w:val="single" w:color="auto" w:sz="4" w:space="0"/>
            </w:tcBorders>
            <w:shd w:val="clear" w:color="auto" w:fill="FFFFFF"/>
            <w:noWrap w:val="0"/>
            <w:vAlign w:val="center"/>
          </w:tcPr>
          <w:p w14:paraId="37234907">
            <w:pPr>
              <w:spacing w:line="360" w:lineRule="auto"/>
              <w:jc w:val="center"/>
              <w:rPr>
                <w:rFonts w:hint="eastAsia" w:ascii="宋体" w:hAnsi="宋体" w:eastAsia="宋体" w:cs="宋体"/>
                <w:color w:val="auto"/>
                <w:sz w:val="24"/>
                <w:szCs w:val="24"/>
                <w:highlight w:val="none"/>
              </w:rPr>
            </w:pPr>
          </w:p>
        </w:tc>
      </w:tr>
    </w:tbl>
    <w:p w14:paraId="36B841DE">
      <w:pPr>
        <w:spacing w:line="360" w:lineRule="auto"/>
        <w:rPr>
          <w:rFonts w:hint="eastAsia" w:ascii="宋体" w:hAnsi="宋体" w:eastAsia="宋体" w:cs="宋体"/>
          <w:color w:val="auto"/>
          <w:sz w:val="24"/>
          <w:szCs w:val="24"/>
          <w:highlight w:val="none"/>
          <w:lang w:val="zh-TW" w:eastAsia="zh-TW"/>
        </w:rPr>
      </w:pPr>
    </w:p>
    <w:p w14:paraId="44A27D3B">
      <w:pPr>
        <w:spacing w:line="360" w:lineRule="auto"/>
        <w:rPr>
          <w:rFonts w:hint="eastAsia" w:ascii="宋体" w:hAnsi="宋体" w:eastAsia="宋体" w:cs="宋体"/>
          <w:color w:val="auto"/>
          <w:sz w:val="24"/>
          <w:szCs w:val="24"/>
          <w:highlight w:val="none"/>
          <w:lang w:val="zh-TW" w:eastAsia="zh-TW"/>
        </w:rPr>
      </w:pPr>
      <w:r>
        <w:rPr>
          <w:rFonts w:hint="eastAsia" w:ascii="宋体" w:hAnsi="宋体" w:eastAsia="宋体" w:cs="宋体"/>
          <w:color w:val="auto"/>
          <w:sz w:val="24"/>
          <w:szCs w:val="24"/>
          <w:highlight w:val="none"/>
          <w:lang w:val="zh-TW" w:eastAsia="zh-TW"/>
        </w:rPr>
        <w:t>乙方（签字</w:t>
      </w:r>
      <w:r>
        <w:rPr>
          <w:rFonts w:hint="eastAsia" w:ascii="宋体" w:hAnsi="宋体" w:eastAsia="宋体" w:cs="宋体"/>
          <w:color w:val="auto"/>
          <w:sz w:val="24"/>
          <w:szCs w:val="24"/>
          <w:highlight w:val="none"/>
        </w:rPr>
        <w:t>并</w:t>
      </w:r>
      <w:r>
        <w:rPr>
          <w:rFonts w:hint="eastAsia" w:ascii="宋体" w:hAnsi="宋体" w:eastAsia="宋体" w:cs="宋体"/>
          <w:color w:val="auto"/>
          <w:sz w:val="24"/>
          <w:szCs w:val="24"/>
          <w:highlight w:val="none"/>
          <w:lang w:val="zh-TW" w:eastAsia="zh-TW"/>
        </w:rPr>
        <w:t>盖章</w:t>
      </w: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zh-TW" w:eastAsia="zh-TW"/>
        </w:rPr>
        <w:t xml:space="preserve">）：       </w:t>
      </w: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zh-TW" w:eastAsia="zh-TW"/>
        </w:rPr>
        <w:t xml:space="preserve">   </w:t>
      </w: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zh-TW" w:eastAsia="zh-TW"/>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lang w:val="zh-TW" w:eastAsia="zh-TW"/>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lang w:val="zh-TW" w:eastAsia="zh-TW"/>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lang w:val="zh-TW" w:eastAsia="zh-TW"/>
        </w:rPr>
        <w:t xml:space="preserve">日 </w:t>
      </w:r>
    </w:p>
    <w:tbl>
      <w:tblPr>
        <w:tblStyle w:val="4"/>
        <w:tblW w:w="8824" w:type="dxa"/>
        <w:jc w:val="center"/>
        <w:tblLayout w:type="fixed"/>
        <w:tblCellMar>
          <w:top w:w="0" w:type="dxa"/>
          <w:left w:w="108" w:type="dxa"/>
          <w:bottom w:w="0" w:type="dxa"/>
          <w:right w:w="108" w:type="dxa"/>
        </w:tblCellMar>
      </w:tblPr>
      <w:tblGrid>
        <w:gridCol w:w="2432"/>
        <w:gridCol w:w="2579"/>
        <w:gridCol w:w="1308"/>
        <w:gridCol w:w="2505"/>
      </w:tblGrid>
      <w:tr w14:paraId="519BF6AD">
        <w:tblPrEx>
          <w:tblCellMar>
            <w:top w:w="0" w:type="dxa"/>
            <w:left w:w="108" w:type="dxa"/>
            <w:bottom w:w="0" w:type="dxa"/>
            <w:right w:w="108" w:type="dxa"/>
          </w:tblCellMar>
        </w:tblPrEx>
        <w:trPr>
          <w:trHeight w:val="893" w:hRule="exact"/>
          <w:jc w:val="center"/>
        </w:trPr>
        <w:tc>
          <w:tcPr>
            <w:tcW w:w="2432" w:type="dxa"/>
            <w:tcBorders>
              <w:top w:val="single" w:color="auto" w:sz="4" w:space="0"/>
              <w:left w:val="single" w:color="auto" w:sz="4" w:space="0"/>
              <w:bottom w:val="nil"/>
              <w:right w:val="nil"/>
            </w:tcBorders>
            <w:shd w:val="clear" w:color="auto" w:fill="FFFFFF"/>
            <w:noWrap w:val="0"/>
            <w:vAlign w:val="center"/>
          </w:tcPr>
          <w:p w14:paraId="19BCCB62">
            <w:pPr>
              <w:spacing w:line="240" w:lineRule="auto"/>
              <w:jc w:val="center"/>
              <w:rPr>
                <w:rFonts w:hint="eastAsia" w:ascii="宋体" w:hAnsi="宋体" w:eastAsia="宋体" w:cs="宋体"/>
                <w:color w:val="auto"/>
                <w:sz w:val="24"/>
                <w:szCs w:val="24"/>
                <w:highlight w:val="none"/>
                <w:lang w:val="zh-TW" w:eastAsia="zh-TW"/>
              </w:rPr>
            </w:pPr>
            <w:r>
              <w:rPr>
                <w:rFonts w:hint="eastAsia" w:ascii="宋体" w:hAnsi="宋体" w:eastAsia="宋体" w:cs="宋体"/>
                <w:color w:val="auto"/>
                <w:sz w:val="24"/>
                <w:szCs w:val="24"/>
                <w:highlight w:val="none"/>
              </w:rPr>
              <w:t>自然人/</w:t>
            </w:r>
            <w:r>
              <w:rPr>
                <w:rFonts w:hint="eastAsia" w:ascii="宋体" w:hAnsi="宋体" w:eastAsia="宋体" w:cs="宋体"/>
                <w:color w:val="auto"/>
                <w:sz w:val="24"/>
                <w:szCs w:val="24"/>
                <w:highlight w:val="none"/>
                <w:lang w:val="zh-TW" w:eastAsia="zh-TW"/>
              </w:rPr>
              <w:t>法定代表人</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zh-TW" w:eastAsia="zh-TW"/>
              </w:rPr>
              <w:t>主要负责人姓名</w:t>
            </w:r>
          </w:p>
        </w:tc>
        <w:tc>
          <w:tcPr>
            <w:tcW w:w="2579" w:type="dxa"/>
            <w:tcBorders>
              <w:top w:val="single" w:color="auto" w:sz="4" w:space="0"/>
              <w:left w:val="single" w:color="auto" w:sz="4" w:space="0"/>
              <w:bottom w:val="nil"/>
              <w:right w:val="nil"/>
            </w:tcBorders>
            <w:shd w:val="clear" w:color="auto" w:fill="FFFFFF"/>
            <w:noWrap w:val="0"/>
            <w:vAlign w:val="center"/>
          </w:tcPr>
          <w:p w14:paraId="56CEFA50">
            <w:pPr>
              <w:spacing w:line="360" w:lineRule="auto"/>
              <w:jc w:val="center"/>
              <w:rPr>
                <w:rFonts w:hint="eastAsia" w:ascii="宋体" w:hAnsi="宋体" w:eastAsia="宋体" w:cs="宋体"/>
                <w:color w:val="auto"/>
                <w:sz w:val="24"/>
                <w:szCs w:val="24"/>
                <w:highlight w:val="none"/>
              </w:rPr>
            </w:pPr>
          </w:p>
        </w:tc>
        <w:tc>
          <w:tcPr>
            <w:tcW w:w="1308" w:type="dxa"/>
            <w:tcBorders>
              <w:top w:val="single" w:color="auto" w:sz="4" w:space="0"/>
              <w:left w:val="single" w:color="auto" w:sz="4" w:space="0"/>
              <w:bottom w:val="nil"/>
              <w:right w:val="nil"/>
            </w:tcBorders>
            <w:shd w:val="clear" w:color="auto" w:fill="FFFFFF"/>
            <w:noWrap w:val="0"/>
            <w:vAlign w:val="center"/>
          </w:tcPr>
          <w:p w14:paraId="013E5FF5">
            <w:pPr>
              <w:spacing w:line="240" w:lineRule="auto"/>
              <w:jc w:val="center"/>
              <w:rPr>
                <w:rFonts w:hint="eastAsia" w:ascii="宋体" w:hAnsi="宋体" w:eastAsia="宋体" w:cs="宋体"/>
                <w:color w:val="auto"/>
                <w:sz w:val="24"/>
                <w:szCs w:val="24"/>
                <w:highlight w:val="none"/>
                <w:lang w:val="zh-TW" w:eastAsia="zh-TW"/>
              </w:rPr>
            </w:pPr>
            <w:r>
              <w:rPr>
                <w:rFonts w:hint="eastAsia" w:ascii="宋体" w:hAnsi="宋体" w:eastAsia="宋体" w:cs="宋体"/>
                <w:color w:val="auto"/>
                <w:sz w:val="24"/>
                <w:szCs w:val="24"/>
                <w:highlight w:val="none"/>
                <w:lang w:val="en-US" w:eastAsia="zh-CN"/>
              </w:rPr>
              <w:t>身份证号（</w:t>
            </w:r>
            <w:r>
              <w:rPr>
                <w:rFonts w:hint="eastAsia" w:ascii="宋体" w:hAnsi="宋体" w:eastAsia="宋体" w:cs="宋体"/>
                <w:color w:val="auto"/>
                <w:sz w:val="24"/>
                <w:szCs w:val="24"/>
                <w:highlight w:val="none"/>
                <w:lang w:val="zh-TW" w:eastAsia="zh-TW"/>
              </w:rPr>
              <w:t>统一</w:t>
            </w:r>
            <w:r>
              <w:rPr>
                <w:rFonts w:hint="eastAsia" w:ascii="宋体" w:hAnsi="宋体" w:eastAsia="宋体" w:cs="宋体"/>
                <w:color w:val="auto"/>
                <w:sz w:val="24"/>
                <w:szCs w:val="24"/>
                <w:highlight w:val="none"/>
                <w:lang w:val="zh-TW"/>
              </w:rPr>
              <w:t>信用代码</w:t>
            </w:r>
            <w:r>
              <w:rPr>
                <w:rFonts w:hint="eastAsia" w:ascii="宋体" w:hAnsi="宋体" w:eastAsia="宋体" w:cs="宋体"/>
                <w:color w:val="auto"/>
                <w:sz w:val="24"/>
                <w:szCs w:val="24"/>
                <w:highlight w:val="none"/>
                <w:lang w:val="zh-TW" w:eastAsia="zh-CN"/>
              </w:rPr>
              <w:t>）</w:t>
            </w:r>
          </w:p>
        </w:tc>
        <w:tc>
          <w:tcPr>
            <w:tcW w:w="2505" w:type="dxa"/>
            <w:tcBorders>
              <w:top w:val="single" w:color="auto" w:sz="4" w:space="0"/>
              <w:left w:val="single" w:color="auto" w:sz="4" w:space="0"/>
              <w:bottom w:val="nil"/>
              <w:right w:val="single" w:color="auto" w:sz="4" w:space="0"/>
            </w:tcBorders>
            <w:shd w:val="clear" w:color="auto" w:fill="FFFFFF"/>
            <w:noWrap w:val="0"/>
            <w:vAlign w:val="center"/>
          </w:tcPr>
          <w:p w14:paraId="220A5316">
            <w:pPr>
              <w:spacing w:line="360" w:lineRule="auto"/>
              <w:jc w:val="center"/>
              <w:rPr>
                <w:rFonts w:hint="eastAsia" w:ascii="宋体" w:hAnsi="宋体" w:eastAsia="宋体" w:cs="宋体"/>
                <w:color w:val="auto"/>
                <w:sz w:val="24"/>
                <w:szCs w:val="24"/>
                <w:highlight w:val="none"/>
              </w:rPr>
            </w:pPr>
          </w:p>
        </w:tc>
      </w:tr>
      <w:tr w14:paraId="344C47C4">
        <w:tblPrEx>
          <w:tblCellMar>
            <w:top w:w="0" w:type="dxa"/>
            <w:left w:w="108" w:type="dxa"/>
            <w:bottom w:w="0" w:type="dxa"/>
            <w:right w:w="108" w:type="dxa"/>
          </w:tblCellMar>
        </w:tblPrEx>
        <w:trPr>
          <w:trHeight w:val="408" w:hRule="exact"/>
          <w:jc w:val="center"/>
        </w:trPr>
        <w:tc>
          <w:tcPr>
            <w:tcW w:w="2432" w:type="dxa"/>
            <w:tcBorders>
              <w:top w:val="single" w:color="auto" w:sz="4" w:space="0"/>
              <w:left w:val="single" w:color="auto" w:sz="4" w:space="0"/>
              <w:bottom w:val="nil"/>
              <w:right w:val="nil"/>
            </w:tcBorders>
            <w:shd w:val="clear" w:color="auto" w:fill="FFFFFF"/>
            <w:noWrap w:val="0"/>
            <w:vAlign w:val="center"/>
          </w:tcPr>
          <w:p w14:paraId="629D43FC">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身份证号</w:t>
            </w:r>
          </w:p>
        </w:tc>
        <w:tc>
          <w:tcPr>
            <w:tcW w:w="2579" w:type="dxa"/>
            <w:tcBorders>
              <w:top w:val="single" w:color="auto" w:sz="4" w:space="0"/>
              <w:left w:val="single" w:color="auto" w:sz="4" w:space="0"/>
              <w:bottom w:val="nil"/>
              <w:right w:val="nil"/>
            </w:tcBorders>
            <w:shd w:val="clear" w:color="auto" w:fill="FFFFFF"/>
            <w:noWrap w:val="0"/>
            <w:vAlign w:val="center"/>
          </w:tcPr>
          <w:p w14:paraId="54B70FA5">
            <w:pPr>
              <w:spacing w:line="360" w:lineRule="auto"/>
              <w:jc w:val="center"/>
              <w:rPr>
                <w:rFonts w:hint="eastAsia" w:ascii="宋体" w:hAnsi="宋体" w:eastAsia="宋体" w:cs="宋体"/>
                <w:color w:val="auto"/>
                <w:sz w:val="24"/>
                <w:szCs w:val="24"/>
                <w:highlight w:val="none"/>
              </w:rPr>
            </w:pPr>
          </w:p>
        </w:tc>
        <w:tc>
          <w:tcPr>
            <w:tcW w:w="1308" w:type="dxa"/>
            <w:tcBorders>
              <w:top w:val="single" w:color="auto" w:sz="4" w:space="0"/>
              <w:left w:val="single" w:color="auto" w:sz="4" w:space="0"/>
              <w:bottom w:val="nil"/>
              <w:right w:val="nil"/>
            </w:tcBorders>
            <w:shd w:val="clear" w:color="auto" w:fill="FFFFFF"/>
            <w:noWrap w:val="0"/>
            <w:vAlign w:val="center"/>
          </w:tcPr>
          <w:p w14:paraId="7123B32A">
            <w:pPr>
              <w:spacing w:line="360" w:lineRule="auto"/>
              <w:jc w:val="center"/>
              <w:rPr>
                <w:rFonts w:hint="eastAsia" w:ascii="宋体" w:hAnsi="宋体" w:eastAsia="宋体" w:cs="宋体"/>
                <w:color w:val="auto"/>
                <w:sz w:val="24"/>
                <w:szCs w:val="24"/>
                <w:highlight w:val="none"/>
                <w:lang w:val="zh-TW"/>
              </w:rPr>
            </w:pPr>
            <w:r>
              <w:rPr>
                <w:rFonts w:hint="eastAsia" w:ascii="宋体" w:hAnsi="宋体" w:eastAsia="宋体" w:cs="宋体"/>
                <w:color w:val="auto"/>
                <w:sz w:val="24"/>
                <w:szCs w:val="24"/>
                <w:highlight w:val="none"/>
                <w:lang w:val="zh-TW" w:eastAsia="zh-TW"/>
              </w:rPr>
              <w:t>联系方式</w:t>
            </w:r>
          </w:p>
        </w:tc>
        <w:tc>
          <w:tcPr>
            <w:tcW w:w="2505" w:type="dxa"/>
            <w:tcBorders>
              <w:top w:val="single" w:color="auto" w:sz="4" w:space="0"/>
              <w:left w:val="single" w:color="auto" w:sz="4" w:space="0"/>
              <w:bottom w:val="nil"/>
              <w:right w:val="single" w:color="auto" w:sz="4" w:space="0"/>
            </w:tcBorders>
            <w:shd w:val="clear" w:color="auto" w:fill="FFFFFF"/>
            <w:noWrap w:val="0"/>
            <w:vAlign w:val="center"/>
          </w:tcPr>
          <w:p w14:paraId="1C510530">
            <w:pPr>
              <w:spacing w:line="360" w:lineRule="auto"/>
              <w:jc w:val="center"/>
              <w:rPr>
                <w:rFonts w:hint="eastAsia" w:ascii="宋体" w:hAnsi="宋体" w:eastAsia="宋体" w:cs="宋体"/>
                <w:color w:val="auto"/>
                <w:sz w:val="24"/>
                <w:szCs w:val="24"/>
                <w:highlight w:val="none"/>
              </w:rPr>
            </w:pPr>
          </w:p>
        </w:tc>
      </w:tr>
      <w:tr w14:paraId="4F064B3C">
        <w:tblPrEx>
          <w:tblCellMar>
            <w:top w:w="0" w:type="dxa"/>
            <w:left w:w="108" w:type="dxa"/>
            <w:bottom w:w="0" w:type="dxa"/>
            <w:right w:w="108" w:type="dxa"/>
          </w:tblCellMar>
        </w:tblPrEx>
        <w:trPr>
          <w:trHeight w:val="425" w:hRule="exact"/>
          <w:jc w:val="center"/>
        </w:trPr>
        <w:tc>
          <w:tcPr>
            <w:tcW w:w="2432" w:type="dxa"/>
            <w:tcBorders>
              <w:top w:val="single" w:color="auto" w:sz="4" w:space="0"/>
              <w:left w:val="single" w:color="auto" w:sz="4" w:space="0"/>
              <w:bottom w:val="nil"/>
              <w:right w:val="nil"/>
            </w:tcBorders>
            <w:shd w:val="clear" w:color="auto" w:fill="FFFFFF"/>
            <w:noWrap w:val="0"/>
            <w:vAlign w:val="center"/>
          </w:tcPr>
          <w:p w14:paraId="7662B9B7">
            <w:pPr>
              <w:spacing w:line="360" w:lineRule="auto"/>
              <w:jc w:val="center"/>
              <w:rPr>
                <w:rFonts w:hint="eastAsia" w:ascii="宋体" w:hAnsi="宋体" w:eastAsia="宋体" w:cs="宋体"/>
                <w:color w:val="auto"/>
                <w:sz w:val="24"/>
                <w:szCs w:val="24"/>
                <w:highlight w:val="none"/>
                <w:lang w:val="zh-TW" w:eastAsia="zh-TW"/>
              </w:rPr>
            </w:pPr>
            <w:r>
              <w:rPr>
                <w:rFonts w:hint="eastAsia" w:ascii="宋体" w:hAnsi="宋体" w:eastAsia="宋体" w:cs="宋体"/>
                <w:color w:val="auto"/>
                <w:sz w:val="24"/>
                <w:szCs w:val="24"/>
                <w:highlight w:val="none"/>
                <w:lang w:val="zh-TW" w:eastAsia="zh-TW"/>
              </w:rPr>
              <w:t>地</w:t>
            </w: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zh-TW" w:eastAsia="zh-TW"/>
              </w:rPr>
              <w:t>址</w:t>
            </w:r>
          </w:p>
        </w:tc>
        <w:tc>
          <w:tcPr>
            <w:tcW w:w="6392" w:type="dxa"/>
            <w:gridSpan w:val="3"/>
            <w:tcBorders>
              <w:top w:val="single" w:color="auto" w:sz="4" w:space="0"/>
              <w:left w:val="single" w:color="auto" w:sz="4" w:space="0"/>
              <w:bottom w:val="nil"/>
              <w:right w:val="single" w:color="auto" w:sz="4" w:space="0"/>
            </w:tcBorders>
            <w:shd w:val="clear" w:color="auto" w:fill="FFFFFF"/>
            <w:noWrap w:val="0"/>
            <w:vAlign w:val="center"/>
          </w:tcPr>
          <w:p w14:paraId="11945AAB">
            <w:pPr>
              <w:spacing w:line="360" w:lineRule="auto"/>
              <w:jc w:val="center"/>
              <w:rPr>
                <w:rFonts w:hint="eastAsia" w:ascii="宋体" w:hAnsi="宋体" w:eastAsia="宋体" w:cs="宋体"/>
                <w:color w:val="auto"/>
                <w:sz w:val="24"/>
                <w:szCs w:val="24"/>
                <w:highlight w:val="none"/>
              </w:rPr>
            </w:pPr>
          </w:p>
        </w:tc>
      </w:tr>
      <w:tr w14:paraId="45FB1817">
        <w:tblPrEx>
          <w:tblCellMar>
            <w:top w:w="0" w:type="dxa"/>
            <w:left w:w="108" w:type="dxa"/>
            <w:bottom w:w="0" w:type="dxa"/>
            <w:right w:w="108" w:type="dxa"/>
          </w:tblCellMar>
        </w:tblPrEx>
        <w:trPr>
          <w:trHeight w:val="425" w:hRule="exact"/>
          <w:jc w:val="center"/>
        </w:trPr>
        <w:tc>
          <w:tcPr>
            <w:tcW w:w="2432" w:type="dxa"/>
            <w:tcBorders>
              <w:top w:val="single" w:color="auto" w:sz="4" w:space="0"/>
              <w:left w:val="single" w:color="auto" w:sz="4" w:space="0"/>
              <w:bottom w:val="nil"/>
              <w:right w:val="nil"/>
            </w:tcBorders>
            <w:shd w:val="clear" w:color="auto" w:fill="FFFFFF"/>
            <w:noWrap w:val="0"/>
            <w:vAlign w:val="center"/>
          </w:tcPr>
          <w:p w14:paraId="0EA5CCF4">
            <w:pPr>
              <w:spacing w:line="360" w:lineRule="auto"/>
              <w:jc w:val="center"/>
              <w:rPr>
                <w:rFonts w:hint="eastAsia" w:ascii="宋体" w:hAnsi="宋体" w:eastAsia="宋体" w:cs="宋体"/>
                <w:color w:val="auto"/>
                <w:sz w:val="24"/>
                <w:szCs w:val="24"/>
                <w:highlight w:val="none"/>
                <w:lang w:val="zh-TW" w:eastAsia="zh-TW"/>
              </w:rPr>
            </w:pPr>
            <w:r>
              <w:rPr>
                <w:rFonts w:hint="eastAsia" w:ascii="宋体" w:hAnsi="宋体" w:eastAsia="宋体" w:cs="宋体"/>
                <w:color w:val="auto"/>
                <w:sz w:val="24"/>
                <w:szCs w:val="24"/>
                <w:highlight w:val="none"/>
                <w:lang w:val="zh-TW" w:eastAsia="zh-TW"/>
              </w:rPr>
              <w:t>开户银行</w:t>
            </w:r>
          </w:p>
        </w:tc>
        <w:tc>
          <w:tcPr>
            <w:tcW w:w="6392" w:type="dxa"/>
            <w:gridSpan w:val="3"/>
            <w:tcBorders>
              <w:top w:val="single" w:color="auto" w:sz="4" w:space="0"/>
              <w:left w:val="single" w:color="auto" w:sz="4" w:space="0"/>
              <w:bottom w:val="nil"/>
              <w:right w:val="single" w:color="auto" w:sz="4" w:space="0"/>
            </w:tcBorders>
            <w:shd w:val="clear" w:color="auto" w:fill="FFFFFF"/>
            <w:noWrap w:val="0"/>
            <w:vAlign w:val="center"/>
          </w:tcPr>
          <w:p w14:paraId="625A84B8">
            <w:pPr>
              <w:spacing w:line="360" w:lineRule="auto"/>
              <w:jc w:val="center"/>
              <w:rPr>
                <w:rFonts w:hint="eastAsia" w:ascii="宋体" w:hAnsi="宋体" w:eastAsia="宋体" w:cs="宋体"/>
                <w:color w:val="auto"/>
                <w:sz w:val="24"/>
                <w:szCs w:val="24"/>
                <w:highlight w:val="none"/>
                <w:lang w:val="zh-TW" w:eastAsia="zh-TW"/>
              </w:rPr>
            </w:pPr>
            <w:r>
              <w:rPr>
                <w:rFonts w:hint="eastAsia" w:ascii="宋体" w:hAnsi="宋体" w:eastAsia="宋体" w:cs="宋体"/>
                <w:color w:val="auto"/>
                <w:sz w:val="24"/>
                <w:szCs w:val="24"/>
                <w:highlight w:val="none"/>
              </w:rPr>
              <w:t xml:space="preserve">             </w:t>
            </w:r>
          </w:p>
        </w:tc>
      </w:tr>
      <w:tr w14:paraId="12BC23D8">
        <w:tblPrEx>
          <w:tblCellMar>
            <w:top w:w="0" w:type="dxa"/>
            <w:left w:w="108" w:type="dxa"/>
            <w:bottom w:w="0" w:type="dxa"/>
            <w:right w:w="108" w:type="dxa"/>
          </w:tblCellMar>
        </w:tblPrEx>
        <w:trPr>
          <w:trHeight w:val="425" w:hRule="exact"/>
          <w:jc w:val="center"/>
        </w:trPr>
        <w:tc>
          <w:tcPr>
            <w:tcW w:w="2432" w:type="dxa"/>
            <w:tcBorders>
              <w:top w:val="single" w:color="auto" w:sz="4" w:space="0"/>
              <w:left w:val="single" w:color="auto" w:sz="4" w:space="0"/>
              <w:bottom w:val="nil"/>
              <w:right w:val="nil"/>
            </w:tcBorders>
            <w:shd w:val="clear" w:color="auto" w:fill="FFFFFF"/>
            <w:noWrap w:val="0"/>
            <w:vAlign w:val="center"/>
          </w:tcPr>
          <w:p w14:paraId="724EDCC7">
            <w:pPr>
              <w:spacing w:line="360" w:lineRule="auto"/>
              <w:jc w:val="center"/>
              <w:rPr>
                <w:rFonts w:hint="eastAsia" w:ascii="宋体" w:hAnsi="宋体" w:eastAsia="宋体" w:cs="宋体"/>
                <w:color w:val="auto"/>
                <w:sz w:val="24"/>
                <w:szCs w:val="24"/>
                <w:highlight w:val="none"/>
                <w:lang w:val="zh-TW" w:eastAsia="zh-TW"/>
              </w:rPr>
            </w:pPr>
            <w:r>
              <w:rPr>
                <w:rFonts w:hint="eastAsia" w:ascii="宋体" w:hAnsi="宋体" w:eastAsia="宋体" w:cs="宋体"/>
                <w:color w:val="auto"/>
                <w:sz w:val="24"/>
                <w:szCs w:val="24"/>
                <w:highlight w:val="none"/>
                <w:lang w:val="zh-TW" w:eastAsia="zh-TW"/>
              </w:rPr>
              <w:t>银行账号</w:t>
            </w:r>
          </w:p>
        </w:tc>
        <w:tc>
          <w:tcPr>
            <w:tcW w:w="6392" w:type="dxa"/>
            <w:gridSpan w:val="3"/>
            <w:tcBorders>
              <w:top w:val="single" w:color="auto" w:sz="4" w:space="0"/>
              <w:left w:val="single" w:color="auto" w:sz="4" w:space="0"/>
              <w:bottom w:val="nil"/>
              <w:right w:val="single" w:color="auto" w:sz="4" w:space="0"/>
            </w:tcBorders>
            <w:shd w:val="clear" w:color="auto" w:fill="FFFFFF"/>
            <w:noWrap w:val="0"/>
            <w:vAlign w:val="center"/>
          </w:tcPr>
          <w:p w14:paraId="42D04606">
            <w:pPr>
              <w:spacing w:line="360" w:lineRule="auto"/>
              <w:jc w:val="center"/>
              <w:rPr>
                <w:rFonts w:hint="eastAsia" w:ascii="宋体" w:hAnsi="宋体" w:eastAsia="宋体" w:cs="宋体"/>
                <w:color w:val="auto"/>
                <w:sz w:val="24"/>
                <w:szCs w:val="24"/>
                <w:highlight w:val="none"/>
                <w:lang w:val="zh-TW" w:eastAsia="zh-TW"/>
              </w:rPr>
            </w:pPr>
          </w:p>
        </w:tc>
      </w:tr>
      <w:tr w14:paraId="1CF11AC3">
        <w:tblPrEx>
          <w:tblCellMar>
            <w:top w:w="0" w:type="dxa"/>
            <w:left w:w="108" w:type="dxa"/>
            <w:bottom w:w="0" w:type="dxa"/>
            <w:right w:w="108" w:type="dxa"/>
          </w:tblCellMar>
        </w:tblPrEx>
        <w:trPr>
          <w:trHeight w:val="425" w:hRule="exact"/>
          <w:jc w:val="center"/>
        </w:trPr>
        <w:tc>
          <w:tcPr>
            <w:tcW w:w="2432" w:type="dxa"/>
            <w:tcBorders>
              <w:top w:val="single" w:color="auto" w:sz="4" w:space="0"/>
              <w:left w:val="single" w:color="auto" w:sz="4" w:space="0"/>
              <w:bottom w:val="nil"/>
              <w:right w:val="nil"/>
            </w:tcBorders>
            <w:shd w:val="clear" w:color="auto" w:fill="FFFFFF"/>
            <w:noWrap w:val="0"/>
            <w:vAlign w:val="center"/>
          </w:tcPr>
          <w:p w14:paraId="0FAD080C">
            <w:pPr>
              <w:spacing w:line="360" w:lineRule="auto"/>
              <w:jc w:val="center"/>
              <w:rPr>
                <w:rFonts w:hint="eastAsia" w:ascii="宋体" w:hAnsi="宋体" w:eastAsia="宋体" w:cs="宋体"/>
                <w:color w:val="auto"/>
                <w:sz w:val="24"/>
                <w:szCs w:val="24"/>
                <w:highlight w:val="none"/>
                <w:lang w:val="zh-TW" w:eastAsia="zh-TW"/>
              </w:rPr>
            </w:pPr>
            <w:r>
              <w:rPr>
                <w:rFonts w:hint="eastAsia" w:ascii="宋体" w:hAnsi="宋体" w:eastAsia="宋体" w:cs="宋体"/>
                <w:color w:val="auto"/>
                <w:sz w:val="24"/>
                <w:szCs w:val="24"/>
                <w:highlight w:val="none"/>
              </w:rPr>
              <w:t>委托</w:t>
            </w:r>
            <w:r>
              <w:rPr>
                <w:rFonts w:hint="eastAsia" w:ascii="宋体" w:hAnsi="宋体" w:eastAsia="宋体" w:cs="宋体"/>
                <w:color w:val="auto"/>
                <w:sz w:val="24"/>
                <w:szCs w:val="24"/>
                <w:highlight w:val="none"/>
                <w:lang w:val="zh-TW" w:eastAsia="zh-TW"/>
              </w:rPr>
              <w:t>代理人姓名</w:t>
            </w:r>
          </w:p>
        </w:tc>
        <w:tc>
          <w:tcPr>
            <w:tcW w:w="2579" w:type="dxa"/>
            <w:tcBorders>
              <w:top w:val="single" w:color="auto" w:sz="4" w:space="0"/>
              <w:left w:val="single" w:color="auto" w:sz="4" w:space="0"/>
              <w:bottom w:val="nil"/>
              <w:right w:val="nil"/>
            </w:tcBorders>
            <w:shd w:val="clear" w:color="auto" w:fill="FFFFFF"/>
            <w:noWrap w:val="0"/>
            <w:vAlign w:val="center"/>
          </w:tcPr>
          <w:p w14:paraId="5C3C4489">
            <w:pPr>
              <w:spacing w:line="360" w:lineRule="auto"/>
              <w:jc w:val="center"/>
              <w:rPr>
                <w:rFonts w:hint="eastAsia" w:ascii="宋体" w:hAnsi="宋体" w:eastAsia="宋体" w:cs="宋体"/>
                <w:color w:val="auto"/>
                <w:sz w:val="24"/>
                <w:szCs w:val="24"/>
                <w:highlight w:val="none"/>
              </w:rPr>
            </w:pPr>
          </w:p>
        </w:tc>
        <w:tc>
          <w:tcPr>
            <w:tcW w:w="1308" w:type="dxa"/>
            <w:tcBorders>
              <w:top w:val="single" w:color="auto" w:sz="4" w:space="0"/>
              <w:left w:val="single" w:color="auto" w:sz="4" w:space="0"/>
              <w:bottom w:val="nil"/>
              <w:right w:val="nil"/>
            </w:tcBorders>
            <w:shd w:val="clear" w:color="auto" w:fill="FFFFFF"/>
            <w:noWrap w:val="0"/>
            <w:vAlign w:val="center"/>
          </w:tcPr>
          <w:p w14:paraId="2B42C89D">
            <w:pPr>
              <w:spacing w:line="360" w:lineRule="auto"/>
              <w:jc w:val="center"/>
              <w:rPr>
                <w:rFonts w:hint="eastAsia" w:ascii="宋体" w:hAnsi="宋体" w:eastAsia="宋体" w:cs="宋体"/>
                <w:color w:val="auto"/>
                <w:sz w:val="24"/>
                <w:szCs w:val="24"/>
                <w:highlight w:val="none"/>
                <w:lang w:val="zh-TW" w:eastAsia="zh-TW"/>
              </w:rPr>
            </w:pPr>
            <w:r>
              <w:rPr>
                <w:rFonts w:hint="eastAsia" w:ascii="宋体" w:hAnsi="宋体" w:eastAsia="宋体" w:cs="宋体"/>
                <w:color w:val="auto"/>
                <w:sz w:val="24"/>
                <w:szCs w:val="24"/>
                <w:highlight w:val="none"/>
                <w:lang w:val="zh-TW" w:eastAsia="zh-TW"/>
              </w:rPr>
              <w:t>联系方式</w:t>
            </w:r>
          </w:p>
        </w:tc>
        <w:tc>
          <w:tcPr>
            <w:tcW w:w="2505" w:type="dxa"/>
            <w:tcBorders>
              <w:top w:val="single" w:color="auto" w:sz="4" w:space="0"/>
              <w:left w:val="single" w:color="auto" w:sz="4" w:space="0"/>
              <w:bottom w:val="nil"/>
              <w:right w:val="single" w:color="auto" w:sz="4" w:space="0"/>
            </w:tcBorders>
            <w:shd w:val="clear" w:color="auto" w:fill="FFFFFF"/>
            <w:noWrap w:val="0"/>
            <w:vAlign w:val="center"/>
          </w:tcPr>
          <w:p w14:paraId="48ACCA9C">
            <w:pPr>
              <w:spacing w:line="360" w:lineRule="auto"/>
              <w:jc w:val="center"/>
              <w:rPr>
                <w:rFonts w:hint="eastAsia" w:ascii="宋体" w:hAnsi="宋体" w:eastAsia="宋体" w:cs="宋体"/>
                <w:color w:val="auto"/>
                <w:sz w:val="24"/>
                <w:szCs w:val="24"/>
                <w:highlight w:val="none"/>
              </w:rPr>
            </w:pPr>
          </w:p>
        </w:tc>
      </w:tr>
      <w:tr w14:paraId="748D7BE3">
        <w:tblPrEx>
          <w:tblCellMar>
            <w:top w:w="0" w:type="dxa"/>
            <w:left w:w="108" w:type="dxa"/>
            <w:bottom w:w="0" w:type="dxa"/>
            <w:right w:w="108" w:type="dxa"/>
          </w:tblCellMar>
        </w:tblPrEx>
        <w:trPr>
          <w:trHeight w:val="425" w:hRule="exact"/>
          <w:jc w:val="center"/>
        </w:trPr>
        <w:tc>
          <w:tcPr>
            <w:tcW w:w="2432" w:type="dxa"/>
            <w:tcBorders>
              <w:top w:val="single" w:color="auto" w:sz="4" w:space="0"/>
              <w:left w:val="single" w:color="auto" w:sz="4" w:space="0"/>
              <w:bottom w:val="single" w:color="auto" w:sz="4" w:space="0"/>
              <w:right w:val="nil"/>
            </w:tcBorders>
            <w:shd w:val="clear" w:color="auto" w:fill="FFFFFF"/>
            <w:noWrap w:val="0"/>
            <w:vAlign w:val="center"/>
          </w:tcPr>
          <w:p w14:paraId="5BF5EDDF">
            <w:pPr>
              <w:spacing w:line="360" w:lineRule="auto"/>
              <w:jc w:val="center"/>
              <w:rPr>
                <w:rFonts w:hint="eastAsia" w:ascii="宋体" w:hAnsi="宋体" w:eastAsia="宋体" w:cs="宋体"/>
                <w:color w:val="auto"/>
                <w:sz w:val="24"/>
                <w:szCs w:val="24"/>
                <w:highlight w:val="none"/>
                <w:lang w:val="zh-TW" w:eastAsia="zh-TW"/>
              </w:rPr>
            </w:pPr>
            <w:r>
              <w:rPr>
                <w:rFonts w:hint="eastAsia" w:ascii="宋体" w:hAnsi="宋体" w:eastAsia="宋体" w:cs="宋体"/>
                <w:color w:val="auto"/>
                <w:sz w:val="24"/>
                <w:szCs w:val="24"/>
                <w:highlight w:val="none"/>
                <w:lang w:val="zh-TW" w:eastAsia="zh-TW"/>
              </w:rPr>
              <w:t>身份证号</w:t>
            </w:r>
          </w:p>
        </w:tc>
        <w:tc>
          <w:tcPr>
            <w:tcW w:w="6392" w:type="dxa"/>
            <w:gridSpan w:val="3"/>
            <w:tcBorders>
              <w:top w:val="single" w:color="auto" w:sz="4" w:space="0"/>
              <w:left w:val="single" w:color="auto" w:sz="4" w:space="0"/>
              <w:bottom w:val="single" w:color="auto" w:sz="4" w:space="0"/>
              <w:right w:val="single" w:color="auto" w:sz="4" w:space="0"/>
            </w:tcBorders>
            <w:shd w:val="clear" w:color="auto" w:fill="FFFFFF"/>
            <w:noWrap w:val="0"/>
            <w:vAlign w:val="center"/>
          </w:tcPr>
          <w:p w14:paraId="48D3AC8E">
            <w:pPr>
              <w:spacing w:line="360" w:lineRule="auto"/>
              <w:jc w:val="center"/>
              <w:rPr>
                <w:rFonts w:hint="eastAsia" w:ascii="宋体" w:hAnsi="宋体" w:eastAsia="宋体" w:cs="宋体"/>
                <w:color w:val="auto"/>
                <w:sz w:val="24"/>
                <w:szCs w:val="24"/>
                <w:highlight w:val="none"/>
              </w:rPr>
            </w:pPr>
          </w:p>
        </w:tc>
      </w:tr>
    </w:tbl>
    <w:p w14:paraId="1F22E914">
      <w:pPr>
        <w:pStyle w:val="3"/>
        <w:ind w:firstLine="0"/>
        <w:rPr>
          <w:rFonts w:hint="eastAsia"/>
          <w:color w:val="auto"/>
          <w:highlight w:val="none"/>
          <w:lang w:val="zh-TW" w:eastAsia="zh-TW"/>
        </w:rPr>
      </w:pPr>
    </w:p>
    <w:p w14:paraId="5056618C">
      <w:pPr>
        <w:spacing w:line="360" w:lineRule="auto"/>
        <w:rPr>
          <w:rFonts w:hint="eastAsia" w:ascii="宋体" w:hAnsi="宋体" w:eastAsia="宋体" w:cs="宋体"/>
          <w:color w:val="auto"/>
          <w:sz w:val="24"/>
          <w:szCs w:val="24"/>
          <w:highlight w:val="none"/>
          <w:lang w:val="zh-TW"/>
        </w:rPr>
      </w:pPr>
      <w:r>
        <w:rPr>
          <w:rFonts w:hint="eastAsia" w:ascii="宋体" w:hAnsi="宋体" w:eastAsia="宋体" w:cs="宋体"/>
          <w:b/>
          <w:bCs/>
          <w:color w:val="auto"/>
          <w:sz w:val="24"/>
          <w:szCs w:val="24"/>
          <w:highlight w:val="none"/>
          <w:lang w:val="zh-TW" w:eastAsia="zh-TW"/>
        </w:rPr>
        <w:t>乡镇</w:t>
      </w:r>
      <w:r>
        <w:rPr>
          <w:rFonts w:hint="eastAsia" w:ascii="宋体" w:hAnsi="宋体" w:eastAsia="宋体" w:cs="宋体"/>
          <w:b/>
          <w:bCs/>
          <w:color w:val="auto"/>
          <w:sz w:val="24"/>
          <w:szCs w:val="24"/>
          <w:highlight w:val="none"/>
          <w:lang w:val="en-US" w:eastAsia="zh-CN"/>
        </w:rPr>
        <w:t>区</w:t>
      </w:r>
      <w:r>
        <w:rPr>
          <w:rFonts w:hint="eastAsia" w:ascii="宋体" w:hAnsi="宋体" w:eastAsia="宋体" w:cs="宋体"/>
          <w:b/>
          <w:bCs/>
          <w:color w:val="auto"/>
          <w:sz w:val="24"/>
          <w:szCs w:val="24"/>
          <w:highlight w:val="none"/>
        </w:rPr>
        <w:t>政府</w:t>
      </w:r>
      <w:r>
        <w:rPr>
          <w:rFonts w:hint="eastAsia" w:ascii="宋体" w:hAnsi="宋体" w:eastAsia="宋体" w:cs="宋体"/>
          <w:b/>
          <w:bCs/>
          <w:color w:val="auto"/>
          <w:sz w:val="24"/>
          <w:szCs w:val="24"/>
          <w:highlight w:val="none"/>
          <w:lang w:val="zh-TW" w:eastAsia="zh-TW"/>
        </w:rPr>
        <w:t>管理部门备案意见</w:t>
      </w:r>
      <w:r>
        <w:rPr>
          <w:rFonts w:hint="eastAsia" w:ascii="宋体" w:hAnsi="宋体" w:eastAsia="宋体" w:cs="宋体"/>
          <w:b/>
          <w:bCs/>
          <w:color w:val="auto"/>
          <w:sz w:val="24"/>
          <w:szCs w:val="24"/>
          <w:highlight w:val="none"/>
          <w:lang w:val="zh-TW"/>
        </w:rPr>
        <w:t>（</w:t>
      </w:r>
      <w:r>
        <w:rPr>
          <w:rFonts w:hint="eastAsia" w:ascii="宋体" w:hAnsi="宋体" w:eastAsia="宋体" w:cs="宋体"/>
          <w:b/>
          <w:bCs/>
          <w:color w:val="auto"/>
          <w:sz w:val="24"/>
          <w:szCs w:val="24"/>
          <w:highlight w:val="none"/>
        </w:rPr>
        <w:t>盖章</w:t>
      </w:r>
      <w:r>
        <w:rPr>
          <w:rFonts w:hint="eastAsia" w:ascii="宋体" w:hAnsi="宋体" w:eastAsia="宋体" w:cs="宋体"/>
          <w:b/>
          <w:bCs/>
          <w:color w:val="auto"/>
          <w:sz w:val="24"/>
          <w:szCs w:val="24"/>
          <w:highlight w:val="none"/>
          <w:lang w:val="zh-TW"/>
        </w:rPr>
        <w:t>）</w:t>
      </w:r>
    </w:p>
    <w:p w14:paraId="29D5D8BF">
      <w:pPr>
        <w:spacing w:line="360" w:lineRule="auto"/>
        <w:rPr>
          <w:rFonts w:hint="eastAsia" w:ascii="宋体" w:hAnsi="宋体" w:eastAsia="宋体" w:cs="宋体"/>
          <w:color w:val="auto"/>
          <w:sz w:val="24"/>
          <w:szCs w:val="24"/>
          <w:highlight w:val="none"/>
          <w:lang w:val="zh-TW" w:eastAsia="zh-TW"/>
        </w:rPr>
      </w:pPr>
      <w:r>
        <w:rPr>
          <w:rFonts w:hint="eastAsia" w:ascii="宋体" w:hAnsi="宋体" w:eastAsia="宋体" w:cs="宋体"/>
          <w:color w:val="auto"/>
          <w:sz w:val="24"/>
          <w:szCs w:val="24"/>
          <w:highlight w:val="none"/>
          <w:lang w:val="zh-TW" w:eastAsia="zh-TW"/>
        </w:rPr>
        <w:t>备案人：</w:t>
      </w:r>
      <w:r>
        <w:rPr>
          <w:rFonts w:hint="eastAsia" w:ascii="宋体" w:hAnsi="宋体" w:eastAsia="宋体" w:cs="宋体"/>
          <w:color w:val="auto"/>
          <w:sz w:val="24"/>
          <w:szCs w:val="24"/>
          <w:highlight w:val="none"/>
          <w:u w:val="single"/>
        </w:rPr>
        <w:t xml:space="preserve">                              </w:t>
      </w:r>
    </w:p>
    <w:p w14:paraId="7E83F804">
      <w:pPr>
        <w:spacing w:line="360" w:lineRule="auto"/>
        <w:rPr>
          <w:rFonts w:hint="eastAsia" w:ascii="宋体" w:hAnsi="宋体" w:eastAsia="宋体" w:cs="宋体"/>
          <w:color w:val="auto"/>
          <w:sz w:val="24"/>
          <w:szCs w:val="24"/>
          <w:highlight w:val="none"/>
          <w:lang w:val="zh-TW" w:eastAsia="zh-TW"/>
        </w:rPr>
      </w:pPr>
      <w:r>
        <w:rPr>
          <w:rFonts w:hint="eastAsia" w:ascii="宋体" w:hAnsi="宋体" w:eastAsia="宋体" w:cs="宋体"/>
          <w:color w:val="auto"/>
          <w:sz w:val="24"/>
          <w:szCs w:val="24"/>
          <w:highlight w:val="none"/>
          <w:lang w:val="zh-TW" w:eastAsia="zh-TW"/>
        </w:rPr>
        <w:t>备案日期：</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lang w:val="zh-TW" w:eastAsia="zh-TW"/>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lang w:val="zh-TW" w:eastAsia="zh-TW"/>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lang w:val="zh-TW" w:eastAsia="zh-TW"/>
        </w:rPr>
        <w:t>日</w:t>
      </w:r>
    </w:p>
    <w:p w14:paraId="3FE34F25">
      <w:pPr>
        <w:pStyle w:val="3"/>
        <w:ind w:left="0" w:leftChars="0" w:firstLine="0" w:firstLineChars="0"/>
        <w:rPr>
          <w:rFonts w:hint="eastAsia"/>
          <w:color w:val="auto"/>
          <w:highlight w:val="none"/>
          <w:lang w:val="zh-TW" w:eastAsia="zh-TW"/>
        </w:rPr>
      </w:pPr>
    </w:p>
    <w:p w14:paraId="6A9990CF">
      <w:pPr>
        <w:spacing w:line="360" w:lineRule="auto"/>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lang w:val="zh-TW" w:eastAsia="zh-TW"/>
        </w:rPr>
        <w:t>鉴 证 方（</w:t>
      </w:r>
      <w:r>
        <w:rPr>
          <w:rFonts w:hint="eastAsia" w:ascii="宋体" w:hAnsi="宋体" w:eastAsia="宋体" w:cs="宋体"/>
          <w:b/>
          <w:bCs/>
          <w:color w:val="auto"/>
          <w:sz w:val="24"/>
          <w:szCs w:val="24"/>
          <w:highlight w:val="none"/>
        </w:rPr>
        <w:t>盖</w:t>
      </w:r>
      <w:r>
        <w:rPr>
          <w:rFonts w:hint="eastAsia" w:ascii="宋体" w:hAnsi="宋体" w:eastAsia="宋体" w:cs="宋体"/>
          <w:b/>
          <w:bCs/>
          <w:color w:val="auto"/>
          <w:sz w:val="24"/>
          <w:szCs w:val="24"/>
          <w:highlight w:val="none"/>
          <w:lang w:val="zh-TW" w:eastAsia="zh-TW"/>
        </w:rPr>
        <w:t>章）</w:t>
      </w:r>
      <w:r>
        <w:rPr>
          <w:rFonts w:hint="eastAsia" w:ascii="宋体" w:hAnsi="宋体" w:eastAsia="宋体" w:cs="宋体"/>
          <w:b/>
          <w:bCs/>
          <w:color w:val="auto"/>
          <w:sz w:val="24"/>
          <w:szCs w:val="24"/>
          <w:highlight w:val="none"/>
          <w:lang w:val="zh-TW"/>
        </w:rPr>
        <w:t>：</w:t>
      </w:r>
      <w:r>
        <w:rPr>
          <w:rFonts w:hint="eastAsia" w:ascii="宋体" w:hAnsi="宋体" w:eastAsia="宋体" w:cs="宋体"/>
          <w:color w:val="auto"/>
          <w:sz w:val="24"/>
          <w:szCs w:val="24"/>
          <w:highlight w:val="none"/>
          <w:u w:val="single"/>
        </w:rPr>
        <w:t xml:space="preserve"> </w:t>
      </w:r>
      <w:r>
        <w:rPr>
          <w:rFonts w:hint="eastAsia" w:ascii="宋体" w:hAnsi="宋体" w:cs="宋体"/>
          <w:color w:val="auto"/>
          <w:sz w:val="24"/>
          <w:szCs w:val="24"/>
          <w:highlight w:val="none"/>
          <w:u w:val="single"/>
          <w:lang w:val="en-US" w:eastAsia="zh-CN"/>
        </w:rPr>
        <w:t>琼海农村产权交易中心</w:t>
      </w:r>
      <w:r>
        <w:rPr>
          <w:rFonts w:hint="eastAsia" w:ascii="宋体" w:hAnsi="宋体" w:eastAsia="宋体" w:cs="宋体"/>
          <w:color w:val="auto"/>
          <w:sz w:val="24"/>
          <w:szCs w:val="24"/>
          <w:highlight w:val="none"/>
          <w:u w:val="single"/>
        </w:rPr>
        <w:t xml:space="preserve">    </w:t>
      </w:r>
    </w:p>
    <w:p w14:paraId="0640F59D">
      <w:pPr>
        <w:spacing w:line="360" w:lineRule="auto"/>
        <w:rPr>
          <w:rFonts w:hint="eastAsia" w:ascii="宋体" w:hAnsi="宋体" w:eastAsia="宋体" w:cs="宋体"/>
          <w:color w:val="auto"/>
          <w:sz w:val="24"/>
          <w:szCs w:val="24"/>
          <w:highlight w:val="none"/>
          <w:lang w:val="zh-TW" w:eastAsia="zh-TW"/>
        </w:rPr>
      </w:pPr>
      <w:r>
        <w:rPr>
          <w:rFonts w:hint="eastAsia" w:ascii="宋体" w:hAnsi="宋体" w:eastAsia="宋体" w:cs="宋体"/>
          <w:color w:val="auto"/>
          <w:sz w:val="24"/>
          <w:szCs w:val="24"/>
          <w:highlight w:val="none"/>
          <w:lang w:val="zh-TW" w:eastAsia="zh-TW"/>
        </w:rPr>
        <w:t>地　　址：</w:t>
      </w:r>
      <w:r>
        <w:rPr>
          <w:rFonts w:hint="eastAsia" w:ascii="宋体" w:hAnsi="宋体" w:eastAsia="宋体" w:cs="宋体"/>
          <w:color w:val="auto"/>
          <w:sz w:val="24"/>
          <w:szCs w:val="24"/>
          <w:highlight w:val="none"/>
          <w:u w:val="single"/>
        </w:rPr>
        <w:t xml:space="preserve">         </w:t>
      </w:r>
    </w:p>
    <w:p w14:paraId="7EA209A2">
      <w:pPr>
        <w:spacing w:line="360" w:lineRule="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联系</w:t>
      </w:r>
      <w:r>
        <w:rPr>
          <w:rFonts w:hint="eastAsia" w:ascii="宋体" w:hAnsi="宋体" w:eastAsia="宋体" w:cs="宋体"/>
          <w:color w:val="auto"/>
          <w:sz w:val="24"/>
          <w:szCs w:val="24"/>
          <w:highlight w:val="none"/>
          <w:lang w:val="zh-TW" w:eastAsia="zh-TW"/>
        </w:rPr>
        <w:t>方式：</w:t>
      </w:r>
      <w:r>
        <w:rPr>
          <w:rFonts w:hint="eastAsia" w:ascii="宋体" w:hAnsi="宋体" w:eastAsia="宋体" w:cs="宋体"/>
          <w:color w:val="auto"/>
          <w:sz w:val="24"/>
          <w:szCs w:val="24"/>
          <w:highlight w:val="none"/>
          <w:u w:val="single"/>
        </w:rPr>
        <w:t xml:space="preserve">                                </w:t>
      </w:r>
    </w:p>
    <w:p w14:paraId="08F23035">
      <w:pPr>
        <w:spacing w:line="360" w:lineRule="auto"/>
        <w:rPr>
          <w:rFonts w:hint="eastAsia"/>
          <w:color w:val="auto"/>
          <w:highlight w:val="none"/>
        </w:rPr>
      </w:pPr>
      <w:r>
        <w:rPr>
          <w:rFonts w:hint="eastAsia" w:ascii="宋体" w:hAnsi="宋体" w:eastAsia="宋体" w:cs="宋体"/>
          <w:color w:val="auto"/>
          <w:sz w:val="24"/>
          <w:szCs w:val="24"/>
          <w:highlight w:val="none"/>
          <w:lang w:val="zh-TW" w:eastAsia="zh-TW"/>
        </w:rPr>
        <w:t>鉴证日期：</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lang w:val="zh-TW" w:eastAsia="zh-TW"/>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lang w:val="zh-TW" w:eastAsia="zh-TW"/>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lang w:val="zh-TW" w:eastAsia="zh-TW"/>
        </w:rPr>
        <w:t>日</w:t>
      </w:r>
    </w:p>
    <w:p w14:paraId="4F9237FC"/>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Verdana">
    <w:panose1 w:val="020B0604030504040204"/>
    <w:charset w:val="00"/>
    <w:family w:val="swiss"/>
    <w:pitch w:val="default"/>
    <w:sig w:usb0="A00006FF" w:usb1="4000205B" w:usb2="00000010"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D813FDE"/>
    <w:multiLevelType w:val="singleLevel"/>
    <w:tmpl w:val="CD813FDE"/>
    <w:lvl w:ilvl="0" w:tentative="0">
      <w:start w:val="2"/>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YyODVmMWQxYjhkMmI1Y2IyN2JlYjJjYmY1N2QwMTgifQ=="/>
  </w:docVars>
  <w:rsids>
    <w:rsidRoot w:val="657605BA"/>
    <w:rsid w:val="2B0A07D1"/>
    <w:rsid w:val="657605B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3"/>
    <w:basedOn w:val="1"/>
    <w:next w:val="1"/>
    <w:unhideWhenUsed/>
    <w:qFormat/>
    <w:uiPriority w:val="0"/>
    <w:pPr>
      <w:keepNext/>
      <w:keepLines/>
      <w:spacing w:before="260" w:after="260" w:line="416" w:lineRule="auto"/>
      <w:outlineLvl w:val="2"/>
    </w:pPr>
    <w:rPr>
      <w:b/>
      <w:bCs/>
      <w:sz w:val="32"/>
      <w:szCs w:val="32"/>
    </w:rPr>
  </w:style>
  <w:style w:type="character" w:default="1" w:styleId="5">
    <w:name w:val="Default Paragraph Font"/>
    <w:autoRedefine/>
    <w:semiHidden/>
    <w:qFormat/>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Indent"/>
    <w:basedOn w:val="1"/>
    <w:qFormat/>
    <w:uiPriority w:val="0"/>
    <w:pPr>
      <w:ind w:firstLine="420"/>
    </w:pPr>
    <w:rPr>
      <w:rFonts w:ascii="Verdana" w:hAnsi="Verdana"/>
      <w:szCs w:val="2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3029</Words>
  <Characters>3069</Characters>
  <Lines>0</Lines>
  <Paragraphs>0</Paragraphs>
  <TotalTime>0</TotalTime>
  <ScaleCrop>false</ScaleCrop>
  <LinksUpToDate>false</LinksUpToDate>
  <CharactersWithSpaces>4571</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2024-04-21T02:43:00Z</dcterms:created>
  <dc:creator>莫海莹</dc:creator>
  <cp:lastModifiedBy>WPS_1646390315</cp:lastModifiedBy>
  <dcterms:modified xsi:type="dcterms:W3CDTF">2025-05-22T03:41:42Z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1C89381F16304691B53FFD8C22D1D421_11</vt:lpwstr>
  </property>
  <property fmtid="{D5CDD505-2E9C-101B-9397-08002B2CF9AE}" pid="4" name="KSOTemplateDocerSaveRecord">
    <vt:lpwstr>eyJoZGlkIjoiZGFjMWNjYzI4N2IwNTM1ZmU5NzE3NTA4YmMyMWI3YjQiLCJ1c2VySWQiOiIxMzQwNjU1NDI1In0=</vt:lpwstr>
  </property>
</Properties>
</file>