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3"/>
        <w:spacing w:line="240" w:lineRule="auto"/>
        <w:jc w:val="center"/>
        <w:rPr>
          <w:rFonts w:ascii="黑体" w:hAnsi="黑体"/>
          <w:color w:val="000000"/>
        </w:rPr>
      </w:pPr>
      <w:bookmarkStart w:id="0" w:name="_Toc21762"/>
      <w:bookmarkStart w:id="1" w:name="_Toc32320"/>
      <w:bookmarkStart w:id="2" w:name="_Toc20910"/>
      <w:bookmarkStart w:id="3" w:name="_Toc21422"/>
      <w:bookmarkStart w:id="4" w:name="_Toc15737"/>
      <w:bookmarkStart w:id="5" w:name="_Toc24454"/>
      <w:bookmarkStart w:id="6" w:name="_Toc11918"/>
      <w:bookmarkStart w:id="7" w:name="_Toc7615"/>
      <w:bookmarkStart w:id="8" w:name="_Toc24068"/>
      <w:bookmarkStart w:id="9" w:name="_Toc8396"/>
      <w:bookmarkStart w:id="10" w:name="_Toc13462"/>
      <w:bookmarkStart w:id="11" w:name="_Toc24727"/>
      <w:bookmarkStart w:id="12" w:name="_Toc25712"/>
      <w:bookmarkStart w:id="13" w:name="_Toc20033"/>
      <w:bookmarkStart w:id="14" w:name="_Toc29002"/>
      <w:bookmarkStart w:id="15" w:name="_Toc12789"/>
      <w:r>
        <w:rPr>
          <w:rFonts w:hint="eastAsia" w:ascii="黑体" w:hAnsi="黑体"/>
          <w:color w:val="000000"/>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rPr>
        <w:t>昌江县石碌镇红棉西路和悦小区3-101商铺126.22m²出租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昌江农村产权交易中心</w:t>
      </w:r>
      <w:r>
        <w:rPr>
          <w:rFonts w:hint="eastAsia" w:ascii="新宋体" w:hAnsi="新宋体" w:eastAsia="新宋体" w:cs="新宋体"/>
          <w:kern w:val="0"/>
          <w:sz w:val="28"/>
          <w:szCs w:val="28"/>
          <w:highlight w:val="none"/>
        </w:rPr>
        <w:t>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昌江农村产权交易中心</w:t>
      </w:r>
      <w:r>
        <w:rPr>
          <w:rFonts w:hint="eastAsia" w:ascii="新宋体" w:hAnsi="新宋体" w:eastAsia="新宋体" w:cs="新宋体"/>
          <w:bCs w:val="0"/>
          <w:kern w:val="0"/>
          <w:sz w:val="28"/>
          <w:szCs w:val="28"/>
          <w:highlight w:val="none"/>
        </w:rPr>
        <w:t>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昌江农村产权交易中心(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w:t>
      </w:r>
      <w:r>
        <w:rPr>
          <w:rFonts w:hint="eastAsia" w:ascii="新宋体" w:hAnsi="新宋体" w:eastAsia="新宋体" w:cs="Times New Roman"/>
          <w:sz w:val="28"/>
          <w:szCs w:val="28"/>
          <w:lang w:val="en-US" w:eastAsia="zh-CN"/>
        </w:rPr>
        <w:t>出租</w:t>
      </w:r>
      <w:r>
        <w:rPr>
          <w:rFonts w:hint="eastAsia" w:ascii="新宋体" w:hAnsi="新宋体" w:eastAsia="新宋体" w:cs="Times New Roman"/>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color w:val="000000" w:themeColor="text1"/>
          <w14:textFill>
            <w14:solidFill>
              <w14:schemeClr w14:val="tx1"/>
            </w14:solidFill>
          </w14:textFill>
        </w:rPr>
      </w:pPr>
      <w:r>
        <w:rPr>
          <w:rFonts w:hint="eastAsia" w:ascii="新宋体" w:hAnsi="新宋体" w:eastAsia="新宋体" w:cs="Times New Roman"/>
          <w:b/>
          <w:bCs/>
          <w:color w:val="000000" w:themeColor="text1"/>
          <w:sz w:val="28"/>
          <w:szCs w:val="28"/>
          <w14:textFill>
            <w14:solidFill>
              <w14:schemeClr w14:val="tx1"/>
            </w14:solidFill>
          </w14:textFill>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29日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w:t>
      </w:r>
      <w:r>
        <w:rPr>
          <w:rFonts w:hint="eastAsia" w:ascii="新宋体" w:hAnsi="新宋体" w:eastAsia="新宋体" w:cs="Times New Roman"/>
          <w:b/>
          <w:bCs/>
          <w:color w:val="000000" w:themeColor="text1"/>
          <w:sz w:val="28"/>
          <w:szCs w:val="28"/>
          <w14:textFill>
            <w14:solidFill>
              <w14:schemeClr w14:val="tx1"/>
            </w14:solidFill>
          </w14:textFill>
        </w:rPr>
        <w:t>签署并向</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提交本次网络竞价《网络竞价须知》《网络竞价承诺函》等竞价文件后，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审核通过后，交纳交易保证金</w:t>
      </w:r>
      <w:r>
        <w:rPr>
          <w:rFonts w:hint="eastAsia" w:ascii="新宋体" w:hAnsi="新宋体" w:eastAsia="新宋体" w:cs="Times New Roman"/>
          <w:b/>
          <w:bCs/>
          <w:color w:val="C00000"/>
          <w:sz w:val="28"/>
          <w:szCs w:val="28"/>
        </w:rPr>
        <w:t>（</w:t>
      </w:r>
      <w:r>
        <w:rPr>
          <w:rFonts w:hint="eastAsia" w:ascii="新宋体" w:hAnsi="新宋体" w:eastAsia="新宋体" w:cs="Times New Roman"/>
          <w:b/>
          <w:bCs/>
          <w:color w:val="C00000"/>
          <w:sz w:val="28"/>
          <w:szCs w:val="28"/>
          <w:lang w:val="en-US" w:eastAsia="zh-CN"/>
        </w:rPr>
        <w:t>6735元</w:t>
      </w:r>
      <w:r>
        <w:rPr>
          <w:rFonts w:hint="eastAsia" w:ascii="新宋体" w:hAnsi="新宋体" w:eastAsia="新宋体" w:cs="Times New Roman"/>
          <w:b/>
          <w:bCs/>
          <w:sz w:val="28"/>
          <w:szCs w:val="28"/>
        </w:rPr>
        <w:t>），</w:t>
      </w:r>
      <w:r>
        <w:rPr>
          <w:rFonts w:hint="eastAsia" w:ascii="新宋体" w:hAnsi="新宋体" w:eastAsia="新宋体" w:cs="Times New Roman"/>
          <w:b/>
          <w:bCs/>
          <w:color w:val="000000" w:themeColor="text1"/>
          <w:sz w:val="28"/>
          <w:szCs w:val="28"/>
          <w14:textFill>
            <w14:solidFill>
              <w14:schemeClr w14:val="tx1"/>
            </w14:solidFill>
          </w14:textFill>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662"/>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ascii="微软雅黑" w:hAnsi="微软雅黑" w:eastAsia="微软雅黑" w:cs="微软雅黑"/>
                <w:i w:val="0"/>
                <w:iCs w:val="0"/>
                <w:caps w:val="0"/>
                <w:color w:val="000000"/>
                <w:spacing w:val="0"/>
                <w:sz w:val="28"/>
                <w:szCs w:val="28"/>
              </w:rPr>
              <w:t>1022324700000281</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5C24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9DED493">
            <w:pPr>
              <w:numPr>
                <w:ilvl w:val="0"/>
                <w:numId w:val="0"/>
              </w:numPr>
              <w:spacing w:line="240" w:lineRule="auto"/>
              <w:ind w:leftChars="0"/>
              <w:jc w:val="center"/>
              <w:rPr>
                <w:rFonts w:hint="default" w:ascii="新宋体" w:hAnsi="新宋体" w:eastAsia="新宋体" w:cs="Times New Roman"/>
                <w:b w:val="0"/>
                <w:bCs w:val="0"/>
                <w:sz w:val="28"/>
                <w:szCs w:val="28"/>
                <w:vertAlign w:val="baseline"/>
                <w:lang w:val="en-US" w:eastAsia="zh-CN"/>
              </w:rPr>
            </w:pPr>
            <w:r>
              <w:rPr>
                <w:rFonts w:hint="eastAsia" w:ascii="新宋体" w:hAnsi="新宋体" w:eastAsia="新宋体"/>
                <w:b/>
                <w:bCs/>
                <w:color w:val="C00000"/>
                <w:sz w:val="28"/>
                <w:szCs w:val="28"/>
              </w:rPr>
              <w:t>昌江县石碌镇红棉西路和悦小区3-101商铺126.22m²出租</w:t>
            </w:r>
          </w:p>
        </w:tc>
        <w:tc>
          <w:tcPr>
            <w:tcW w:w="2841" w:type="dxa"/>
            <w:vAlign w:val="top"/>
          </w:tcPr>
          <w:p w14:paraId="287B66D1">
            <w:pPr>
              <w:numPr>
                <w:ilvl w:val="0"/>
                <w:numId w:val="0"/>
              </w:numPr>
              <w:spacing w:line="240" w:lineRule="auto"/>
              <w:ind w:leftChars="0"/>
              <w:jc w:val="center"/>
              <w:rPr>
                <w:rFonts w:hint="eastAsia" w:ascii="新宋体" w:hAnsi="新宋体" w:eastAsia="新宋体" w:cs="Times New Roman"/>
                <w:b w:val="0"/>
                <w:bCs w:val="0"/>
                <w:sz w:val="28"/>
                <w:szCs w:val="28"/>
                <w:vertAlign w:val="baseline"/>
                <w:lang w:val="en-US" w:eastAsia="zh-CN"/>
              </w:rPr>
            </w:pPr>
          </w:p>
          <w:p w14:paraId="47CFF2F1">
            <w:pPr>
              <w:numPr>
                <w:ilvl w:val="0"/>
                <w:numId w:val="0"/>
              </w:numPr>
              <w:spacing w:line="240" w:lineRule="auto"/>
              <w:ind w:leftChars="0"/>
              <w:jc w:val="center"/>
              <w:rPr>
                <w:rFonts w:hint="default" w:ascii="新宋体" w:hAnsi="新宋体" w:eastAsia="新宋体" w:cs="Times New Roman"/>
                <w:b w:val="0"/>
                <w:bCs w:val="0"/>
                <w:sz w:val="28"/>
                <w:szCs w:val="28"/>
                <w:vertAlign w:val="baseline"/>
                <w:lang w:val="en-US" w:eastAsia="zh-CN"/>
              </w:rPr>
            </w:pPr>
            <w:r>
              <w:rPr>
                <w:rFonts w:hint="eastAsia" w:ascii="新宋体" w:hAnsi="新宋体" w:eastAsia="新宋体" w:cs="Times New Roman"/>
                <w:b w:val="0"/>
                <w:bCs w:val="0"/>
                <w:sz w:val="30"/>
                <w:szCs w:val="30"/>
                <w:vertAlign w:val="baseline"/>
                <w:lang w:val="en-US" w:eastAsia="zh-CN"/>
              </w:rPr>
              <w:t>3年</w:t>
            </w:r>
          </w:p>
        </w:tc>
        <w:tc>
          <w:tcPr>
            <w:tcW w:w="2841" w:type="dxa"/>
            <w:vAlign w:val="top"/>
          </w:tcPr>
          <w:p w14:paraId="3F8BB44F">
            <w:pPr>
              <w:spacing w:line="240" w:lineRule="auto"/>
              <w:jc w:val="center"/>
              <w:rPr>
                <w:rFonts w:hint="default" w:ascii="新宋体" w:hAnsi="新宋体" w:eastAsia="新宋体" w:cs="Times New Roman"/>
                <w:b/>
                <w:bCs/>
                <w:sz w:val="28"/>
                <w:szCs w:val="28"/>
                <w:vertAlign w:val="baseline"/>
                <w:lang w:val="en-US" w:eastAsia="zh-CN"/>
              </w:rPr>
            </w:pPr>
          </w:p>
          <w:p w14:paraId="1ED50537">
            <w:pPr>
              <w:spacing w:line="240" w:lineRule="auto"/>
              <w:jc w:val="center"/>
              <w:rPr>
                <w:rFonts w:hint="default" w:ascii="新宋体" w:hAnsi="新宋体" w:eastAsia="新宋体" w:cs="Times New Roman"/>
                <w:b/>
                <w:bCs/>
                <w:sz w:val="28"/>
                <w:szCs w:val="28"/>
                <w:vertAlign w:val="baseline"/>
                <w:lang w:val="en-US" w:eastAsia="zh-CN"/>
              </w:rPr>
            </w:pPr>
            <w:r>
              <w:rPr>
                <w:rFonts w:hint="eastAsia" w:ascii="新宋体" w:hAnsi="新宋体" w:eastAsia="新宋体" w:cs="Times New Roman"/>
                <w:b w:val="0"/>
                <w:bCs w:val="0"/>
                <w:sz w:val="30"/>
                <w:szCs w:val="30"/>
                <w:vertAlign w:val="baseline"/>
                <w:lang w:val="en-US" w:eastAsia="zh-CN"/>
              </w:rPr>
              <w:t>33671</w:t>
            </w:r>
            <w:r>
              <w:rPr>
                <w:rFonts w:hint="default" w:ascii="新宋体" w:hAnsi="新宋体" w:eastAsia="新宋体" w:cs="Times New Roman"/>
                <w:b w:val="0"/>
                <w:bCs w:val="0"/>
                <w:sz w:val="30"/>
                <w:szCs w:val="30"/>
                <w:vertAlign w:val="baseline"/>
                <w:lang w:val="en-US" w:eastAsia="zh-CN"/>
              </w:rPr>
              <w:t>元/年</w:t>
            </w:r>
          </w:p>
        </w:tc>
      </w:tr>
    </w:tbl>
    <w:p w14:paraId="2BCC818B">
      <w:pPr>
        <w:spacing w:line="240" w:lineRule="auto"/>
        <w:ind w:firstLine="562" w:firstLineChars="200"/>
        <w:jc w:val="left"/>
        <w:rPr>
          <w:rFonts w:hint="default" w:ascii="新宋体" w:hAnsi="新宋体" w:eastAsia="新宋体" w:cs="Times New Roman"/>
          <w:b/>
          <w:bCs/>
          <w:sz w:val="28"/>
          <w:szCs w:val="28"/>
          <w:lang w:val="en-US" w:eastAsia="zh-CN"/>
        </w:rPr>
      </w:pPr>
    </w:p>
    <w:p w14:paraId="760DF9A5">
      <w:pPr>
        <w:pStyle w:val="4"/>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元的整数倍（至少</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lang w:eastAsia="zh-CN"/>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09-30日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（转让）方的身份参与竞价交易活动的。</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10</w:t>
      </w:r>
      <w:r>
        <w:rPr>
          <w:rFonts w:hint="eastAsia" w:ascii="新宋体" w:hAnsi="新宋体" w:eastAsia="新宋体" w:cs="Times New Roman"/>
          <w:b/>
          <w:bCs/>
          <w:sz w:val="28"/>
          <w:szCs w:val="28"/>
        </w:rPr>
        <w:t>个工作日内（或按公告要求的时限）签订交易合同，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lang w:val="en-US" w:eastAsia="zh-CN"/>
        </w:rPr>
        <w:t>签订标的竞得书》</w:t>
      </w:r>
      <w:r>
        <w:rPr>
          <w:rFonts w:hint="eastAsia" w:ascii="新宋体" w:hAnsi="新宋体" w:eastAsia="新宋体" w:cs="Times New Roman"/>
          <w:b/>
          <w:bCs/>
          <w:sz w:val="28"/>
          <w:szCs w:val="28"/>
        </w:rPr>
        <w:t>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w:t>
      </w:r>
      <w:r>
        <w:rPr>
          <w:rFonts w:hint="eastAsia" w:ascii="新宋体" w:hAnsi="新宋体" w:eastAsia="新宋体" w:cs="Times New Roman"/>
          <w:b/>
          <w:bCs/>
          <w:color w:val="C00000"/>
          <w:sz w:val="28"/>
          <w:szCs w:val="28"/>
          <w:lang w:val="en-US" w:eastAsia="zh-CN"/>
        </w:rPr>
        <w:t>2</w:t>
      </w:r>
      <w:r>
        <w:rPr>
          <w:rFonts w:hint="eastAsia" w:ascii="新宋体" w:hAnsi="新宋体" w:eastAsia="新宋体" w:cs="Times New Roman"/>
          <w:b/>
          <w:bCs/>
          <w:color w:val="C00000"/>
          <w:sz w:val="28"/>
          <w:szCs w:val="28"/>
        </w:rPr>
        <w:t>、服务费收费标准：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1022324700000138</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3</w:t>
      </w:r>
      <w:r>
        <w:rPr>
          <w:rFonts w:hint="eastAsia" w:ascii="新宋体" w:hAnsi="新宋体" w:eastAsia="新宋体" w:cs="Times New Roman"/>
          <w:sz w:val="28"/>
          <w:szCs w:val="28"/>
        </w:rPr>
        <w:t>、未成交的竞买方交易保证金，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eastAsia="zh-CN"/>
        </w:rPr>
        <w:t>昌江农村产权交易中心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4</w:t>
      </w:r>
      <w:r>
        <w:rPr>
          <w:rFonts w:hint="eastAsia" w:ascii="新宋体" w:hAnsi="新宋体" w:eastAsia="新宋体" w:cs="Times New Roman"/>
          <w:b/>
          <w:bCs/>
          <w:sz w:val="28"/>
          <w:szCs w:val="28"/>
        </w:rPr>
        <w:t>、竞买方未按信息公告内容或交易流程要求履行交易程序的，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5</w:t>
      </w:r>
      <w:r>
        <w:rPr>
          <w:rFonts w:hint="eastAsia" w:ascii="新宋体" w:hAnsi="新宋体" w:eastAsia="新宋体" w:cs="Times New Roman"/>
          <w:sz w:val="28"/>
          <w:szCs w:val="28"/>
        </w:rPr>
        <w:t>、交易双方自行办理标的交易价款结算，并进行标的交割。有需要办理变更、过户登记手续的，交易双方凭交易合同等材料到相关部门办理。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6</w:t>
      </w:r>
      <w:r>
        <w:rPr>
          <w:rFonts w:hint="eastAsia" w:ascii="新宋体" w:hAnsi="新宋体" w:eastAsia="新宋体" w:cs="Times New Roman"/>
          <w:sz w:val="28"/>
          <w:szCs w:val="28"/>
        </w:rPr>
        <w:t>、其他未尽事宜，按照服务协议、交易细则、交易文件及有关规定执行。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7</w:t>
      </w:r>
      <w:r>
        <w:rPr>
          <w:rFonts w:hint="eastAsia" w:ascii="新宋体" w:hAnsi="新宋体" w:eastAsia="新宋体" w:cs="Times New Roman"/>
          <w:sz w:val="28"/>
          <w:szCs w:val="28"/>
        </w:rPr>
        <w:t>、本《网络竞价须知》有关条款的解释权归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rPr>
      </w:pPr>
      <w:r>
        <w:rPr>
          <w:rFonts w:hint="eastAsia" w:ascii="Times New Roman" w:hAnsi="Times New Roman"/>
          <w:sz w:val="32"/>
          <w:szCs w:val="32"/>
        </w:rPr>
        <w:t>签字（盖章）确认：</w:t>
      </w:r>
    </w:p>
    <w:p w14:paraId="23B6C5FB">
      <w:pPr>
        <w:spacing w:line="520" w:lineRule="exact"/>
        <w:ind w:firstLine="3200" w:firstLineChars="1000"/>
        <w:rPr>
          <w:rFonts w:ascii="黑体" w:hAnsi="黑体"/>
          <w:color w:val="000000"/>
        </w:rPr>
      </w:pPr>
      <w:r>
        <w:rPr>
          <w:rFonts w:hint="eastAsia" w:ascii="Times New Roman" w:hAnsi="Times New Roman" w:eastAsiaTheme="minorEastAsia" w:cstheme="minorBidi"/>
          <w:b w:val="0"/>
          <w:kern w:val="2"/>
          <w:sz w:val="32"/>
          <w:szCs w:val="32"/>
          <w:lang w:val="en-US" w:eastAsia="zh-CN" w:bidi="ar-SA"/>
        </w:rPr>
        <w:t>日期：     年     月   日</w:t>
      </w:r>
    </w:p>
    <w:p w14:paraId="2B7F3C6C">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15AB0BC9">
      <w:pPr>
        <w:pStyle w:val="3"/>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昌江农村产权交易中心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rPr>
        <w:t>昌江县石碌镇红棉西路和悦小区3-101商铺126.22m²出租</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rPr>
        <w:t>昌江县石碌镇红棉西路和悦小区3-101商铺126.22m²出租</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rPr>
        <w:t>昌江县石碌镇红棉西路和悦小区3-101商铺126.22m²出租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昌江农村产权交易中心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出租</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昌江农村产权交易中心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changjiang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出租</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昌江</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出租</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B1E39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D6E285C">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pPr>
    </w:p>
    <w:p w14:paraId="5C9EFFCD">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240" w:right="1800" w:bottom="1318" w:left="1800" w:header="851" w:footer="992" w:gutter="0"/>
          <w:cols w:space="425" w:num="1"/>
          <w:docGrid w:type="lines" w:linePitch="312" w:charSpace="0"/>
        </w:sectPr>
      </w:pP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昌江农村产权交易中心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 xml:space="preserve"> 09</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3"/>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昌江农村产权交易中心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昌江农村产权交易中心（以下简称“农交中心”）网站</w:t>
      </w:r>
      <w:r>
        <w:rPr>
          <w:rFonts w:hint="eastAsia" w:ascii="Times New Roman" w:hAnsi="Times New Roman"/>
          <w:bCs/>
          <w:sz w:val="24"/>
        </w:rPr>
        <w:t>（http://</w:t>
      </w:r>
      <w:r>
        <w:rPr>
          <w:rFonts w:hint="eastAsia" w:ascii="Times New Roman" w:hAnsi="Times New Roman"/>
          <w:bCs/>
          <w:sz w:val="24"/>
          <w:lang w:val="en-US" w:eastAsia="zh-CN"/>
        </w:rPr>
        <w:t>changjiang</w:t>
      </w:r>
      <w:r>
        <w:rPr>
          <w:rFonts w:hint="eastAsia" w:ascii="Times New Roman" w:hAnsi="Times New Roman"/>
          <w:bCs/>
          <w:sz w:val="24"/>
        </w:rPr>
        <w:t>.nongjiao.com）申请承租（受让）</w:t>
      </w:r>
      <w:r>
        <w:rPr>
          <w:rFonts w:hint="eastAsia" w:ascii="新宋体" w:hAnsi="新宋体" w:eastAsia="新宋体"/>
          <w:b/>
          <w:bCs/>
          <w:color w:val="C00000"/>
          <w:sz w:val="28"/>
          <w:szCs w:val="28"/>
          <w:u w:val="single"/>
        </w:rPr>
        <w:t>昌江县石碌镇红棉西路和悦小区3-101商铺126.22m²出租</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昌江农村产权交易中心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11532"/>
      <w:bookmarkStart w:id="17" w:name="_Toc28981"/>
      <w:bookmarkStart w:id="18" w:name="_Toc13357"/>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24611"/>
      <w:bookmarkStart w:id="20" w:name="_Toc7009"/>
      <w:bookmarkStart w:id="21"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昌江农村产权交易中心</w:t>
      </w:r>
      <w:r>
        <w:rPr>
          <w:rFonts w:hint="eastAsia" w:ascii="Times New Roman" w:hAnsi="Times New Roman"/>
          <w:b/>
          <w:sz w:val="24"/>
          <w:szCs w:val="24"/>
        </w:rPr>
        <w:t>。</w:t>
      </w:r>
      <w:bookmarkEnd w:id="19"/>
      <w:bookmarkEnd w:id="20"/>
      <w:bookmarkEnd w:id="21"/>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2" w:name="_Toc29057"/>
      <w:bookmarkStart w:id="23" w:name="_Toc4535"/>
      <w:bookmarkStart w:id="24" w:name="_Toc30986"/>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sz w:val="24"/>
          <w:u w:val="single"/>
        </w:rPr>
      </w:pPr>
      <w:bookmarkStart w:id="25" w:name="_Toc9059"/>
      <w:bookmarkStart w:id="26" w:name="_Toc17490"/>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69D232EF">
      <w:pPr>
        <w:pStyle w:val="3"/>
        <w:spacing w:line="240" w:lineRule="auto"/>
        <w:rPr>
          <w:rFonts w:ascii="黑体" w:hAnsi="黑体"/>
          <w:color w:val="000000"/>
        </w:rPr>
      </w:pPr>
      <w:bookmarkStart w:id="27" w:name="_Toc32101"/>
      <w:bookmarkStart w:id="28" w:name="_Toc11237"/>
      <w:bookmarkStart w:id="29" w:name="_Toc12264"/>
      <w:bookmarkStart w:id="30" w:name="_Toc29841"/>
      <w:bookmarkStart w:id="31" w:name="_Toc14469"/>
      <w:bookmarkStart w:id="32" w:name="_Toc4580"/>
      <w:bookmarkStart w:id="33" w:name="_Toc13094"/>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lang w:val="en-US" w:eastAsia="zh-CN"/>
              </w:rPr>
            </w:pPr>
            <w:r>
              <w:rPr>
                <w:rFonts w:hint="eastAsia"/>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sz w:val="22"/>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种植果树</w:t>
            </w: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昌江县石碌镇红棉西路和悦小区3-101商铺126.22m²出租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keepNext w:val="0"/>
        <w:keepLines w:val="0"/>
        <w:pageBreakBefore w:val="0"/>
        <w:widowControl w:val="0"/>
        <w:shd w:val="clear" w:color="auto" w:fill="auto"/>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海南清洁能源高新技术产业园开发投资集团有限公司</w:t>
      </w:r>
      <w:r>
        <w:rPr>
          <w:rFonts w:hint="eastAsia" w:asciiTheme="minorEastAsia" w:hAnsiTheme="minorEastAsia" w:eastAsiaTheme="minorEastAsia" w:cstheme="minorEastAsia"/>
          <w:sz w:val="32"/>
          <w:szCs w:val="32"/>
        </w:rPr>
        <w:t>召开的会议决议，同意</w:t>
      </w:r>
      <w:r>
        <w:rPr>
          <w:rFonts w:hint="eastAsia" w:ascii="新宋体" w:hAnsi="新宋体" w:eastAsia="新宋体"/>
          <w:b/>
          <w:bCs/>
          <w:color w:val="C00000"/>
          <w:sz w:val="28"/>
          <w:szCs w:val="28"/>
          <w:u w:val="single"/>
        </w:rPr>
        <w:t>昌江县石碌镇红棉西路和悦小区3-101商铺126.22m²出租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昌江农村产权交易中心(以下简称“农交中心”)网站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changjiang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eastAsia" w:ascii="新宋体" w:hAnsi="新宋体" w:eastAsia="新宋体" w:cstheme="minorEastAsia"/>
          <w:b/>
          <w:bCs/>
          <w:color w:val="C00000"/>
          <w:sz w:val="32"/>
          <w:szCs w:val="32"/>
          <w:u w:val="none"/>
          <w:lang w:eastAsia="zh-CN"/>
        </w:rPr>
      </w:pPr>
      <w:r>
        <w:rPr>
          <w:rFonts w:hint="eastAsia" w:asciiTheme="minorEastAsia" w:hAnsiTheme="minorEastAsia" w:eastAsiaTheme="minorEastAsia" w:cstheme="minorEastAsia"/>
          <w:sz w:val="28"/>
          <w:szCs w:val="28"/>
        </w:rPr>
        <w:t>标的名称：</w:t>
      </w:r>
      <w:r>
        <w:rPr>
          <w:rFonts w:hint="eastAsia" w:ascii="新宋体" w:hAnsi="新宋体" w:eastAsia="新宋体"/>
          <w:b/>
          <w:bCs/>
          <w:color w:val="C00000"/>
          <w:sz w:val="32"/>
          <w:szCs w:val="32"/>
          <w:u w:val="none"/>
        </w:rPr>
        <w:t>昌江县石碌镇红棉西路和悦小区3-101商铺126.22m²出租</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11F3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168B9AF">
            <w:pPr>
              <w:spacing w:line="240" w:lineRule="auto"/>
              <w:rPr>
                <w:rFonts w:hint="eastAsia" w:asciiTheme="minorEastAsia" w:hAnsiTheme="minorEastAsia" w:cstheme="minorEastAsia"/>
                <w:color w:val="C00000"/>
                <w:sz w:val="28"/>
                <w:szCs w:val="28"/>
                <w:vertAlign w:val="baseline"/>
                <w:lang w:eastAsia="zh-CN"/>
              </w:rPr>
            </w:pPr>
            <w:r>
              <w:rPr>
                <w:rFonts w:hint="eastAsia" w:ascii="新宋体" w:hAnsi="新宋体" w:eastAsia="新宋体"/>
                <w:b/>
                <w:bCs/>
                <w:color w:val="C00000"/>
                <w:sz w:val="28"/>
                <w:szCs w:val="28"/>
                <w:u w:val="none"/>
              </w:rPr>
              <w:t>昌江县石碌镇红棉西路和悦小区3-101商铺126.22m²出租</w:t>
            </w:r>
          </w:p>
        </w:tc>
        <w:tc>
          <w:tcPr>
            <w:tcW w:w="2841" w:type="dxa"/>
            <w:vAlign w:val="top"/>
          </w:tcPr>
          <w:p w14:paraId="3EFB71F9">
            <w:pPr>
              <w:spacing w:line="240" w:lineRule="auto"/>
              <w:jc w:val="center"/>
              <w:rPr>
                <w:rFonts w:hint="eastAsia" w:asciiTheme="minorEastAsia" w:hAnsiTheme="minorEastAsia" w:cstheme="minorEastAsia"/>
                <w:color w:val="C00000"/>
                <w:sz w:val="28"/>
                <w:szCs w:val="28"/>
                <w:vertAlign w:val="baseline"/>
                <w:lang w:eastAsia="zh-CN"/>
              </w:rPr>
            </w:pPr>
          </w:p>
          <w:p w14:paraId="302BF194">
            <w:pPr>
              <w:spacing w:line="240" w:lineRule="auto"/>
              <w:jc w:val="center"/>
              <w:rPr>
                <w:rFonts w:hint="default" w:asciiTheme="minorEastAsia" w:hAnsiTheme="minorEastAsia" w:cstheme="minorEastAsia"/>
                <w:color w:val="C00000"/>
                <w:sz w:val="28"/>
                <w:szCs w:val="28"/>
                <w:vertAlign w:val="baseline"/>
                <w:lang w:val="en-US" w:eastAsia="zh-CN"/>
              </w:rPr>
            </w:pPr>
            <w:r>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t>3年</w:t>
            </w:r>
          </w:p>
        </w:tc>
        <w:tc>
          <w:tcPr>
            <w:tcW w:w="2841" w:type="dxa"/>
            <w:vAlign w:val="top"/>
          </w:tcPr>
          <w:p w14:paraId="6D4EC1EB">
            <w:pPr>
              <w:spacing w:line="240" w:lineRule="auto"/>
              <w:jc w:val="center"/>
              <w:rPr>
                <w:rFonts w:hint="eastAsia" w:asciiTheme="minorEastAsia" w:hAnsiTheme="minorEastAsia" w:cstheme="minorEastAsia"/>
                <w:color w:val="C00000"/>
                <w:sz w:val="28"/>
                <w:szCs w:val="28"/>
                <w:vertAlign w:val="baseline"/>
                <w:lang w:eastAsia="zh-CN"/>
              </w:rPr>
            </w:pPr>
          </w:p>
          <w:p w14:paraId="3737B3E3">
            <w:pPr>
              <w:spacing w:line="240" w:lineRule="auto"/>
              <w:jc w:val="center"/>
              <w:rPr>
                <w:rFonts w:hint="eastAsia" w:asciiTheme="minorEastAsia" w:hAnsiTheme="minorEastAsia" w:cstheme="minorEastAsia"/>
                <w:color w:val="C00000"/>
                <w:sz w:val="28"/>
                <w:szCs w:val="28"/>
                <w:vertAlign w:val="baseline"/>
                <w:lang w:eastAsia="zh-CN"/>
              </w:rPr>
            </w:pPr>
            <w:r>
              <w:rPr>
                <w:rFonts w:hint="eastAsia" w:ascii="新宋体" w:hAnsi="新宋体" w:eastAsia="新宋体" w:cs="Times New Roman"/>
                <w:b w:val="0"/>
                <w:bCs w:val="0"/>
                <w:sz w:val="30"/>
                <w:szCs w:val="30"/>
                <w:vertAlign w:val="baseline"/>
                <w:lang w:val="en-US" w:eastAsia="zh-CN"/>
              </w:rPr>
              <w:t>33671</w:t>
            </w:r>
            <w:r>
              <w:rPr>
                <w:rFonts w:hint="default" w:ascii="新宋体" w:hAnsi="新宋体" w:eastAsia="新宋体" w:cs="Times New Roman"/>
                <w:b w:val="0"/>
                <w:bCs w:val="0"/>
                <w:sz w:val="30"/>
                <w:szCs w:val="30"/>
                <w:vertAlign w:val="baseline"/>
                <w:lang w:val="en-US" w:eastAsia="zh-CN"/>
              </w:rPr>
              <w:t>元/年</w:t>
            </w:r>
          </w:p>
        </w:tc>
      </w:tr>
    </w:tbl>
    <w:p w14:paraId="26BE53C7">
      <w:pPr>
        <w:spacing w:line="240" w:lineRule="auto"/>
        <w:ind w:firstLine="560" w:firstLineChars="200"/>
        <w:rPr>
          <w:rFonts w:hint="eastAsia" w:asciiTheme="minorEastAsia" w:hAnsiTheme="minorEastAsia" w:cstheme="minorEastAsia"/>
          <w:color w:val="C00000"/>
          <w:sz w:val="28"/>
          <w:szCs w:val="28"/>
          <w:lang w:eastAsia="zh-CN"/>
        </w:rPr>
      </w:pPr>
    </w:p>
    <w:p w14:paraId="36B61AE3">
      <w:pPr>
        <w:spacing w:line="520" w:lineRule="exact"/>
        <w:ind w:firstLine="560" w:firstLineChars="200"/>
        <w:rPr>
          <w:rFonts w:hint="eastAsia" w:ascii="Segoe UI" w:hAnsi="Segoe UI" w:eastAsia="宋体" w:cs="Segoe UI"/>
          <w:i w:val="0"/>
          <w:iCs w:val="0"/>
          <w:caps w:val="0"/>
          <w:color w:val="000000"/>
          <w:spacing w:val="0"/>
          <w:sz w:val="28"/>
          <w:szCs w:val="28"/>
          <w:lang w:eastAsia="zh-CN"/>
        </w:rPr>
      </w:pPr>
      <w:r>
        <w:rPr>
          <w:rFonts w:hint="eastAsia" w:asciiTheme="minorEastAsia" w:hAnsiTheme="minorEastAsia" w:eastAsiaTheme="minorEastAsia" w:cstheme="minorEastAsia"/>
          <w:sz w:val="28"/>
          <w:szCs w:val="28"/>
        </w:rPr>
        <w:t>付款方式：</w:t>
      </w:r>
      <w:r>
        <w:rPr>
          <w:rFonts w:ascii="Segoe UI" w:hAnsi="Segoe UI" w:eastAsia="Segoe UI" w:cs="Segoe UI"/>
          <w:i w:val="0"/>
          <w:iCs w:val="0"/>
          <w:caps w:val="0"/>
          <w:color w:val="000000"/>
          <w:spacing w:val="0"/>
          <w:sz w:val="28"/>
          <w:szCs w:val="28"/>
        </w:rPr>
        <w:t>须缴纳租赁押金为三个月租金</w:t>
      </w:r>
      <w:r>
        <w:rPr>
          <w:rFonts w:hint="eastAsia" w:ascii="Segoe UI" w:hAnsi="Segoe UI" w:eastAsia="宋体" w:cs="Segoe UI"/>
          <w:i w:val="0"/>
          <w:iCs w:val="0"/>
          <w:caps w:val="0"/>
          <w:color w:val="000000"/>
          <w:spacing w:val="0"/>
          <w:sz w:val="28"/>
          <w:szCs w:val="28"/>
          <w:lang w:eastAsia="zh-CN"/>
        </w:rPr>
        <w:t>；</w:t>
      </w:r>
      <w:r>
        <w:rPr>
          <w:rFonts w:ascii="Segoe UI" w:hAnsi="Segoe UI" w:eastAsia="Segoe UI" w:cs="Segoe UI"/>
          <w:i w:val="0"/>
          <w:iCs w:val="0"/>
          <w:caps w:val="0"/>
          <w:color w:val="000000"/>
          <w:spacing w:val="0"/>
          <w:sz w:val="28"/>
          <w:szCs w:val="28"/>
        </w:rPr>
        <w:t>租金每三个月支付一次，先支付租金后使用。</w:t>
      </w:r>
      <w:r>
        <w:rPr>
          <w:rFonts w:hint="eastAsia" w:ascii="Segoe UI" w:hAnsi="Segoe UI" w:eastAsia="Segoe UI" w:cs="Segoe UI"/>
          <w:i w:val="0"/>
          <w:iCs w:val="0"/>
          <w:caps w:val="0"/>
          <w:color w:val="000000"/>
          <w:spacing w:val="0"/>
          <w:sz w:val="28"/>
          <w:szCs w:val="28"/>
        </w:rPr>
        <w:t>租赁期限为3年，租金自第2年起，在上年度基础上逐年递增1%</w:t>
      </w:r>
      <w:r>
        <w:rPr>
          <w:rFonts w:hint="eastAsia" w:ascii="Segoe UI" w:hAnsi="Segoe UI" w:eastAsia="宋体" w:cs="Segoe UI"/>
          <w:i w:val="0"/>
          <w:iCs w:val="0"/>
          <w:caps w:val="0"/>
          <w:color w:val="000000"/>
          <w:spacing w:val="0"/>
          <w:sz w:val="28"/>
          <w:szCs w:val="28"/>
          <w:lang w:eastAsia="zh-CN"/>
        </w:rPr>
        <w:t>，</w:t>
      </w:r>
      <w:r>
        <w:rPr>
          <w:rFonts w:hint="default" w:ascii="Segoe UI" w:hAnsi="Segoe UI" w:eastAsia="Segoe UI" w:cs="Segoe UI"/>
          <w:i w:val="0"/>
          <w:iCs w:val="0"/>
          <w:caps w:val="0"/>
          <w:color w:val="000000"/>
          <w:spacing w:val="0"/>
          <w:sz w:val="28"/>
          <w:szCs w:val="28"/>
        </w:rPr>
        <w:t>第一次支付时间为免租期满</w:t>
      </w:r>
      <w:r>
        <w:rPr>
          <w:rFonts w:hint="eastAsia" w:ascii="Segoe UI" w:hAnsi="Segoe UI" w:eastAsia="宋体" w:cs="Segoe UI"/>
          <w:i w:val="0"/>
          <w:iCs w:val="0"/>
          <w:caps w:val="0"/>
          <w:color w:val="000000"/>
          <w:spacing w:val="0"/>
          <w:sz w:val="28"/>
          <w:szCs w:val="28"/>
          <w:lang w:val="en-US" w:eastAsia="zh-CN"/>
        </w:rPr>
        <w:t>前</w:t>
      </w:r>
      <w:r>
        <w:rPr>
          <w:rFonts w:hint="default" w:ascii="Segoe UI" w:hAnsi="Segoe UI" w:eastAsia="Segoe UI" w:cs="Segoe UI"/>
          <w:i w:val="0"/>
          <w:iCs w:val="0"/>
          <w:caps w:val="0"/>
          <w:color w:val="000000"/>
          <w:spacing w:val="0"/>
          <w:sz w:val="28"/>
          <w:szCs w:val="28"/>
        </w:rPr>
        <w:t>5个工作日内缴纳</w:t>
      </w:r>
      <w:r>
        <w:rPr>
          <w:rFonts w:hint="eastAsia" w:ascii="Segoe UI" w:hAnsi="Segoe UI" w:eastAsia="宋体" w:cs="Segoe UI"/>
          <w:i w:val="0"/>
          <w:iCs w:val="0"/>
          <w:caps w:val="0"/>
          <w:color w:val="000000"/>
          <w:spacing w:val="0"/>
          <w:sz w:val="28"/>
          <w:szCs w:val="28"/>
          <w:lang w:eastAsia="zh-CN"/>
        </w:rPr>
        <w:t>。</w:t>
      </w:r>
    </w:p>
    <w:p w14:paraId="7934A578">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ascii="Segoe UI" w:hAnsi="Segoe UI" w:eastAsia="Segoe UI" w:cs="Segoe UI"/>
          <w:i w:val="0"/>
          <w:iCs w:val="0"/>
          <w:caps w:val="0"/>
          <w:color w:val="000000"/>
          <w:spacing w:val="0"/>
          <w:sz w:val="28"/>
          <w:szCs w:val="28"/>
        </w:rPr>
        <w:t>18389235555</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昌江黎族自治县石碌镇人民北路239号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changjiang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w:t>
      </w:r>
      <w:r>
        <w:rPr>
          <w:rFonts w:hint="eastAsia" w:asciiTheme="minorEastAsia" w:hAnsiTheme="minorEastAsia" w:cstheme="minorEastAsia"/>
          <w:sz w:val="28"/>
          <w:szCs w:val="28"/>
          <w:lang w:val="en-US" w:eastAsia="zh-CN"/>
        </w:rPr>
        <w:t>公众号</w:t>
      </w:r>
      <w:r>
        <w:rPr>
          <w:rFonts w:hint="eastAsia" w:asciiTheme="minorEastAsia" w:hAnsiTheme="minorEastAsia" w:eastAsiaTheme="minorEastAsia" w:cstheme="minorEastAsia"/>
          <w:sz w:val="28"/>
          <w:szCs w:val="28"/>
        </w:rPr>
        <w:t>。</w:t>
      </w:r>
    </w:p>
    <w:p w14:paraId="4F27A6D7">
      <w:pPr>
        <w:spacing w:line="570" w:lineRule="exact"/>
        <w:jc w:val="both"/>
        <w:rPr>
          <w:rFonts w:ascii="宋体" w:hAnsi="宋体" w:eastAsia="宋体" w:cs="宋体"/>
          <w:sz w:val="28"/>
          <w:szCs w:val="28"/>
          <w:u w:val="single"/>
        </w:rPr>
      </w:pPr>
      <w:r>
        <w:drawing>
          <wp:anchor distT="0" distB="0" distL="114300" distR="114300" simplePos="0" relativeHeight="251662336" behindDoc="1" locked="0" layoutInCell="1" allowOverlap="1">
            <wp:simplePos x="0" y="0"/>
            <wp:positionH relativeFrom="column">
              <wp:posOffset>-283845</wp:posOffset>
            </wp:positionH>
            <wp:positionV relativeFrom="paragraph">
              <wp:posOffset>273685</wp:posOffset>
            </wp:positionV>
            <wp:extent cx="1334135" cy="1320165"/>
            <wp:effectExtent l="0" t="0" r="18415" b="13335"/>
            <wp:wrapTight wrapText="bothSides">
              <wp:wrapPolygon>
                <wp:start x="0" y="0"/>
                <wp:lineTo x="0" y="21195"/>
                <wp:lineTo x="21281" y="21195"/>
                <wp:lineTo x="21281" y="0"/>
                <wp:lineTo x="0" y="0"/>
              </wp:wrapPolygon>
            </wp:wrapTight>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1334135" cy="1320165"/>
                    </a:xfrm>
                    <a:prstGeom prst="rect">
                      <a:avLst/>
                    </a:prstGeom>
                    <a:noFill/>
                    <a:ln>
                      <a:noFill/>
                    </a:ln>
                  </pic:spPr>
                </pic:pic>
              </a:graphicData>
            </a:graphic>
          </wp:anchor>
        </w:drawing>
      </w:r>
    </w:p>
    <w:p w14:paraId="5F35A458">
      <w:pPr>
        <w:spacing w:line="570" w:lineRule="exact"/>
        <w:jc w:val="both"/>
        <w:rPr>
          <w:rFonts w:hint="eastAsia" w:ascii="宋体" w:hAnsi="宋体" w:eastAsia="宋体" w:cs="宋体"/>
          <w:sz w:val="28"/>
          <w:szCs w:val="28"/>
          <w:u w:val="single"/>
          <w:lang w:eastAsia="zh-CN"/>
        </w:rPr>
      </w:pPr>
    </w:p>
    <w:p w14:paraId="4D04BE9E">
      <w:pPr>
        <w:spacing w:line="570" w:lineRule="exact"/>
        <w:jc w:val="both"/>
        <w:rPr>
          <w:rFonts w:ascii="宋体" w:hAnsi="宋体" w:eastAsia="宋体" w:cs="宋体"/>
          <w:sz w:val="28"/>
          <w:szCs w:val="28"/>
          <w:u w:val="single"/>
        </w:rPr>
      </w:pP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B57B36"/>
    <w:rsid w:val="00CD7376"/>
    <w:rsid w:val="00E03B4E"/>
    <w:rsid w:val="00E541D7"/>
    <w:rsid w:val="011B32B7"/>
    <w:rsid w:val="012F57C6"/>
    <w:rsid w:val="01F1594A"/>
    <w:rsid w:val="021C29C7"/>
    <w:rsid w:val="025A0035"/>
    <w:rsid w:val="02DA0B30"/>
    <w:rsid w:val="070E6657"/>
    <w:rsid w:val="09077801"/>
    <w:rsid w:val="09CD7A66"/>
    <w:rsid w:val="0A8721A0"/>
    <w:rsid w:val="0B7B2128"/>
    <w:rsid w:val="0B985CD3"/>
    <w:rsid w:val="0BB60147"/>
    <w:rsid w:val="0C0125B4"/>
    <w:rsid w:val="0CD67C16"/>
    <w:rsid w:val="0DD759F4"/>
    <w:rsid w:val="0E9816ED"/>
    <w:rsid w:val="10396E71"/>
    <w:rsid w:val="11DE52CB"/>
    <w:rsid w:val="13074039"/>
    <w:rsid w:val="132D209C"/>
    <w:rsid w:val="140137CB"/>
    <w:rsid w:val="1487397E"/>
    <w:rsid w:val="148D1503"/>
    <w:rsid w:val="150A3847"/>
    <w:rsid w:val="16C136E5"/>
    <w:rsid w:val="16D93709"/>
    <w:rsid w:val="17410A7F"/>
    <w:rsid w:val="18E10F33"/>
    <w:rsid w:val="19302D95"/>
    <w:rsid w:val="1991663E"/>
    <w:rsid w:val="1A0C35CC"/>
    <w:rsid w:val="1A525566"/>
    <w:rsid w:val="1A626F8D"/>
    <w:rsid w:val="1C3E30E2"/>
    <w:rsid w:val="1C802556"/>
    <w:rsid w:val="1CE74D57"/>
    <w:rsid w:val="1E22432A"/>
    <w:rsid w:val="1FB2006F"/>
    <w:rsid w:val="20142AD8"/>
    <w:rsid w:val="205C18F7"/>
    <w:rsid w:val="20BE4E97"/>
    <w:rsid w:val="20FF651B"/>
    <w:rsid w:val="2163678E"/>
    <w:rsid w:val="221A4D5F"/>
    <w:rsid w:val="237613B4"/>
    <w:rsid w:val="237C10C0"/>
    <w:rsid w:val="23C4301C"/>
    <w:rsid w:val="246758CC"/>
    <w:rsid w:val="255A0F8D"/>
    <w:rsid w:val="257E3356"/>
    <w:rsid w:val="26D92385"/>
    <w:rsid w:val="270C275B"/>
    <w:rsid w:val="2741574C"/>
    <w:rsid w:val="276E45FB"/>
    <w:rsid w:val="27AC72CB"/>
    <w:rsid w:val="28992024"/>
    <w:rsid w:val="28BE3B5A"/>
    <w:rsid w:val="29A96C5C"/>
    <w:rsid w:val="29F21F51"/>
    <w:rsid w:val="2A4E7CF6"/>
    <w:rsid w:val="2BAC62BA"/>
    <w:rsid w:val="2C765212"/>
    <w:rsid w:val="2CC15D95"/>
    <w:rsid w:val="2D5C59D6"/>
    <w:rsid w:val="2E24482E"/>
    <w:rsid w:val="30244479"/>
    <w:rsid w:val="30AA01BC"/>
    <w:rsid w:val="30B56AE1"/>
    <w:rsid w:val="30CE55FA"/>
    <w:rsid w:val="31342FDA"/>
    <w:rsid w:val="327E6635"/>
    <w:rsid w:val="3321133C"/>
    <w:rsid w:val="334B63B9"/>
    <w:rsid w:val="33DF7568"/>
    <w:rsid w:val="347A51A8"/>
    <w:rsid w:val="34F0372B"/>
    <w:rsid w:val="3516702D"/>
    <w:rsid w:val="356B5D48"/>
    <w:rsid w:val="35F7165A"/>
    <w:rsid w:val="36257C7B"/>
    <w:rsid w:val="37E601A9"/>
    <w:rsid w:val="3A7A2C02"/>
    <w:rsid w:val="3D124BF3"/>
    <w:rsid w:val="3D922FE7"/>
    <w:rsid w:val="3DF00187"/>
    <w:rsid w:val="3EE84C2D"/>
    <w:rsid w:val="3F220916"/>
    <w:rsid w:val="40176161"/>
    <w:rsid w:val="412E457D"/>
    <w:rsid w:val="41995E7D"/>
    <w:rsid w:val="42570204"/>
    <w:rsid w:val="42EC1909"/>
    <w:rsid w:val="43315BEC"/>
    <w:rsid w:val="437F7395"/>
    <w:rsid w:val="43AD1C7C"/>
    <w:rsid w:val="4486772E"/>
    <w:rsid w:val="44912C24"/>
    <w:rsid w:val="47421740"/>
    <w:rsid w:val="477C493B"/>
    <w:rsid w:val="47C03328"/>
    <w:rsid w:val="48350522"/>
    <w:rsid w:val="48F422BB"/>
    <w:rsid w:val="497A6E23"/>
    <w:rsid w:val="49D848D4"/>
    <w:rsid w:val="4A7A6DBA"/>
    <w:rsid w:val="4C122427"/>
    <w:rsid w:val="4CCF04AD"/>
    <w:rsid w:val="4CD73773"/>
    <w:rsid w:val="4D440E1C"/>
    <w:rsid w:val="4DC33073"/>
    <w:rsid w:val="4E3F7559"/>
    <w:rsid w:val="4ECE0172"/>
    <w:rsid w:val="4FB763DC"/>
    <w:rsid w:val="4FDE7FB7"/>
    <w:rsid w:val="4FEA0155"/>
    <w:rsid w:val="50804CA1"/>
    <w:rsid w:val="513F33B9"/>
    <w:rsid w:val="51516E47"/>
    <w:rsid w:val="51E90E1F"/>
    <w:rsid w:val="51EA543D"/>
    <w:rsid w:val="550146D2"/>
    <w:rsid w:val="56EE0C86"/>
    <w:rsid w:val="5AD06018"/>
    <w:rsid w:val="5B470046"/>
    <w:rsid w:val="5B5E462C"/>
    <w:rsid w:val="5BD329C8"/>
    <w:rsid w:val="5BE70AC5"/>
    <w:rsid w:val="5CF93C67"/>
    <w:rsid w:val="5E443FAD"/>
    <w:rsid w:val="615C1254"/>
    <w:rsid w:val="62920BC0"/>
    <w:rsid w:val="63754C08"/>
    <w:rsid w:val="637A7D59"/>
    <w:rsid w:val="639B14F1"/>
    <w:rsid w:val="64515E2E"/>
    <w:rsid w:val="64D61FAB"/>
    <w:rsid w:val="68790CF7"/>
    <w:rsid w:val="68ED02CC"/>
    <w:rsid w:val="69A739D7"/>
    <w:rsid w:val="6C56086E"/>
    <w:rsid w:val="6D30394E"/>
    <w:rsid w:val="6D3F3E18"/>
    <w:rsid w:val="6DBC2B14"/>
    <w:rsid w:val="6E9759F6"/>
    <w:rsid w:val="709D12FB"/>
    <w:rsid w:val="711F4406"/>
    <w:rsid w:val="73AC38AA"/>
    <w:rsid w:val="73C6500C"/>
    <w:rsid w:val="74083869"/>
    <w:rsid w:val="75B443BF"/>
    <w:rsid w:val="76A623E1"/>
    <w:rsid w:val="786A7F85"/>
    <w:rsid w:val="791505B4"/>
    <w:rsid w:val="7961108A"/>
    <w:rsid w:val="7A7C6A82"/>
    <w:rsid w:val="7A8615E4"/>
    <w:rsid w:val="7D051392"/>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5"/>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5"/>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6745</Words>
  <Characters>7217</Characters>
  <Lines>59</Lines>
  <Paragraphs>16</Paragraphs>
  <TotalTime>17</TotalTime>
  <ScaleCrop>false</ScaleCrop>
  <LinksUpToDate>false</LinksUpToDate>
  <CharactersWithSpaces>7699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是你啊</cp:lastModifiedBy>
  <dcterms:modified xsi:type="dcterms:W3CDTF">2026-09-16T11:03:26Z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A4FD631AEA6646C7A52650D2D3165844_13</vt:lpwstr>
  </property>
  <property fmtid="{D5CDD505-2E9C-101B-9397-08002B2CF9AE}" pid="4" name="KSOTemplateDocerSaveRecord">
    <vt:lpwstr>eyJoZGlkIjoiZGE3YzNmNDc4MmY3ODM0ZWU3N2IyNWVlMDU2NTU4NDkiLCJ1c2VySWQiOiIxNzg2NTUyNDIyIn0=</vt:lpwstr>
  </property>
</Properties>
</file>