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CB884B">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4BE4AD9D">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4685ACF0">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76ADEFA0">
      <w:pPr>
        <w:pStyle w:val="5"/>
        <w:ind w:firstLine="0"/>
        <w:jc w:val="left"/>
        <w:rPr>
          <w:rFonts w:ascii="仿宋_GB2312" w:hAnsi="仿宋_GB2312" w:eastAsia="仿宋_GB2312" w:cs="仿宋_GB2312"/>
          <w:color w:val="000000"/>
          <w:sz w:val="30"/>
          <w:szCs w:val="30"/>
        </w:rPr>
      </w:pPr>
    </w:p>
    <w:p w14:paraId="5B2EA6CA">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33D194CC">
      <w:pPr>
        <w:pStyle w:val="5"/>
        <w:ind w:firstLine="0"/>
        <w:jc w:val="left"/>
        <w:rPr>
          <w:rFonts w:ascii="仿宋_GB2312" w:hAnsi="仿宋_GB2312" w:eastAsia="仿宋_GB2312" w:cs="仿宋_GB2312"/>
          <w:color w:val="000000"/>
          <w:sz w:val="30"/>
          <w:szCs w:val="30"/>
        </w:rPr>
      </w:pPr>
    </w:p>
    <w:p w14:paraId="1493C0AE">
      <w:pPr>
        <w:pStyle w:val="5"/>
        <w:jc w:val="left"/>
        <w:rPr>
          <w:rFonts w:ascii="仿宋_GB2312" w:hAnsi="仿宋_GB2312" w:eastAsia="仿宋_GB2312" w:cs="仿宋_GB2312"/>
          <w:color w:val="000000"/>
          <w:sz w:val="30"/>
          <w:szCs w:val="30"/>
        </w:rPr>
      </w:pPr>
    </w:p>
    <w:p w14:paraId="026FDB96">
      <w:pPr>
        <w:pStyle w:val="5"/>
        <w:jc w:val="left"/>
        <w:rPr>
          <w:rFonts w:ascii="仿宋_GB2312" w:hAnsi="仿宋_GB2312" w:eastAsia="仿宋_GB2312" w:cs="仿宋_GB2312"/>
          <w:color w:val="000000"/>
          <w:sz w:val="30"/>
          <w:szCs w:val="30"/>
        </w:rPr>
      </w:pPr>
    </w:p>
    <w:p w14:paraId="489FB144">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583CB3D4">
      <w:pPr>
        <w:pStyle w:val="5"/>
        <w:ind w:firstLine="0"/>
        <w:jc w:val="left"/>
        <w:rPr>
          <w:rFonts w:ascii="仿宋_GB2312" w:hAnsi="仿宋_GB2312" w:eastAsia="仿宋_GB2312" w:cs="仿宋_GB2312"/>
          <w:color w:val="000000"/>
          <w:sz w:val="30"/>
          <w:szCs w:val="30"/>
        </w:rPr>
      </w:pPr>
    </w:p>
    <w:p w14:paraId="462033A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018AAE7C">
      <w:pPr>
        <w:pStyle w:val="5"/>
        <w:jc w:val="left"/>
        <w:rPr>
          <w:rFonts w:ascii="仿宋_GB2312" w:hAnsi="仿宋_GB2312" w:eastAsia="仿宋_GB2312" w:cs="仿宋_GB2312"/>
          <w:color w:val="000000"/>
          <w:sz w:val="30"/>
          <w:szCs w:val="30"/>
        </w:rPr>
      </w:pPr>
    </w:p>
    <w:p w14:paraId="39CA8D9C">
      <w:pPr>
        <w:pStyle w:val="5"/>
        <w:jc w:val="left"/>
        <w:rPr>
          <w:rFonts w:ascii="仿宋_GB2312" w:hAnsi="仿宋_GB2312" w:eastAsia="仿宋_GB2312" w:cs="仿宋_GB2312"/>
          <w:color w:val="000000"/>
          <w:sz w:val="30"/>
          <w:szCs w:val="30"/>
        </w:rPr>
      </w:pPr>
    </w:p>
    <w:p w14:paraId="0CAE586F">
      <w:pPr>
        <w:pStyle w:val="5"/>
        <w:jc w:val="left"/>
        <w:rPr>
          <w:rFonts w:ascii="仿宋_GB2312" w:hAnsi="仿宋_GB2312" w:eastAsia="仿宋_GB2312" w:cs="仿宋_GB2312"/>
          <w:color w:val="000000"/>
          <w:sz w:val="30"/>
          <w:szCs w:val="30"/>
        </w:rPr>
      </w:pPr>
    </w:p>
    <w:p w14:paraId="3A686B36">
      <w:pPr>
        <w:pStyle w:val="5"/>
        <w:jc w:val="left"/>
        <w:rPr>
          <w:rFonts w:ascii="仿宋_GB2312" w:hAnsi="仿宋_GB2312" w:eastAsia="仿宋_GB2312" w:cs="仿宋_GB2312"/>
          <w:color w:val="000000"/>
          <w:sz w:val="30"/>
          <w:szCs w:val="30"/>
        </w:rPr>
      </w:pPr>
    </w:p>
    <w:p w14:paraId="4C28B08A">
      <w:pPr>
        <w:pStyle w:val="5"/>
        <w:jc w:val="left"/>
        <w:rPr>
          <w:rFonts w:ascii="仿宋_GB2312" w:hAnsi="仿宋_GB2312" w:eastAsia="仿宋_GB2312" w:cs="仿宋_GB2312"/>
          <w:color w:val="000000"/>
          <w:sz w:val="30"/>
          <w:szCs w:val="30"/>
        </w:rPr>
      </w:pPr>
    </w:p>
    <w:p w14:paraId="66F4DDBF">
      <w:pPr>
        <w:pStyle w:val="5"/>
        <w:jc w:val="left"/>
        <w:rPr>
          <w:rFonts w:ascii="仿宋_GB2312" w:hAnsi="仿宋_GB2312" w:eastAsia="仿宋_GB2312" w:cs="仿宋_GB2312"/>
          <w:color w:val="000000"/>
          <w:sz w:val="30"/>
          <w:szCs w:val="30"/>
        </w:rPr>
      </w:pPr>
    </w:p>
    <w:p w14:paraId="79547036">
      <w:pPr>
        <w:pStyle w:val="5"/>
        <w:jc w:val="left"/>
        <w:rPr>
          <w:rFonts w:ascii="仿宋_GB2312" w:hAnsi="仿宋_GB2312" w:eastAsia="仿宋_GB2312" w:cs="仿宋_GB2312"/>
          <w:color w:val="000000"/>
          <w:sz w:val="30"/>
          <w:szCs w:val="30"/>
        </w:rPr>
      </w:pPr>
    </w:p>
    <w:p w14:paraId="60360591">
      <w:pPr>
        <w:pStyle w:val="5"/>
        <w:jc w:val="left"/>
        <w:rPr>
          <w:rFonts w:ascii="仿宋_GB2312" w:hAnsi="仿宋_GB2312" w:eastAsia="仿宋_GB2312" w:cs="仿宋_GB2312"/>
          <w:color w:val="000000"/>
          <w:sz w:val="30"/>
          <w:szCs w:val="30"/>
        </w:rPr>
      </w:pPr>
    </w:p>
    <w:p w14:paraId="2BA124EB">
      <w:pPr>
        <w:jc w:val="left"/>
        <w:sectPr>
          <w:pgSz w:w="11906" w:h="16838"/>
          <w:pgMar w:top="1440" w:right="1800" w:bottom="1440" w:left="1800" w:header="851" w:footer="992" w:gutter="0"/>
          <w:pgNumType w:fmt="decimal"/>
          <w:cols w:space="425" w:num="1"/>
          <w:docGrid w:type="lines" w:linePitch="312" w:charSpace="0"/>
        </w:sectPr>
      </w:pPr>
    </w:p>
    <w:p w14:paraId="69A6F097">
      <w:pPr>
        <w:pStyle w:val="2"/>
        <w:pageBreakBefore w:val="0"/>
        <w:widowControl w:val="0"/>
        <w:kinsoku/>
        <w:overflowPunct/>
        <w:topLinePunct w:val="0"/>
        <w:autoSpaceDE/>
        <w:autoSpaceDN/>
        <w:bidi w:val="0"/>
        <w:adjustRightInd/>
        <w:snapToGrid/>
        <w:spacing w:before="0" w:after="0" w:line="240" w:lineRule="auto"/>
        <w:textAlignment w:val="auto"/>
        <w:rPr>
          <w:rFonts w:ascii="黑体" w:hAnsi="黑体"/>
          <w:color w:val="000000"/>
        </w:rPr>
      </w:pPr>
      <w:bookmarkStart w:id="1" w:name="_Toc11918"/>
      <w:bookmarkStart w:id="2" w:name="_Toc21422"/>
      <w:bookmarkStart w:id="3" w:name="_Toc32320"/>
      <w:bookmarkStart w:id="4" w:name="_Toc15737"/>
      <w:bookmarkStart w:id="5" w:name="_Toc24454"/>
      <w:bookmarkStart w:id="6" w:name="_Toc21762"/>
      <w:bookmarkStart w:id="7" w:name="_Toc20910"/>
      <w:bookmarkStart w:id="8" w:name="_Toc25712"/>
      <w:bookmarkStart w:id="9" w:name="_Toc12789"/>
      <w:bookmarkStart w:id="10" w:name="_Toc24727"/>
      <w:bookmarkStart w:id="11" w:name="_Toc29002"/>
      <w:bookmarkStart w:id="12" w:name="_Toc24068"/>
      <w:bookmarkStart w:id="13" w:name="_Toc7615"/>
      <w:bookmarkStart w:id="14" w:name="_Toc13462"/>
      <w:bookmarkStart w:id="15" w:name="_Toc8396"/>
      <w:bookmarkStart w:id="16" w:name="_Toc20033"/>
      <w:r>
        <w:rPr>
          <w:rFonts w:hint="eastAsia" w:ascii="黑体" w:hAnsi="黑体"/>
          <w:color w:val="000000"/>
        </w:rPr>
        <w:t>网络竞价须知</w:t>
      </w:r>
      <w:bookmarkEnd w:id="1"/>
      <w:bookmarkEnd w:id="2"/>
      <w:bookmarkEnd w:id="3"/>
      <w:bookmarkEnd w:id="4"/>
      <w:bookmarkEnd w:id="5"/>
      <w:bookmarkEnd w:id="6"/>
      <w:bookmarkEnd w:id="7"/>
    </w:p>
    <w:p w14:paraId="374AADE1">
      <w:pPr>
        <w:ind w:firstLine="562" w:firstLineChars="200"/>
        <w:jc w:val="left"/>
        <w:outlineLvl w:val="0"/>
        <w:rPr>
          <w:rFonts w:ascii="新宋体" w:hAnsi="新宋体" w:eastAsia="新宋体"/>
          <w:sz w:val="28"/>
          <w:szCs w:val="28"/>
        </w:rPr>
      </w:pPr>
      <w:r>
        <w:rPr>
          <w:rFonts w:hint="eastAsia" w:ascii="新宋体" w:hAnsi="新宋体" w:eastAsia="新宋体"/>
          <w:b/>
          <w:bCs/>
          <w:color w:val="C00000"/>
          <w:sz w:val="28"/>
          <w:szCs w:val="28"/>
          <w:u w:val="none"/>
          <w:lang w:val="en-US" w:eastAsia="zh-CN"/>
        </w:rPr>
        <w:t>一、</w:t>
      </w:r>
      <w:bookmarkStart w:id="36" w:name="_GoBack"/>
      <w:r>
        <w:rPr>
          <w:rFonts w:hint="eastAsia" w:ascii="新宋体" w:hAnsi="新宋体" w:eastAsia="新宋体"/>
          <w:b/>
          <w:bCs/>
          <w:color w:val="C00000"/>
          <w:sz w:val="28"/>
          <w:szCs w:val="28"/>
          <w:u w:val="single"/>
          <w:lang w:val="en-US" w:eastAsia="zh-CN"/>
        </w:rPr>
        <w:t>琼中县营根镇海榆路琼苑大楼2楼商铺（原雅拉咪餐厅）180㎡房屋资产出租</w:t>
      </w:r>
      <w:bookmarkEnd w:id="36"/>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琼中</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琼中</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6D346CC9">
      <w:pPr>
        <w:pageBreakBefore w:val="0"/>
        <w:widowControl w:val="0"/>
        <w:kinsoku/>
        <w:overflowPunct/>
        <w:topLinePunct w:val="0"/>
        <w:autoSpaceDE/>
        <w:autoSpaceDN/>
        <w:bidi w:val="0"/>
        <w:adjustRightInd/>
        <w:snapToGrid/>
        <w:spacing w:line="52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331F5043">
      <w:pPr>
        <w:keepNext w:val="0"/>
        <w:keepLines w:val="0"/>
        <w:pageBreakBefore w:val="0"/>
        <w:widowControl w:val="0"/>
        <w:kinsoku/>
        <w:wordWrap w:val="0"/>
        <w:overflowPunct/>
        <w:topLinePunct w:val="0"/>
        <w:autoSpaceDE/>
        <w:autoSpaceDN/>
        <w:bidi w:val="0"/>
        <w:adjustRightInd/>
        <w:snapToGrid/>
        <w:spacing w:line="52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琼中</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平台（https://qiongzhong.nongjiao.com，以下简称“平台”）为指定的交易平台，竞买方应通过平台参与标的竞拍活动。</w:t>
      </w:r>
    </w:p>
    <w:p w14:paraId="0D79974E">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4EEBC18D">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7AC6EC3D">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79F283B">
      <w:pPr>
        <w:pageBreakBefore w:val="0"/>
        <w:widowControl w:val="0"/>
        <w:numPr>
          <w:ilvl w:val="0"/>
          <w:numId w:val="0"/>
        </w:numPr>
        <w:kinsoku/>
        <w:overflowPunct/>
        <w:topLinePunct w:val="0"/>
        <w:autoSpaceDE/>
        <w:autoSpaceDN/>
        <w:bidi w:val="0"/>
        <w:adjustRightInd/>
        <w:snapToGrid/>
        <w:spacing w:line="520" w:lineRule="exact"/>
        <w:ind w:firstLine="562" w:firstLineChars="200"/>
        <w:textAlignment w:val="auto"/>
        <w:rPr>
          <w:b/>
          <w:bCs/>
        </w:rPr>
      </w:pPr>
      <w:r>
        <w:rPr>
          <w:rFonts w:hint="eastAsia" w:ascii="新宋体" w:hAnsi="新宋体" w:eastAsia="新宋体" w:cs="Times New Roman"/>
          <w:b/>
          <w:bCs/>
          <w:color w:val="C00000"/>
          <w:sz w:val="28"/>
          <w:szCs w:val="28"/>
          <w:lang w:val="en-US" w:eastAsia="zh-CN"/>
        </w:rPr>
        <w:t>二、</w:t>
      </w: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9</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28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01EC13B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6415"/>
      </w:tblGrid>
      <w:tr w14:paraId="6D5D0B59">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3849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19A9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琼中黎族苗族自治县农村产权交易中心有限公司</w:t>
            </w:r>
          </w:p>
        </w:tc>
      </w:tr>
      <w:tr w14:paraId="229AF0D2">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5B10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3C6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海南农村商业银行股份有限公司琼中支行</w:t>
            </w:r>
          </w:p>
        </w:tc>
      </w:tr>
      <w:tr w14:paraId="2ACBF2C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B3CA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B4D3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1020352900000213</w:t>
            </w:r>
          </w:p>
        </w:tc>
      </w:tr>
    </w:tbl>
    <w:p w14:paraId="38318A1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0D7A8821">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11CB154F">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https://qiongzhong.nongjiao.com</w:t>
      </w:r>
      <w:r>
        <w:rPr>
          <w:rFonts w:hint="eastAsia" w:ascii="新宋体" w:hAnsi="新宋体" w:eastAsia="新宋体" w:cs="Times New Roman"/>
          <w:sz w:val="28"/>
          <w:szCs w:val="28"/>
        </w:rPr>
        <w:t>，即可操作。</w:t>
      </w:r>
    </w:p>
    <w:p w14:paraId="3933992B">
      <w:pPr>
        <w:keepNext w:val="0"/>
        <w:keepLines/>
        <w:pageBreakBefore w:val="0"/>
        <w:widowControl w:val="0"/>
        <w:kinsoku/>
        <w:wordWrap/>
        <w:overflowPunct/>
        <w:topLinePunct w:val="0"/>
        <w:autoSpaceDE/>
        <w:autoSpaceDN/>
        <w:bidi w:val="0"/>
        <w:adjustRightInd/>
        <w:snapToGrid/>
        <w:spacing w:line="560" w:lineRule="exact"/>
        <w:ind w:firstLine="562" w:firstLineChars="200"/>
        <w:jc w:val="left"/>
        <w:textAlignment w:val="auto"/>
        <w:rPr>
          <w:rFonts w:hint="default"/>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color w:val="FF0000"/>
          <w:sz w:val="28"/>
          <w:szCs w:val="28"/>
          <w:u w:val="single"/>
          <w:lang w:val="en-US" w:eastAsia="zh-CN"/>
        </w:rPr>
        <w:t>66290.4</w:t>
      </w:r>
      <w:r>
        <w:rPr>
          <w:rFonts w:hint="eastAsia" w:ascii="新宋体" w:hAnsi="新宋体" w:eastAsia="新宋体" w:cs="Times New Roman"/>
          <w:b/>
          <w:bCs/>
          <w:sz w:val="28"/>
          <w:szCs w:val="28"/>
          <w:lang w:val="en-US" w:eastAsia="zh-CN"/>
        </w:rPr>
        <w:t>元/年（含税）。</w:t>
      </w:r>
    </w:p>
    <w:p w14:paraId="29436AE8">
      <w:pPr>
        <w:pStyle w:val="3"/>
        <w:keepNext w:val="0"/>
        <w:keepLines/>
        <w:pageBreakBefore w:val="0"/>
        <w:widowControl w:val="0"/>
        <w:numPr>
          <w:ilvl w:val="0"/>
          <w:numId w:val="1"/>
        </w:numPr>
        <w:kinsoku/>
        <w:wordWrap/>
        <w:overflowPunct/>
        <w:topLinePunct w:val="0"/>
        <w:autoSpaceDE/>
        <w:autoSpaceDN/>
        <w:bidi w:val="0"/>
        <w:adjustRightInd/>
        <w:snapToGrid/>
        <w:spacing w:before="0" w:after="0" w:line="560" w:lineRule="exact"/>
        <w:ind w:left="559" w:leftChars="266"/>
        <w:textAlignment w:val="auto"/>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r>
        <w:rPr>
          <w:rFonts w:hint="eastAsia" w:ascii="新宋体" w:hAnsi="新宋体" w:eastAsia="新宋体" w:cs="Times New Roman"/>
          <w:sz w:val="28"/>
          <w:szCs w:val="28"/>
          <w:lang w:eastAsia="zh-CN"/>
        </w:rPr>
        <w:t>。</w:t>
      </w:r>
    </w:p>
    <w:p w14:paraId="68EAB06C">
      <w:pPr>
        <w:pStyle w:val="3"/>
        <w:keepNext w:val="0"/>
        <w:keepLines/>
        <w:pageBreakBefore w:val="0"/>
        <w:widowControl w:val="0"/>
        <w:numPr>
          <w:ilvl w:val="0"/>
          <w:numId w:val="0"/>
        </w:numPr>
        <w:kinsoku/>
        <w:wordWrap/>
        <w:overflowPunct/>
        <w:topLinePunct w:val="0"/>
        <w:autoSpaceDE/>
        <w:autoSpaceDN/>
        <w:bidi w:val="0"/>
        <w:adjustRightInd/>
        <w:snapToGrid/>
        <w:spacing w:before="0" w:after="0" w:line="5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lang w:val="en-US" w:eastAsia="zh-CN"/>
        </w:rPr>
        <w:t>3、</w:t>
      </w:r>
      <w:r>
        <w:rPr>
          <w:rFonts w:hint="eastAsia" w:ascii="新宋体" w:hAnsi="新宋体" w:eastAsia="新宋体" w:cs="Times New Roman"/>
          <w:sz w:val="28"/>
          <w:szCs w:val="28"/>
        </w:rPr>
        <w:t>竞买方接受出租（转让）方确定的交易条件，通过平台的网络竞价系统进行动态递增（减）报价，将报价最高者确定为承租（受让）方的竞价方式（反向竞价以报价最低者确定为承租（受让）方）。</w:t>
      </w:r>
    </w:p>
    <w:p w14:paraId="1CCE7BC4">
      <w:pPr>
        <w:pStyle w:val="3"/>
        <w:keepNext w:val="0"/>
        <w:keepLines/>
        <w:pageBreakBefore w:val="0"/>
        <w:widowControl w:val="0"/>
        <w:kinsoku/>
        <w:wordWrap/>
        <w:overflowPunct/>
        <w:topLinePunct w:val="0"/>
        <w:autoSpaceDE/>
        <w:autoSpaceDN/>
        <w:bidi w:val="0"/>
        <w:adjustRightInd/>
        <w:snapToGrid/>
        <w:spacing w:before="0" w:after="0" w:line="4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FF0000"/>
          <w:sz w:val="28"/>
          <w:szCs w:val="28"/>
          <w:u w:val="single"/>
          <w:lang w:val="en-US" w:eastAsia="zh-CN"/>
        </w:rPr>
        <w:t>1000</w:t>
      </w:r>
      <w:r>
        <w:rPr>
          <w:rFonts w:hint="eastAsia" w:ascii="新宋体" w:hAnsi="新宋体" w:eastAsia="新宋体" w:cs="Times New Roman"/>
          <w:sz w:val="28"/>
          <w:szCs w:val="28"/>
        </w:rPr>
        <w:t>元的整数倍（至少100元）。</w:t>
      </w:r>
    </w:p>
    <w:p w14:paraId="7C14CBDE">
      <w:pPr>
        <w:pStyle w:val="3"/>
        <w:pageBreakBefore w:val="0"/>
        <w:widowControl w:val="0"/>
        <w:kinsoku/>
        <w:wordWrap/>
        <w:overflowPunct/>
        <w:topLinePunct w:val="0"/>
        <w:autoSpaceDE/>
        <w:autoSpaceDN/>
        <w:bidi w:val="0"/>
        <w:adjustRightInd/>
        <w:snapToGrid/>
        <w:spacing w:before="0" w:after="0" w:line="4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32A5CFEC">
      <w:pPr>
        <w:pageBreakBefore w:val="0"/>
        <w:widowControl w:val="0"/>
        <w:kinsoku/>
        <w:wordWrap/>
        <w:overflowPunct/>
        <w:topLinePunct w:val="0"/>
        <w:autoSpaceDE/>
        <w:autoSpaceDN/>
        <w:bidi w:val="0"/>
        <w:adjustRightInd/>
        <w:snapToGrid/>
        <w:spacing w:line="4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6、</w:t>
      </w:r>
      <w:r>
        <w:rPr>
          <w:rFonts w:hint="eastAsia" w:ascii="新宋体" w:hAnsi="新宋体" w:eastAsia="新宋体" w:cs="Times New Roman"/>
          <w:b/>
          <w:bCs/>
          <w:sz w:val="28"/>
          <w:szCs w:val="28"/>
          <w:lang w:val="en-US" w:eastAsia="zh-CN"/>
        </w:rPr>
        <w:t>阶梯</w:t>
      </w:r>
      <w:r>
        <w:rPr>
          <w:rFonts w:hint="eastAsia" w:ascii="新宋体" w:hAnsi="新宋体" w:eastAsia="新宋体" w:cs="Times New Roman"/>
          <w:b/>
          <w:bCs/>
          <w:sz w:val="28"/>
          <w:szCs w:val="28"/>
        </w:rPr>
        <w:t>竞价期从</w:t>
      </w:r>
      <w:r>
        <w:rPr>
          <w:rFonts w:hint="eastAsia" w:ascii="新宋体" w:hAnsi="新宋体" w:eastAsia="新宋体" w:cs="Times New Roman"/>
          <w:b/>
          <w:bCs/>
          <w:color w:val="FF0000"/>
          <w:sz w:val="28"/>
          <w:szCs w:val="28"/>
          <w:u w:val="single"/>
        </w:rPr>
        <w:t>202</w:t>
      </w:r>
      <w:r>
        <w:rPr>
          <w:rFonts w:hint="eastAsia" w:ascii="新宋体" w:hAnsi="新宋体" w:eastAsia="新宋体" w:cs="Times New Roman"/>
          <w:b/>
          <w:bCs/>
          <w:color w:val="FF0000"/>
          <w:sz w:val="28"/>
          <w:szCs w:val="28"/>
          <w:u w:val="single"/>
          <w:lang w:val="en-US" w:eastAsia="zh-CN"/>
        </w:rPr>
        <w:t>6</w:t>
      </w:r>
      <w:r>
        <w:rPr>
          <w:rFonts w:hint="eastAsia" w:ascii="新宋体" w:hAnsi="新宋体" w:eastAsia="新宋体" w:cs="Times New Roman"/>
          <w:b/>
          <w:bCs/>
          <w:color w:val="FF0000"/>
          <w:sz w:val="28"/>
          <w:szCs w:val="28"/>
          <w:u w:val="single"/>
        </w:rPr>
        <w:t>-</w:t>
      </w:r>
      <w:r>
        <w:rPr>
          <w:rFonts w:hint="eastAsia" w:ascii="新宋体" w:hAnsi="新宋体" w:eastAsia="新宋体" w:cs="Times New Roman"/>
          <w:b/>
          <w:bCs/>
          <w:color w:val="FF0000"/>
          <w:sz w:val="28"/>
          <w:szCs w:val="28"/>
          <w:u w:val="single"/>
          <w:lang w:val="en-US" w:eastAsia="zh-CN"/>
        </w:rPr>
        <w:t xml:space="preserve">9-29 </w:t>
      </w:r>
      <w:r>
        <w:rPr>
          <w:rFonts w:hint="eastAsia" w:ascii="新宋体" w:hAnsi="新宋体" w:eastAsia="新宋体" w:cs="Times New Roman"/>
          <w:b/>
          <w:bCs/>
          <w:color w:val="FF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832A66A">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78C47271">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1AD42BA2">
      <w:pPr>
        <w:pageBreakBefore w:val="0"/>
        <w:widowControl w:val="0"/>
        <w:kinsoku/>
        <w:wordWrap/>
        <w:overflowPunct/>
        <w:topLinePunct w:val="0"/>
        <w:autoSpaceDE/>
        <w:autoSpaceDN/>
        <w:bidi w:val="0"/>
        <w:adjustRightInd/>
        <w:snapToGrid/>
        <w:spacing w:line="500" w:lineRule="exact"/>
        <w:ind w:firstLine="562" w:firstLineChars="200"/>
        <w:textAlignment w:val="auto"/>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41E0DE51">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1370F1CB">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3FD84CD5">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02289134">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1DEBAC2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47D332B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6F3C864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8B1F83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421B745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08FD5F3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5A394AE5">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4CCFA3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4EE0D75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176526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C81AE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337492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6E7A7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1B5C2EE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02BA825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521C60B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02C3E99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3B92C56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32B112D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66D86B0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56DF00D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5F9075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8D1849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07D5B7C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47A7EB7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2ABDFB7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5D386A1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6680E0B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2AEC48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5E6554C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879701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1772A0A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09738F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04AEF69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057F871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7A6E0B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59639ED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35681E6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B92AEA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54AD432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77992A8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A9C3C0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37F108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BF216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739BBE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36A8E25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51E08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963D5F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623D8E3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475F94E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823A8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DB6868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17442FF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564CB5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58D7086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5219B91E">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41E83BA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8E7925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76749F1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1A5586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70E69B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1B13CC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1EE15F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79B1C5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9C7022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AF3765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37BCFCB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D0E042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3CE58B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7FD394E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440E015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41C3A3D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29D58FD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EC3A30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199049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68"/>
        <w:gridCol w:w="6431"/>
      </w:tblGrid>
      <w:tr w14:paraId="32C3E120">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B15F48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00AC41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琼中黎族苗族自治县农村产权交易中心有限公司</w:t>
            </w:r>
          </w:p>
        </w:tc>
      </w:tr>
      <w:tr w14:paraId="6528D4D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C7BBC3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B5F69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海南农村商业银行股份有限公司琼中支行</w:t>
            </w:r>
          </w:p>
        </w:tc>
      </w:tr>
      <w:tr w14:paraId="6F70B9FD">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70DE37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CC2405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1020352900000356</w:t>
            </w:r>
          </w:p>
        </w:tc>
      </w:tr>
    </w:tbl>
    <w:p w14:paraId="1A885D64">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sz w:val="28"/>
          <w:szCs w:val="28"/>
        </w:rPr>
        <w:fldChar w:fldCharType="begin"/>
      </w:r>
      <w:r>
        <w:rPr>
          <w:rFonts w:hint="eastAsia" w:ascii="新宋体" w:hAnsi="新宋体" w:eastAsia="新宋体" w:cs="Times New Roman"/>
          <w:sz w:val="28"/>
          <w:szCs w:val="28"/>
        </w:rPr>
        <w:instrText xml:space="preserve"> HYPERLINK "https://qiongzhong.nongjiao.com/info/46880" \o "琼中农村产权交易中心交易保证金操作规则（试行）" </w:instrText>
      </w:r>
      <w:r>
        <w:rPr>
          <w:rFonts w:hint="eastAsia" w:ascii="新宋体" w:hAnsi="新宋体" w:eastAsia="新宋体" w:cs="Times New Roman"/>
          <w:sz w:val="28"/>
          <w:szCs w:val="28"/>
        </w:rPr>
        <w:fldChar w:fldCharType="separate"/>
      </w:r>
      <w:r>
        <w:rPr>
          <w:rFonts w:hint="eastAsia" w:ascii="新宋体" w:hAnsi="新宋体" w:eastAsia="新宋体" w:cs="Times New Roman"/>
          <w:sz w:val="28"/>
          <w:szCs w:val="28"/>
        </w:rPr>
        <w:t>琼中农村产权交易中心交易保证金操作规则（试行）</w:t>
      </w:r>
      <w:r>
        <w:rPr>
          <w:rFonts w:hint="eastAsia" w:ascii="新宋体" w:hAnsi="新宋体" w:eastAsia="新宋体" w:cs="Times New Roman"/>
          <w:sz w:val="28"/>
          <w:szCs w:val="28"/>
        </w:rPr>
        <w:fldChar w:fldCharType="end"/>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7AFDA5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41A732F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72C0902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2F7D5E8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220390F7">
      <w:pPr>
        <w:pStyle w:val="10"/>
        <w:ind w:left="2250" w:hanging="1200"/>
      </w:pPr>
    </w:p>
    <w:p w14:paraId="64BE83CD"/>
    <w:p w14:paraId="4FABB699">
      <w:pPr>
        <w:pStyle w:val="5"/>
      </w:pPr>
    </w:p>
    <w:p w14:paraId="3F01258A">
      <w:pPr>
        <w:spacing w:line="520" w:lineRule="exact"/>
      </w:pPr>
      <w:r>
        <w:rPr>
          <w:rFonts w:hint="eastAsia" w:ascii="Times New Roman" w:hAnsi="Times New Roman"/>
          <w:sz w:val="32"/>
          <w:szCs w:val="32"/>
        </w:rPr>
        <w:t>已详细阅读此竞价须知，对此竞价须知无异议。</w:t>
      </w:r>
    </w:p>
    <w:p w14:paraId="3F394389">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B03A663">
      <w:pPr>
        <w:pStyle w:val="2"/>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18D15547">
      <w:pPr>
        <w:pStyle w:val="2"/>
        <w:spacing w:line="240" w:lineRule="auto"/>
        <w:rPr>
          <w:rFonts w:ascii="黑体" w:hAnsi="黑体"/>
          <w:color w:val="000000"/>
        </w:rPr>
      </w:pPr>
    </w:p>
    <w:p w14:paraId="76F4A743">
      <w:pPr>
        <w:pStyle w:val="2"/>
        <w:spacing w:line="240" w:lineRule="auto"/>
        <w:jc w:val="both"/>
        <w:rPr>
          <w:rFonts w:ascii="黑体" w:hAnsi="黑体"/>
          <w:color w:val="000000"/>
        </w:rPr>
      </w:pPr>
    </w:p>
    <w:p w14:paraId="19CF6776">
      <w:pPr>
        <w:rPr>
          <w:rFonts w:ascii="黑体" w:hAnsi="黑体"/>
          <w:color w:val="000000"/>
        </w:rPr>
      </w:pPr>
    </w:p>
    <w:p w14:paraId="6032E761">
      <w:pPr>
        <w:pStyle w:val="2"/>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4D9274FA">
      <w:pPr>
        <w:pStyle w:val="2"/>
        <w:spacing w:line="240" w:lineRule="auto"/>
        <w:rPr>
          <w:rStyle w:val="15"/>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683F1F3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ascii="Times New Roman" w:hAnsi="Times New Roman"/>
          <w:sz w:val="28"/>
          <w:szCs w:val="28"/>
        </w:rPr>
      </w:pPr>
      <w:r>
        <w:rPr>
          <w:rFonts w:hint="eastAsia" w:ascii="Times New Roman" w:hAnsi="Times New Roman"/>
          <w:sz w:val="28"/>
          <w:szCs w:val="28"/>
        </w:rPr>
        <w:fldChar w:fldCharType="begin"/>
      </w:r>
      <w:r>
        <w:rPr>
          <w:rFonts w:hint="eastAsia" w:ascii="Times New Roman" w:hAnsi="Times New Roman"/>
          <w:sz w:val="28"/>
          <w:szCs w:val="28"/>
        </w:rPr>
        <w:instrText xml:space="preserve"> HYPERLINK "https://qiongzhong.nongjiao.com/info/46880" \o "琼中农村产权交易中心交易保证金操作规则（试行）" </w:instrText>
      </w:r>
      <w:r>
        <w:rPr>
          <w:rFonts w:hint="eastAsia" w:ascii="Times New Roman" w:hAnsi="Times New Roman"/>
          <w:sz w:val="28"/>
          <w:szCs w:val="28"/>
        </w:rPr>
        <w:fldChar w:fldCharType="separate"/>
      </w:r>
      <w:r>
        <w:rPr>
          <w:rFonts w:hint="eastAsia" w:ascii="Times New Roman" w:hAnsi="Times New Roman"/>
          <w:sz w:val="28"/>
          <w:szCs w:val="28"/>
        </w:rPr>
        <w:t>琼中农村产权交易中心</w:t>
      </w:r>
      <w:r>
        <w:rPr>
          <w:rFonts w:hint="eastAsia" w:ascii="Times New Roman" w:hAnsi="Times New Roman"/>
          <w:sz w:val="28"/>
          <w:szCs w:val="28"/>
        </w:rPr>
        <w:fldChar w:fldCharType="end"/>
      </w:r>
      <w:r>
        <w:rPr>
          <w:rFonts w:hint="eastAsia" w:ascii="Times New Roman" w:hAnsi="Times New Roman"/>
          <w:sz w:val="28"/>
          <w:szCs w:val="28"/>
        </w:rPr>
        <w:t>：</w:t>
      </w:r>
    </w:p>
    <w:p w14:paraId="6635DDB4">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琼中县营根镇海榆路琼苑大楼2楼商铺（原雅拉咪餐厅）180㎡房屋资产出租</w:t>
      </w:r>
      <w:r>
        <w:rPr>
          <w:rFonts w:ascii="Times New Roman" w:hAnsi="Times New Roman"/>
          <w:sz w:val="28"/>
          <w:szCs w:val="28"/>
        </w:rPr>
        <w:t>”</w:t>
      </w:r>
      <w:r>
        <w:rPr>
          <w:rFonts w:hint="eastAsia" w:ascii="Times New Roman" w:hAnsi="Times New Roman"/>
          <w:sz w:val="28"/>
          <w:szCs w:val="28"/>
        </w:rPr>
        <w:t>项目网络竞价活动作出如下承诺：</w:t>
      </w:r>
    </w:p>
    <w:p w14:paraId="48FF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琼中县营根镇海榆路琼苑大楼2楼商铺（原雅拉咪餐厅）180㎡房屋资产出租</w:t>
      </w:r>
      <w:r>
        <w:rPr>
          <w:rFonts w:ascii="Times New Roman" w:hAnsi="Times New Roman"/>
          <w:sz w:val="28"/>
          <w:szCs w:val="28"/>
        </w:rPr>
        <w:t>”</w:t>
      </w:r>
      <w:r>
        <w:rPr>
          <w:rFonts w:hint="eastAsia" w:ascii="Times New Roman" w:hAnsi="Times New Roman"/>
          <w:sz w:val="28"/>
          <w:szCs w:val="28"/>
        </w:rPr>
        <w:t>项目网络竞价活动，并参与报价。</w:t>
      </w:r>
    </w:p>
    <w:p w14:paraId="345BD806">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琼中县营根镇海榆路琼苑大楼2楼商铺（原雅拉咪餐厅）180㎡房屋资产出租</w:t>
      </w:r>
      <w:r>
        <w:rPr>
          <w:rFonts w:ascii="Times New Roman" w:hAnsi="Times New Roman"/>
          <w:sz w:val="28"/>
          <w:szCs w:val="28"/>
        </w:rPr>
        <w:t>”</w:t>
      </w:r>
      <w:r>
        <w:rPr>
          <w:rFonts w:hint="eastAsia" w:ascii="Times New Roman" w:hAnsi="Times New Roman"/>
          <w:sz w:val="28"/>
          <w:szCs w:val="28"/>
        </w:rPr>
        <w:t>项目和</w:t>
      </w:r>
      <w:r>
        <w:rPr>
          <w:rFonts w:hint="eastAsia" w:ascii="Times New Roman" w:hAnsi="Times New Roman"/>
          <w:sz w:val="28"/>
          <w:szCs w:val="28"/>
          <w:lang w:eastAsia="zh-CN"/>
        </w:rPr>
        <w:t>《</w:t>
      </w:r>
      <w:r>
        <w:rPr>
          <w:rFonts w:hint="eastAsia" w:ascii="Times New Roman" w:hAnsi="Times New Roman"/>
          <w:sz w:val="28"/>
          <w:szCs w:val="28"/>
          <w:lang w:val="en-US" w:eastAsia="zh-CN"/>
        </w:rPr>
        <w:t>琼中黎族苗族自治县</w:t>
      </w:r>
      <w:r>
        <w:rPr>
          <w:rFonts w:hint="eastAsia" w:ascii="Times New Roman" w:hAnsi="Times New Roman"/>
          <w:sz w:val="28"/>
          <w:szCs w:val="28"/>
        </w:rPr>
        <w:t>农村产权交易中心网络竞价实施办法（试行）</w:t>
      </w:r>
      <w:r>
        <w:rPr>
          <w:rFonts w:hint="eastAsia" w:ascii="新宋体" w:hAnsi="新宋体" w:eastAsia="新宋体"/>
          <w:sz w:val="28"/>
          <w:szCs w:val="28"/>
        </w:rPr>
        <w:t>》《</w:t>
      </w:r>
      <w:r>
        <w:rPr>
          <w:rFonts w:hint="eastAsia" w:ascii="Times New Roman" w:hAnsi="Times New Roman"/>
          <w:sz w:val="28"/>
          <w:szCs w:val="28"/>
        </w:rPr>
        <w:t>网络竞价须知》已充分了解，并自愿遵守文件中的相关规定。</w:t>
      </w:r>
    </w:p>
    <w:p w14:paraId="6AF293B9">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琼中</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平台（https://qiongzhong.nongjiao.com）</w:t>
      </w:r>
      <w:r>
        <w:rPr>
          <w:rFonts w:hint="eastAsia" w:ascii="Times New Roman" w:hAnsi="Times New Roman"/>
          <w:sz w:val="28"/>
          <w:szCs w:val="28"/>
        </w:rPr>
        <w:t>无关。</w:t>
      </w:r>
    </w:p>
    <w:p w14:paraId="5E878CA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2650375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琼中</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平台书面通知要求与出租（转让）方签署交易合同，并按《</w:t>
      </w:r>
      <w:r>
        <w:rPr>
          <w:rFonts w:hint="eastAsia" w:ascii="Times New Roman" w:hAnsi="Times New Roman"/>
          <w:sz w:val="28"/>
          <w:szCs w:val="28"/>
          <w:lang w:val="en-US" w:eastAsia="zh-CN"/>
        </w:rPr>
        <w:t>标的竞得书</w:t>
      </w:r>
      <w:r>
        <w:rPr>
          <w:rFonts w:hint="eastAsia" w:ascii="Times New Roman" w:hAnsi="Times New Roman"/>
          <w:sz w:val="28"/>
          <w:szCs w:val="28"/>
        </w:rPr>
        <w:t>》的约定支付交易价款。</w:t>
      </w:r>
    </w:p>
    <w:p w14:paraId="2D6725C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7F21594">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4CEBE333">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56EDA5E3">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DEB0C7D">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0CD0384E">
      <w:pPr>
        <w:pStyle w:val="2"/>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2AFABA0D">
      <w:pPr>
        <w:rPr>
          <w:rFonts w:ascii="仿宋_GB2312" w:hAnsi="仿宋_GB2312" w:eastAsia="仿宋_GB2312" w:cs="仿宋_GB2312"/>
          <w:color w:val="000000"/>
          <w:sz w:val="36"/>
          <w:szCs w:val="30"/>
        </w:rPr>
      </w:pPr>
    </w:p>
    <w:p w14:paraId="7080E52E">
      <w:pPr>
        <w:rPr>
          <w:rFonts w:ascii="仿宋_GB2312" w:hAnsi="仿宋_GB2312" w:eastAsia="仿宋_GB2312" w:cs="仿宋_GB2312"/>
          <w:color w:val="000000"/>
          <w:sz w:val="30"/>
          <w:szCs w:val="30"/>
        </w:rPr>
      </w:pPr>
    </w:p>
    <w:p w14:paraId="36CDD3BA">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CC79179">
      <w:pPr>
        <w:rPr>
          <w:rFonts w:ascii="仿宋_GB2312" w:hAnsi="仿宋_GB2312" w:eastAsia="仿宋_GB2312" w:cs="仿宋_GB2312"/>
          <w:b/>
          <w:color w:val="000000"/>
          <w:sz w:val="30"/>
          <w:szCs w:val="30"/>
        </w:rPr>
      </w:pPr>
    </w:p>
    <w:p w14:paraId="5958559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D4A710E">
      <w:pPr>
        <w:rPr>
          <w:rFonts w:ascii="仿宋_GB2312" w:hAnsi="仿宋_GB2312" w:eastAsia="仿宋_GB2312" w:cs="仿宋_GB2312"/>
          <w:b/>
          <w:color w:val="000000"/>
          <w:sz w:val="30"/>
          <w:szCs w:val="30"/>
          <w:u w:val="single"/>
        </w:rPr>
      </w:pPr>
    </w:p>
    <w:p w14:paraId="7A56FEC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57A9EBDB">
                            <w:pPr>
                              <w:jc w:val="center"/>
                              <w:rPr>
                                <w:b/>
                                <w:sz w:val="42"/>
                              </w:rPr>
                            </w:pPr>
                          </w:p>
                          <w:p w14:paraId="2F7E6D25">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394B664">
                            <w:pPr>
                              <w:rPr>
                                <w:rFonts w:ascii="仿宋_GB2312" w:hAnsi="仿宋_GB2312" w:eastAsia="仿宋_GB2312" w:cs="仿宋_GB2312"/>
                                <w:sz w:val="24"/>
                              </w:rPr>
                            </w:pPr>
                          </w:p>
                          <w:p w14:paraId="3460EA0A">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琼中</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1C67120A">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ECF699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50D626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57A9EBDB">
                      <w:pPr>
                        <w:jc w:val="center"/>
                        <w:rPr>
                          <w:b/>
                          <w:sz w:val="42"/>
                        </w:rPr>
                      </w:pPr>
                    </w:p>
                    <w:p w14:paraId="2F7E6D25">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394B664">
                      <w:pPr>
                        <w:rPr>
                          <w:rFonts w:ascii="仿宋_GB2312" w:hAnsi="仿宋_GB2312" w:eastAsia="仿宋_GB2312" w:cs="仿宋_GB2312"/>
                          <w:sz w:val="24"/>
                        </w:rPr>
                      </w:pPr>
                    </w:p>
                    <w:p w14:paraId="3460EA0A">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琼中</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1C67120A">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ECF699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50D626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65BB4A9E">
      <w:pPr>
        <w:rPr>
          <w:rFonts w:ascii="仿宋_GB2312" w:hAnsi="仿宋_GB2312" w:eastAsia="仿宋_GB2312" w:cs="仿宋_GB2312"/>
          <w:color w:val="000000"/>
          <w:sz w:val="30"/>
          <w:szCs w:val="30"/>
        </w:rPr>
      </w:pPr>
    </w:p>
    <w:p w14:paraId="0073C273">
      <w:pPr>
        <w:rPr>
          <w:rFonts w:ascii="仿宋_GB2312" w:hAnsi="仿宋_GB2312" w:eastAsia="仿宋_GB2312" w:cs="仿宋_GB2312"/>
          <w:color w:val="000000"/>
          <w:sz w:val="30"/>
          <w:szCs w:val="30"/>
        </w:rPr>
      </w:pPr>
    </w:p>
    <w:p w14:paraId="2A15C4AD">
      <w:pPr>
        <w:rPr>
          <w:rFonts w:ascii="仿宋_GB2312" w:hAnsi="仿宋_GB2312" w:eastAsia="仿宋_GB2312" w:cs="仿宋_GB2312"/>
          <w:color w:val="000000"/>
          <w:sz w:val="30"/>
          <w:szCs w:val="30"/>
        </w:rPr>
      </w:pPr>
    </w:p>
    <w:p w14:paraId="7F95A21F">
      <w:pPr>
        <w:rPr>
          <w:rFonts w:ascii="仿宋_GB2312" w:hAnsi="仿宋_GB2312" w:eastAsia="仿宋_GB2312" w:cs="仿宋_GB2312"/>
          <w:color w:val="000000"/>
          <w:sz w:val="30"/>
          <w:szCs w:val="30"/>
        </w:rPr>
      </w:pPr>
    </w:p>
    <w:p w14:paraId="29800F3B">
      <w:pPr>
        <w:rPr>
          <w:rFonts w:ascii="仿宋_GB2312" w:hAnsi="仿宋_GB2312" w:eastAsia="仿宋_GB2312" w:cs="仿宋_GB2312"/>
          <w:color w:val="000000"/>
          <w:sz w:val="30"/>
          <w:szCs w:val="30"/>
        </w:rPr>
      </w:pPr>
    </w:p>
    <w:p w14:paraId="28E2D1EC">
      <w:pPr>
        <w:rPr>
          <w:rFonts w:ascii="仿宋_GB2312" w:hAnsi="仿宋_GB2312" w:eastAsia="仿宋_GB2312" w:cs="仿宋_GB2312"/>
          <w:color w:val="000000"/>
          <w:sz w:val="30"/>
          <w:szCs w:val="30"/>
        </w:rPr>
      </w:pPr>
    </w:p>
    <w:p w14:paraId="2724A8A2">
      <w:pPr>
        <w:rPr>
          <w:rFonts w:ascii="仿宋_GB2312" w:hAnsi="仿宋_GB2312" w:eastAsia="仿宋_GB2312" w:cs="仿宋_GB2312"/>
          <w:color w:val="000000"/>
          <w:sz w:val="30"/>
          <w:szCs w:val="30"/>
        </w:rPr>
      </w:pPr>
    </w:p>
    <w:p w14:paraId="75C74552">
      <w:pPr>
        <w:pStyle w:val="5"/>
      </w:pPr>
    </w:p>
    <w:p w14:paraId="0972CEE3">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琼中农村产权交易中心</w:t>
      </w:r>
      <w:r>
        <w:rPr>
          <w:rFonts w:hint="eastAsia" w:ascii="仿宋_GB2312" w:hAnsi="仿宋_GB2312" w:eastAsia="仿宋_GB2312" w:cs="仿宋_GB2312"/>
          <w:b/>
          <w:color w:val="000000"/>
          <w:sz w:val="36"/>
          <w:szCs w:val="30"/>
        </w:rPr>
        <w:t>制</w:t>
      </w:r>
    </w:p>
    <w:p w14:paraId="6B00048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1AFD5F3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72845D80">
      <w:pPr>
        <w:pStyle w:val="2"/>
        <w:spacing w:line="400" w:lineRule="exact"/>
        <w:rPr>
          <w:rFonts w:ascii="仿宋" w:hAnsi="仿宋"/>
          <w:bCs/>
          <w:szCs w:val="36"/>
        </w:rPr>
      </w:pPr>
      <w:r>
        <w:rPr>
          <w:rFonts w:hint="eastAsia"/>
          <w:bCs/>
          <w:szCs w:val="36"/>
        </w:rPr>
        <w:t>意向承租（受让）函</w:t>
      </w:r>
    </w:p>
    <w:p w14:paraId="38D4707E">
      <w:pPr>
        <w:rPr>
          <w:rFonts w:ascii="Times New Roman" w:hAnsi="Times New Roman" w:eastAsia="黑体"/>
          <w:b w:val="0"/>
          <w:bCs w:val="0"/>
          <w:sz w:val="24"/>
        </w:rPr>
      </w:pPr>
      <w:r>
        <w:rPr>
          <w:rFonts w:hint="eastAsia" w:ascii="Times New Roman" w:hAnsi="Times New Roman" w:eastAsia="黑体"/>
          <w:b w:val="0"/>
          <w:bCs w:val="0"/>
          <w:sz w:val="24"/>
          <w:lang w:val="en-US" w:eastAsia="zh-CN"/>
        </w:rPr>
        <w:t>琼中农村产权交易中心</w:t>
      </w:r>
      <w:r>
        <w:rPr>
          <w:rFonts w:hint="eastAsia" w:ascii="Times New Roman" w:hAnsi="Times New Roman" w:eastAsia="黑体"/>
          <w:b w:val="0"/>
          <w:bCs w:val="0"/>
          <w:sz w:val="24"/>
        </w:rPr>
        <w:t>：</w:t>
      </w:r>
    </w:p>
    <w:p w14:paraId="048DA272">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琼中</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平台（https://qiongzhong.nongjiao.com，以下简称“平台”）申请承租（受让）</w:t>
      </w:r>
      <w:r>
        <w:rPr>
          <w:rFonts w:hint="eastAsia" w:ascii="新宋体" w:hAnsi="新宋体" w:eastAsia="新宋体"/>
          <w:b/>
          <w:bCs/>
          <w:color w:val="C00000"/>
          <w:sz w:val="24"/>
          <w:szCs w:val="24"/>
          <w:u w:val="single"/>
          <w:lang w:val="en-US" w:eastAsia="zh-CN"/>
        </w:rPr>
        <w:t>琼中县营根镇海榆路琼苑大楼2楼商铺（原雅拉咪餐厅）180㎡房屋资产出租</w:t>
      </w:r>
      <w:r>
        <w:rPr>
          <w:rFonts w:hint="eastAsia" w:ascii="Times New Roman" w:hAnsi="Times New Roman"/>
          <w:bCs/>
          <w:sz w:val="24"/>
          <w:lang w:val="en-US" w:eastAsia="zh-CN"/>
        </w:rPr>
        <w:t>项目</w:t>
      </w:r>
      <w:r>
        <w:rPr>
          <w:rFonts w:hint="eastAsia" w:ascii="Times New Roman" w:hAnsi="Times New Roman"/>
          <w:bCs/>
          <w:sz w:val="24"/>
        </w:rPr>
        <w:t>，并承诺：</w:t>
      </w:r>
    </w:p>
    <w:p w14:paraId="0D088257">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03074FB8">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29A2C3CB">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22714BB8">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w:t>
      </w:r>
      <w:r>
        <w:rPr>
          <w:rFonts w:hint="eastAsia" w:ascii="Times New Roman" w:hAnsi="Times New Roman"/>
          <w:b/>
          <w:sz w:val="24"/>
          <w:lang w:val="en-US" w:eastAsia="zh-CN"/>
        </w:rPr>
        <w:t>中心</w:t>
      </w:r>
      <w:r>
        <w:rPr>
          <w:rFonts w:hint="eastAsia" w:ascii="Times New Roman" w:hAnsi="Times New Roman"/>
          <w:b/>
          <w:sz w:val="24"/>
        </w:rPr>
        <w:t>《</w:t>
      </w:r>
      <w:r>
        <w:rPr>
          <w:rFonts w:hint="eastAsia" w:ascii="Times New Roman" w:hAnsi="Times New Roman"/>
          <w:b/>
          <w:sz w:val="24"/>
          <w:lang w:val="en-US" w:eastAsia="zh-CN"/>
        </w:rPr>
        <w:t>琼中</w:t>
      </w:r>
      <w:r>
        <w:rPr>
          <w:rFonts w:hint="eastAsia" w:ascii="Times New Roman" w:hAnsi="Times New Roman"/>
          <w:b/>
          <w:sz w:val="24"/>
        </w:rPr>
        <w:t>农村产权交易</w:t>
      </w:r>
      <w:r>
        <w:rPr>
          <w:rFonts w:hint="eastAsia" w:ascii="Times New Roman" w:hAnsi="Times New Roman"/>
          <w:b/>
          <w:sz w:val="24"/>
          <w:lang w:val="en-US" w:eastAsia="zh-CN"/>
        </w:rPr>
        <w:t>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5B2943DD">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78D43D09">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7DFD3A5B">
      <w:pPr>
        <w:spacing w:line="440" w:lineRule="exact"/>
        <w:ind w:firstLine="482" w:firstLineChars="200"/>
        <w:rPr>
          <w:rFonts w:ascii="Times New Roman" w:hAnsi="Times New Roman"/>
          <w:b/>
          <w:sz w:val="24"/>
        </w:rPr>
      </w:pPr>
      <w:bookmarkStart w:id="17" w:name="_Toc13357"/>
      <w:bookmarkStart w:id="18" w:name="_Toc11532"/>
      <w:bookmarkStart w:id="19" w:name="_Toc28981"/>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2B9FD997">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7A9BDF3C">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7289DB9D">
      <w:pPr>
        <w:pStyle w:val="5"/>
        <w:spacing w:line="440" w:lineRule="exact"/>
        <w:rPr>
          <w:rFonts w:ascii="Times New Roman" w:hAnsi="Times New Roman"/>
          <w:bCs/>
          <w:sz w:val="28"/>
          <w:szCs w:val="24"/>
        </w:rPr>
      </w:pPr>
      <w:bookmarkStart w:id="20" w:name="_Toc7009"/>
      <w:bookmarkStart w:id="21" w:name="_Toc31003"/>
      <w:bookmarkStart w:id="22"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琼中农村产权交易中心</w:t>
      </w:r>
      <w:r>
        <w:rPr>
          <w:rFonts w:hint="eastAsia" w:ascii="Times New Roman" w:hAnsi="Times New Roman"/>
          <w:b/>
          <w:sz w:val="24"/>
          <w:szCs w:val="24"/>
        </w:rPr>
        <w:t>。</w:t>
      </w:r>
      <w:bookmarkEnd w:id="20"/>
      <w:bookmarkEnd w:id="21"/>
      <w:bookmarkEnd w:id="22"/>
    </w:p>
    <w:p w14:paraId="19C8F97B">
      <w:pPr>
        <w:spacing w:line="312" w:lineRule="auto"/>
        <w:ind w:firstLine="3840" w:firstLineChars="1600"/>
        <w:rPr>
          <w:rFonts w:ascii="宋体" w:hAnsi="宋体" w:eastAsia="宋体" w:cs="宋体"/>
          <w:sz w:val="24"/>
        </w:rPr>
      </w:pPr>
    </w:p>
    <w:p w14:paraId="5ADE59AE">
      <w:pPr>
        <w:spacing w:line="296" w:lineRule="auto"/>
        <w:ind w:firstLine="3840" w:firstLineChars="1600"/>
        <w:rPr>
          <w:rFonts w:ascii="宋体" w:hAnsi="宋体" w:eastAsia="宋体" w:cs="宋体"/>
          <w:sz w:val="24"/>
          <w:u w:val="single"/>
        </w:rPr>
      </w:pPr>
      <w:bookmarkStart w:id="23" w:name="_Toc29057"/>
      <w:bookmarkStart w:id="24" w:name="_Toc4535"/>
      <w:bookmarkStart w:id="25" w:name="_Toc30986"/>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3EDFF19F">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39237205">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6F11E50">
      <w:pPr>
        <w:pStyle w:val="2"/>
        <w:spacing w:line="240" w:lineRule="auto"/>
        <w:rPr>
          <w:rFonts w:ascii="黑体" w:hAnsi="黑体"/>
          <w:color w:val="000000"/>
        </w:rPr>
      </w:pPr>
      <w:bookmarkStart w:id="28" w:name="_Toc4580"/>
      <w:bookmarkStart w:id="29" w:name="_Toc29841"/>
      <w:bookmarkStart w:id="30" w:name="_Toc32101"/>
      <w:bookmarkStart w:id="31" w:name="_Toc11237"/>
      <w:bookmarkStart w:id="32" w:name="_Toc12264"/>
      <w:bookmarkStart w:id="33" w:name="_Toc13094"/>
      <w:bookmarkStart w:id="34" w:name="_Toc14469"/>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17DEF86">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B7E9230">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3D4B62">
            <w:pPr>
              <w:pStyle w:val="3"/>
            </w:pPr>
          </w:p>
        </w:tc>
      </w:tr>
      <w:tr w14:paraId="71BF980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F13E910">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65BE26A1">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2193E4E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ECD29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7521DA7">
            <w:pPr>
              <w:spacing w:line="360" w:lineRule="auto"/>
              <w:rPr>
                <w:rFonts w:ascii="宋体" w:hAnsi="宋体" w:eastAsia="宋体"/>
                <w:sz w:val="22"/>
              </w:rPr>
            </w:pPr>
          </w:p>
        </w:tc>
      </w:tr>
      <w:tr w14:paraId="263A1A7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9C2E38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F9C942">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39F4598">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0D552F7">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D0FD729">
            <w:pPr>
              <w:spacing w:line="360" w:lineRule="auto"/>
              <w:rPr>
                <w:rFonts w:ascii="宋体" w:hAnsi="宋体" w:eastAsia="宋体"/>
                <w:sz w:val="22"/>
              </w:rPr>
            </w:pPr>
          </w:p>
        </w:tc>
      </w:tr>
      <w:tr w14:paraId="6BC1CE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D52EF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45C977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31B6C5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61B7AB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6604653">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26210F6B">
            <w:pPr>
              <w:spacing w:line="360" w:lineRule="auto"/>
              <w:rPr>
                <w:rFonts w:ascii="宋体" w:hAnsi="宋体" w:eastAsia="宋体"/>
                <w:sz w:val="22"/>
              </w:rPr>
            </w:pPr>
          </w:p>
        </w:tc>
      </w:tr>
      <w:tr w14:paraId="319A8B5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F067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5DB419">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0489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6F55D05">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DE34EF0">
            <w:pPr>
              <w:spacing w:line="360" w:lineRule="auto"/>
              <w:rPr>
                <w:rFonts w:ascii="宋体" w:hAnsi="宋体" w:eastAsia="宋体"/>
                <w:sz w:val="22"/>
              </w:rPr>
            </w:pPr>
          </w:p>
        </w:tc>
      </w:tr>
      <w:tr w14:paraId="28CDCB0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F6A1CD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41F0B19">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C728E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CC80ECB">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BBAD127">
            <w:pPr>
              <w:spacing w:line="360" w:lineRule="auto"/>
              <w:rPr>
                <w:rFonts w:ascii="宋体" w:hAnsi="宋体" w:eastAsia="宋体"/>
                <w:sz w:val="22"/>
              </w:rPr>
            </w:pPr>
          </w:p>
        </w:tc>
      </w:tr>
      <w:tr w14:paraId="19DD0C02">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B6A8D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C8D3368">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F02686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5F7342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EAD342B">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36597E6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7BB54DE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079A58B">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8BC182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61049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ECEB4C4">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4FD41DC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DABCEB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341E986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2D0D295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813803C">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CEA14F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AC5FAE8">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07B7022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F3EB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4C484C">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A47940">
            <w:pPr>
              <w:spacing w:line="360" w:lineRule="auto"/>
              <w:jc w:val="center"/>
              <w:rPr>
                <w:rFonts w:ascii="宋体" w:hAnsi="宋体" w:eastAsia="宋体"/>
                <w:sz w:val="22"/>
              </w:rPr>
            </w:pPr>
          </w:p>
        </w:tc>
      </w:tr>
      <w:tr w14:paraId="7B43025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9096BAC">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F329DA">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941F9F6">
            <w:pPr>
              <w:spacing w:line="360" w:lineRule="auto"/>
              <w:rPr>
                <w:rFonts w:ascii="宋体" w:hAnsi="宋体" w:eastAsia="宋体"/>
                <w:sz w:val="22"/>
              </w:rPr>
            </w:pPr>
          </w:p>
        </w:tc>
      </w:tr>
      <w:tr w14:paraId="0D3D9CC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BC51B9">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D56BA53">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6CB5925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51766F2B">
            <w:pPr>
              <w:spacing w:line="360" w:lineRule="auto"/>
              <w:ind w:left="48"/>
              <w:rPr>
                <w:rFonts w:ascii="宋体" w:hAnsi="宋体" w:eastAsia="宋体"/>
                <w:sz w:val="22"/>
              </w:rPr>
            </w:pPr>
            <w:r>
              <w:rPr>
                <w:rFonts w:hint="eastAsia" w:ascii="宋体" w:hAnsi="宋体" w:eastAsia="宋体"/>
                <w:sz w:val="22"/>
              </w:rPr>
              <w:t>报表时间：</w:t>
            </w:r>
          </w:p>
        </w:tc>
      </w:tr>
      <w:tr w14:paraId="11E8EBA0">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F7B2C59">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71AEB0D">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6EBC9B5">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21E2C7B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B124291">
            <w:pPr>
              <w:pStyle w:val="17"/>
              <w:spacing w:line="360" w:lineRule="auto"/>
              <w:jc w:val="center"/>
            </w:pPr>
          </w:p>
          <w:p w14:paraId="491D2966"/>
        </w:tc>
        <w:tc>
          <w:tcPr>
            <w:tcW w:w="795" w:type="dxa"/>
            <w:gridSpan w:val="3"/>
            <w:tcBorders>
              <w:top w:val="single" w:color="auto" w:sz="4" w:space="0"/>
              <w:left w:val="single" w:color="auto" w:sz="4" w:space="0"/>
              <w:bottom w:val="single" w:color="auto" w:sz="4" w:space="0"/>
              <w:right w:val="single" w:color="auto" w:sz="4" w:space="0"/>
            </w:tcBorders>
            <w:vAlign w:val="center"/>
          </w:tcPr>
          <w:p w14:paraId="77A7B24D">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D599616">
            <w:pPr>
              <w:pStyle w:val="17"/>
              <w:spacing w:line="360" w:lineRule="auto"/>
              <w:jc w:val="center"/>
            </w:pPr>
          </w:p>
          <w:p w14:paraId="7B55AD2C">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4707C3EA">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1D651CA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B30D708">
            <w:pPr>
              <w:pStyle w:val="17"/>
              <w:spacing w:line="360" w:lineRule="auto"/>
              <w:jc w:val="center"/>
              <w:rPr>
                <w:rFonts w:ascii="宋体" w:hAnsi="宋体" w:eastAsia="宋体"/>
                <w:sz w:val="22"/>
                <w:szCs w:val="24"/>
              </w:rPr>
            </w:pPr>
          </w:p>
        </w:tc>
      </w:tr>
      <w:tr w14:paraId="09EED05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FED19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C92DDF0">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784DF4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A7845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879E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2B5F74B">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611EF2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1814C88">
            <w:pPr>
              <w:spacing w:line="360" w:lineRule="auto"/>
              <w:jc w:val="center"/>
              <w:rPr>
                <w:rFonts w:hint="default" w:ascii="宋体" w:hAnsi="宋体" w:eastAsia="宋体"/>
                <w:sz w:val="22"/>
                <w:lang w:val="en-US" w:eastAsia="zh-CN"/>
              </w:rPr>
            </w:pPr>
          </w:p>
        </w:tc>
      </w:tr>
      <w:tr w14:paraId="775ACC0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D6CA40">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E9D4D86">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D2CB3BA">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44D80A5">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C408F13">
            <w:pPr>
              <w:spacing w:line="360" w:lineRule="auto"/>
              <w:jc w:val="center"/>
              <w:rPr>
                <w:rFonts w:hint="default" w:ascii="宋体" w:hAnsi="宋体" w:eastAsia="宋体"/>
                <w:sz w:val="22"/>
                <w:lang w:val="en-US" w:eastAsia="zh-CN"/>
              </w:rPr>
            </w:pPr>
          </w:p>
        </w:tc>
      </w:tr>
      <w:tr w14:paraId="26C621E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CAF4E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C3ED003">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3419C32">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D5F933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06C8470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7C93C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03292B9">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6171FFE6">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BAA8F2B">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F9B1110">
            <w:pPr>
              <w:spacing w:line="360" w:lineRule="auto"/>
              <w:rPr>
                <w:rFonts w:hint="eastAsia" w:ascii="宋体" w:hAnsi="宋体" w:eastAsia="宋体"/>
                <w:sz w:val="22"/>
                <w:lang w:val="en-US" w:eastAsia="zh-CN"/>
              </w:rPr>
            </w:pPr>
          </w:p>
        </w:tc>
      </w:tr>
      <w:tr w14:paraId="597A2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A1A928D">
            <w:pPr>
              <w:spacing w:line="360" w:lineRule="auto"/>
              <w:jc w:val="center"/>
              <w:rPr>
                <w:rFonts w:ascii="宋体" w:hAnsi="宋体" w:eastAsia="宋体"/>
                <w:bCs/>
                <w:sz w:val="22"/>
              </w:rPr>
            </w:pPr>
            <w:r>
              <w:rPr>
                <w:rFonts w:hint="eastAsia" w:ascii="宋体" w:hAnsi="宋体" w:eastAsia="宋体"/>
                <w:bCs/>
                <w:sz w:val="22"/>
              </w:rPr>
              <w:t>附件</w:t>
            </w:r>
          </w:p>
          <w:p w14:paraId="3688CA95">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4B3EECF">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0CD6B6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00FC31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9FC32A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6084BE63">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14EC8E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DB9B58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1C0C43D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A65EB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CC117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573FFC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DFE51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74F20D">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3A811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8D485C8">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5D9C8658">
            <w:pPr>
              <w:spacing w:line="360" w:lineRule="auto"/>
              <w:jc w:val="left"/>
              <w:rPr>
                <w:rFonts w:ascii="宋体" w:hAnsi="宋体" w:eastAsia="宋体"/>
                <w:sz w:val="22"/>
              </w:rPr>
            </w:pPr>
          </w:p>
        </w:tc>
      </w:tr>
      <w:tr w14:paraId="336BBD12">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2B827411">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B5D466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933C513">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3BAB2226">
            <w:pPr>
              <w:spacing w:line="360" w:lineRule="auto"/>
              <w:jc w:val="left"/>
              <w:rPr>
                <w:rFonts w:ascii="宋体" w:hAnsi="宋体" w:eastAsia="宋体"/>
                <w:sz w:val="22"/>
              </w:rPr>
            </w:pPr>
          </w:p>
        </w:tc>
      </w:tr>
      <w:tr w14:paraId="4AB5700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4FDA73C">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25D174AC">
            <w:pPr>
              <w:spacing w:line="360" w:lineRule="auto"/>
              <w:jc w:val="center"/>
              <w:rPr>
                <w:rFonts w:ascii="宋体" w:hAnsi="宋体" w:eastAsia="宋体"/>
                <w:bCs/>
                <w:sz w:val="22"/>
              </w:rPr>
            </w:pPr>
            <w:r>
              <w:rPr>
                <w:rFonts w:hint="eastAsia" w:ascii="宋体" w:hAnsi="宋体" w:eastAsia="宋体"/>
                <w:bCs/>
                <w:sz w:val="22"/>
              </w:rPr>
              <w:t>法人单位</w:t>
            </w:r>
          </w:p>
          <w:p w14:paraId="0ABC99A2">
            <w:pPr>
              <w:spacing w:line="360" w:lineRule="auto"/>
              <w:jc w:val="center"/>
              <w:rPr>
                <w:rFonts w:ascii="宋体" w:hAnsi="宋体" w:eastAsia="宋体"/>
                <w:bCs/>
                <w:sz w:val="22"/>
              </w:rPr>
            </w:pPr>
            <w:r>
              <w:rPr>
                <w:rFonts w:hint="eastAsia" w:ascii="宋体" w:hAnsi="宋体" w:eastAsia="宋体"/>
                <w:bCs/>
                <w:sz w:val="22"/>
              </w:rPr>
              <w:t>（如农业企业，</w:t>
            </w:r>
          </w:p>
          <w:p w14:paraId="626F503E">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AC3E8E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1974FF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CC2009">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4287B7E">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68C1E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0CA2D59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FF8B3E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69C28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073724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19196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E75D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99E9DB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D6E4E1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61B4DCC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67D085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BF7068">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62FD98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BC364C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9160FC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61E57E4">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E744E98">
            <w:pPr>
              <w:spacing w:line="360" w:lineRule="auto"/>
              <w:jc w:val="left"/>
              <w:rPr>
                <w:rFonts w:hint="eastAsia" w:ascii="宋体" w:hAnsi="宋体" w:eastAsia="宋体"/>
                <w:bCs/>
                <w:sz w:val="22"/>
                <w:lang w:val="en-US" w:eastAsia="zh-CN"/>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r>
              <w:rPr>
                <w:rFonts w:hint="eastAsia" w:ascii="宋体" w:hAnsi="宋体" w:eastAsia="宋体"/>
                <w:sz w:val="22"/>
                <w:lang w:val="en-US" w:eastAsia="zh-CN"/>
              </w:rPr>
              <w:t>等</w:t>
            </w:r>
          </w:p>
        </w:tc>
      </w:tr>
      <w:tr w14:paraId="1BC7D3B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5D2838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AB137C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39A1D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40A7F9CE">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A18B4D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0BBA9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AA3759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4F25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99AFF42">
            <w:pPr>
              <w:spacing w:line="360" w:lineRule="auto"/>
              <w:jc w:val="left"/>
              <w:rPr>
                <w:rFonts w:ascii="宋体" w:hAnsi="宋体" w:eastAsia="宋体"/>
                <w:sz w:val="22"/>
              </w:rPr>
            </w:pPr>
          </w:p>
        </w:tc>
      </w:tr>
      <w:tr w14:paraId="61BFFAD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C4CA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6AFFF2D">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62D38DC">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A2DECCB">
            <w:pPr>
              <w:spacing w:line="360" w:lineRule="auto"/>
              <w:jc w:val="left"/>
              <w:rPr>
                <w:rFonts w:ascii="宋体" w:hAnsi="宋体" w:eastAsia="宋体"/>
                <w:sz w:val="22"/>
              </w:rPr>
            </w:pPr>
          </w:p>
        </w:tc>
      </w:tr>
      <w:tr w14:paraId="421DA5FC">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5950D00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D5D313A">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F796C05">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4B22B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68FE97A">
            <w:pPr>
              <w:spacing w:line="360" w:lineRule="auto"/>
              <w:rPr>
                <w:rFonts w:ascii="宋体" w:hAnsi="宋体" w:eastAsia="宋体"/>
                <w:sz w:val="22"/>
              </w:rPr>
            </w:pPr>
          </w:p>
        </w:tc>
      </w:tr>
      <w:tr w14:paraId="2C8F832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0B52FE5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33D813">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E7FD46B">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3238FB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DF7F54C">
            <w:pPr>
              <w:spacing w:line="360" w:lineRule="auto"/>
              <w:jc w:val="center"/>
              <w:rPr>
                <w:rFonts w:hint="default" w:ascii="宋体" w:hAnsi="宋体" w:eastAsia="宋体"/>
                <w:sz w:val="22"/>
                <w:lang w:val="en-US" w:eastAsia="zh-CN"/>
              </w:rPr>
            </w:pPr>
          </w:p>
        </w:tc>
      </w:tr>
    </w:tbl>
    <w:p w14:paraId="03BA80BB">
      <w:pPr>
        <w:spacing w:line="570" w:lineRule="exact"/>
        <w:jc w:val="center"/>
        <w:rPr>
          <w:rFonts w:hint="eastAsia" w:ascii="方正小标宋简体" w:hAnsi="方正小标宋简体" w:eastAsia="方正小标宋简体" w:cs="方正小标宋简体"/>
          <w:b/>
          <w:bCs/>
          <w:sz w:val="36"/>
          <w:szCs w:val="36"/>
          <w:u w:val="single"/>
        </w:rPr>
      </w:pPr>
    </w:p>
    <w:p w14:paraId="774549B7">
      <w:pPr>
        <w:spacing w:line="570" w:lineRule="exact"/>
        <w:jc w:val="center"/>
        <w:rPr>
          <w:rFonts w:hint="eastAsia" w:ascii="方正小标宋简体" w:hAnsi="方正小标宋简体" w:eastAsia="方正小标宋简体" w:cs="方正小标宋简体"/>
          <w:b/>
          <w:bCs/>
          <w:sz w:val="36"/>
          <w:szCs w:val="36"/>
          <w:u w:val="single"/>
        </w:rPr>
      </w:pPr>
    </w:p>
    <w:p w14:paraId="0FBA83C2">
      <w:pPr>
        <w:spacing w:line="570" w:lineRule="exact"/>
        <w:jc w:val="center"/>
        <w:rPr>
          <w:rFonts w:hint="eastAsia" w:ascii="方正小标宋简体" w:hAnsi="方正小标宋简体" w:eastAsia="方正小标宋简体" w:cs="方正小标宋简体"/>
          <w:b/>
          <w:bCs/>
          <w:sz w:val="36"/>
          <w:szCs w:val="36"/>
          <w:u w:val="single"/>
        </w:rPr>
      </w:pPr>
    </w:p>
    <w:p w14:paraId="1FFD7686">
      <w:pPr>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44"/>
          <w:szCs w:val="44"/>
          <w:lang w:val="en-US" w:eastAsia="zh-CN"/>
        </w:rPr>
      </w:pPr>
      <w:r>
        <w:rPr>
          <w:rFonts w:hint="eastAsia" w:ascii="方正小标宋_GBK" w:hAnsi="方正小标宋_GBK" w:eastAsia="方正小标宋_GBK" w:cs="方正小标宋_GBK"/>
          <w:b/>
          <w:bCs/>
          <w:sz w:val="44"/>
          <w:szCs w:val="44"/>
          <w:lang w:val="en-US" w:eastAsia="zh-CN"/>
        </w:rPr>
        <w:t>琼中县营根镇海榆路琼苑大楼2楼商铺（原雅拉咪餐厅）180㎡房屋资产出租交易公示</w:t>
      </w:r>
    </w:p>
    <w:p w14:paraId="5A430AD2">
      <w:pPr>
        <w:pStyle w:val="3"/>
        <w:keepNext/>
        <w:keepLines/>
        <w:pageBreakBefore w:val="0"/>
        <w:widowControl w:val="0"/>
        <w:kinsoku/>
        <w:wordWrap/>
        <w:overflowPunct/>
        <w:topLinePunct w:val="0"/>
        <w:autoSpaceDE/>
        <w:autoSpaceDN/>
        <w:bidi w:val="0"/>
        <w:adjustRightInd/>
        <w:snapToGrid/>
        <w:spacing w:before="0" w:after="0" w:line="560" w:lineRule="exact"/>
        <w:textAlignment w:val="auto"/>
        <w:rPr>
          <w:rFonts w:hint="eastAsia"/>
        </w:rPr>
      </w:pPr>
    </w:p>
    <w:p w14:paraId="46EC0671">
      <w:pPr>
        <w:keepNext w:val="0"/>
        <w:keepLines w:val="0"/>
        <w:pageBreakBefore w:val="0"/>
        <w:widowControl w:val="0"/>
        <w:kinsoku/>
        <w:wordWrap w:val="0"/>
        <w:overflowPunct/>
        <w:topLinePunct w:val="0"/>
        <w:autoSpaceDE/>
        <w:autoSpaceDN/>
        <w:bidi w:val="0"/>
        <w:adjustRightInd/>
        <w:snapToGrid/>
        <w:ind w:firstLine="560" w:firstLineChars="200"/>
        <w:jc w:val="left"/>
        <w:textAlignment w:val="auto"/>
        <w:outlineLvl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经</w:t>
      </w:r>
      <w:r>
        <w:rPr>
          <w:rFonts w:hint="eastAsia" w:asciiTheme="minorEastAsia" w:hAnsiTheme="minorEastAsia" w:eastAsiaTheme="minorEastAsia" w:cstheme="minorEastAsia"/>
          <w:sz w:val="28"/>
          <w:szCs w:val="28"/>
          <w:lang w:val="en-US" w:eastAsia="zh-CN"/>
        </w:rPr>
        <w:t>海南中部菜篮子发展有限责任公司</w:t>
      </w:r>
      <w:r>
        <w:rPr>
          <w:rFonts w:hint="eastAsia" w:asciiTheme="minorEastAsia" w:hAnsiTheme="minorEastAsia" w:eastAsiaTheme="minorEastAsia" w:cstheme="minorEastAsia"/>
          <w:sz w:val="28"/>
          <w:szCs w:val="28"/>
        </w:rPr>
        <w:t>召开的会议决议，</w:t>
      </w:r>
      <w:r>
        <w:rPr>
          <w:rFonts w:hint="eastAsia" w:asciiTheme="minorEastAsia" w:hAnsiTheme="minorEastAsia" w:eastAsiaTheme="minorEastAsia" w:cstheme="minorEastAsia"/>
          <w:sz w:val="28"/>
          <w:szCs w:val="28"/>
          <w:lang w:val="en-US" w:eastAsia="zh-CN"/>
        </w:rPr>
        <w:t>同意</w:t>
      </w:r>
      <w:r>
        <w:rPr>
          <w:rFonts w:hint="eastAsia" w:asciiTheme="minorEastAsia" w:hAnsiTheme="minorEastAsia" w:cstheme="minorEastAsia"/>
          <w:b/>
          <w:bCs/>
          <w:sz w:val="28"/>
          <w:szCs w:val="28"/>
          <w:u w:val="single"/>
          <w:lang w:val="en-US" w:eastAsia="zh-CN"/>
        </w:rPr>
        <w:t>琼中县营根镇海榆路琼苑大楼2楼商铺（原雅拉咪餐厅）180㎡房屋资产出租</w:t>
      </w:r>
      <w:r>
        <w:rPr>
          <w:rFonts w:hint="eastAsia" w:asciiTheme="minorEastAsia" w:hAnsiTheme="minorEastAsia" w:eastAsiaTheme="minorEastAsia" w:cstheme="minorEastAsia"/>
          <w:sz w:val="28"/>
          <w:szCs w:val="28"/>
          <w:lang w:val="en-US" w:eastAsia="zh-CN"/>
        </w:rPr>
        <w:t>在</w:t>
      </w:r>
      <w:r>
        <w:rPr>
          <w:rFonts w:hint="eastAsia" w:asciiTheme="minorEastAsia" w:hAnsiTheme="minorEastAsia" w:cstheme="minorEastAsia"/>
          <w:sz w:val="28"/>
          <w:szCs w:val="28"/>
          <w:lang w:val="en-US" w:eastAsia="zh-CN"/>
        </w:rPr>
        <w:t>琼中</w:t>
      </w:r>
      <w:r>
        <w:rPr>
          <w:rFonts w:hint="eastAsia" w:asciiTheme="minorEastAsia" w:hAnsiTheme="minorEastAsia" w:eastAsiaTheme="minorEastAsia" w:cstheme="minorEastAsia"/>
          <w:sz w:val="28"/>
          <w:szCs w:val="28"/>
        </w:rPr>
        <w:t>农村产权交易</w:t>
      </w:r>
      <w:r>
        <w:rPr>
          <w:rFonts w:hint="eastAsia" w:asciiTheme="minorEastAsia" w:hAnsiTheme="minorEastAsia" w:cstheme="minorEastAsia"/>
          <w:sz w:val="28"/>
          <w:szCs w:val="28"/>
          <w:lang w:val="en-US" w:eastAsia="zh-CN"/>
        </w:rPr>
        <w:t>中心</w:t>
      </w:r>
      <w:r>
        <w:rPr>
          <w:rFonts w:hint="eastAsia" w:asciiTheme="minorEastAsia" w:hAnsiTheme="minorEastAsia" w:eastAsiaTheme="minorEastAsia" w:cstheme="minorEastAsia"/>
          <w:sz w:val="28"/>
          <w:szCs w:val="28"/>
        </w:rPr>
        <w:t>平台</w:t>
      </w:r>
      <w:r>
        <w:rPr>
          <w:rFonts w:hint="eastAsia" w:asciiTheme="minorEastAsia" w:hAnsiTheme="minorEastAsia" w:cstheme="minorEastAsia"/>
          <w:sz w:val="28"/>
          <w:szCs w:val="28"/>
          <w:lang w:val="en-US" w:eastAsia="zh-CN"/>
        </w:rPr>
        <w:t>（https://qiongzhong.nongjiao.com</w:t>
      </w:r>
      <w:r>
        <w:rPr>
          <w:rFonts w:hint="eastAsia" w:asciiTheme="minorEastAsia" w:hAnsiTheme="minorEastAsia" w:eastAsiaTheme="minorEastAsia" w:cstheme="minorEastAsia"/>
          <w:sz w:val="28"/>
          <w:szCs w:val="28"/>
        </w:rPr>
        <w:t>，以下简称“平台”）进行出租交易，依据《海南</w:t>
      </w:r>
      <w:r>
        <w:rPr>
          <w:rFonts w:hint="eastAsia" w:asciiTheme="minorEastAsia" w:hAnsiTheme="minorEastAsia" w:cstheme="minorEastAsia"/>
          <w:sz w:val="28"/>
          <w:szCs w:val="28"/>
          <w:lang w:val="en-US" w:eastAsia="zh-CN"/>
        </w:rPr>
        <w:t>省</w:t>
      </w:r>
      <w:r>
        <w:rPr>
          <w:rFonts w:hint="eastAsia" w:asciiTheme="minorEastAsia" w:hAnsiTheme="minorEastAsia" w:eastAsiaTheme="minorEastAsia" w:cstheme="minorEastAsia"/>
          <w:sz w:val="28"/>
          <w:szCs w:val="28"/>
        </w:rPr>
        <w:t>农村产权流转交易管理暂行办法》规定在平台挂牌交易，现将公示如下：</w:t>
      </w:r>
    </w:p>
    <w:p w14:paraId="570FD67D">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38A1B4C1">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琼中县营根镇海榆路琼苑大楼2楼商铺（原雅拉咪餐厅）180㎡房屋资产出租</w:t>
      </w:r>
    </w:p>
    <w:p w14:paraId="119FEB62">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出租方：海南中部菜篮子发展有限责任公司</w:t>
      </w:r>
    </w:p>
    <w:p w14:paraId="0E28C6BF">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180㎡</w:t>
      </w:r>
    </w:p>
    <w:p w14:paraId="0A439A32">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5年</w:t>
      </w:r>
    </w:p>
    <w:p w14:paraId="465A942D">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66290.4元/年（含税）</w:t>
      </w:r>
    </w:p>
    <w:p w14:paraId="5DD884EF">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16600</w:t>
      </w:r>
      <w:r>
        <w:rPr>
          <w:rFonts w:hint="eastAsia" w:asciiTheme="minorEastAsia" w:hAnsiTheme="minorEastAsia" w:cstheme="minorEastAsia"/>
          <w:sz w:val="28"/>
          <w:szCs w:val="28"/>
          <w:lang w:val="en-US" w:eastAsia="zh-CN"/>
        </w:rPr>
        <w:t xml:space="preserve">元 </w:t>
      </w:r>
    </w:p>
    <w:p w14:paraId="3B44E739">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18</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28</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11EBB98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 xml:space="preserve">6-9-29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29</w:t>
      </w:r>
      <w:r>
        <w:rPr>
          <w:rFonts w:hint="eastAsia" w:asciiTheme="minorEastAsia" w:hAnsiTheme="minorEastAsia" w:eastAsiaTheme="minorEastAsia" w:cstheme="minorEastAsia"/>
          <w:sz w:val="28"/>
          <w:szCs w:val="28"/>
        </w:rPr>
        <w:t xml:space="preserve"> 16:00</w:t>
      </w:r>
    </w:p>
    <w:p w14:paraId="423D7C1B">
      <w:pPr>
        <w:spacing w:line="520" w:lineRule="exact"/>
        <w:ind w:firstLine="560" w:firstLineChars="200"/>
        <w:rPr>
          <w:rFonts w:hint="eastAsia" w:eastAsia="微软雅黑"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付款方式：租金按年支付，一年一付，租金每3年调整一次，调整比例按上一年租金的5%递增。</w:t>
      </w:r>
      <w:r>
        <w:rPr>
          <w:rFonts w:hint="eastAsia" w:asciiTheme="minorEastAsia" w:hAnsiTheme="minorEastAsia" w:eastAsiaTheme="minorEastAsia" w:cstheme="minorEastAsia"/>
          <w:sz w:val="28"/>
          <w:szCs w:val="28"/>
          <w:lang w:val="en-US" w:eastAsia="zh-CN"/>
        </w:rPr>
        <w:t>需缴纳</w:t>
      </w:r>
      <w:r>
        <w:rPr>
          <w:rFonts w:hint="eastAsia" w:asciiTheme="minorEastAsia" w:hAnsiTheme="minorEastAsia" w:eastAsiaTheme="minorEastAsia" w:cstheme="minorEastAsia"/>
          <w:sz w:val="28"/>
          <w:szCs w:val="28"/>
        </w:rPr>
        <w:t>半年租金</w:t>
      </w:r>
      <w:r>
        <w:rPr>
          <w:rFonts w:hint="eastAsia" w:asciiTheme="minorEastAsia" w:hAnsiTheme="minorEastAsia" w:eastAsiaTheme="minorEastAsia" w:cstheme="minorEastAsia"/>
          <w:sz w:val="28"/>
          <w:szCs w:val="28"/>
          <w:lang w:val="en-US" w:eastAsia="zh-CN"/>
        </w:rPr>
        <w:t>作为合同押金。</w:t>
      </w:r>
    </w:p>
    <w:p w14:paraId="4B547973">
      <w:pPr>
        <w:numPr>
          <w:ilvl w:val="0"/>
          <w:numId w:val="0"/>
        </w:num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王女士 18289626001、86230683。</w:t>
      </w:r>
    </w:p>
    <w:p w14:paraId="244E5F4D">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644A47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AD02CC1">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86230683</w:t>
      </w:r>
      <w:r>
        <w:rPr>
          <w:rFonts w:hint="eastAsia" w:asciiTheme="minorEastAsia" w:hAnsiTheme="minorEastAsia" w:eastAsiaTheme="minorEastAsia" w:cstheme="minorEastAsia"/>
          <w:sz w:val="28"/>
          <w:szCs w:val="28"/>
        </w:rPr>
        <w:t>（报名热线）</w:t>
      </w:r>
    </w:p>
    <w:p w14:paraId="2C77DB6D">
      <w:pPr>
        <w:spacing w:line="520" w:lineRule="exact"/>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琼中黎族苗族自治县营根镇玉锦大道加鑫广场3栋01号。</w:t>
      </w:r>
    </w:p>
    <w:p w14:paraId="11CBC960">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lang w:val="en-US" w:eastAsia="zh-CN"/>
        </w:rPr>
        <w:t>https://qiongzhong.nongjiao.com</w:t>
      </w:r>
      <w:r>
        <w:rPr>
          <w:rFonts w:hint="eastAsia" w:asciiTheme="minorEastAsia" w:hAnsiTheme="minorEastAsia" w:eastAsiaTheme="minorEastAsia" w:cstheme="minorEastAsia"/>
          <w:sz w:val="28"/>
          <w:szCs w:val="28"/>
        </w:rPr>
        <w:t>查看，以网站项目详情页为准。或扫下方二维码关注挂网项目。</w:t>
      </w:r>
    </w:p>
    <w:p w14:paraId="0D364674">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5"/>
                    <a:stretch>
                      <a:fillRect/>
                    </a:stretch>
                  </pic:blipFill>
                  <pic:spPr>
                    <a:xfrm>
                      <a:off x="0" y="0"/>
                      <a:ext cx="1177290" cy="1177290"/>
                    </a:xfrm>
                    <a:prstGeom prst="rect">
                      <a:avLst/>
                    </a:prstGeom>
                    <a:noFill/>
                    <a:ln w="9525">
                      <a:noFill/>
                    </a:ln>
                  </pic:spPr>
                </pic:pic>
              </a:graphicData>
            </a:graphic>
          </wp:anchor>
        </w:drawing>
      </w:r>
    </w:p>
    <w:p w14:paraId="3C47A29D">
      <w:pPr>
        <w:pStyle w:val="5"/>
        <w:jc w:val="right"/>
        <w:rPr>
          <w:b/>
          <w:bCs/>
          <w:sz w:val="28"/>
          <w:szCs w:val="36"/>
        </w:rPr>
      </w:pPr>
      <w:r>
        <w:rPr>
          <w:rFonts w:hint="eastAsia"/>
          <w:b/>
          <w:bCs/>
          <w:sz w:val="28"/>
          <w:szCs w:val="36"/>
        </w:rPr>
        <w:t>已详细阅读此交易公示，对此交易公示内容无异议。</w:t>
      </w:r>
    </w:p>
    <w:p w14:paraId="3E5D70F4">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86EE078">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350A77EB">
      <w:pPr>
        <w:pStyle w:val="7"/>
        <w:rPr>
          <w:rFonts w:hint="eastAsia" w:eastAsiaTheme="minorEastAsia"/>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2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D597F">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F0316E">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5F0316E">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B57B36"/>
    <w:rsid w:val="00CD7376"/>
    <w:rsid w:val="00E03B4E"/>
    <w:rsid w:val="00E541D7"/>
    <w:rsid w:val="049663E5"/>
    <w:rsid w:val="09275F73"/>
    <w:rsid w:val="09991E4D"/>
    <w:rsid w:val="0A8721A0"/>
    <w:rsid w:val="0B7B2128"/>
    <w:rsid w:val="0B985CD3"/>
    <w:rsid w:val="0E9816ED"/>
    <w:rsid w:val="10396E71"/>
    <w:rsid w:val="10C41E50"/>
    <w:rsid w:val="111F5801"/>
    <w:rsid w:val="11DE52CB"/>
    <w:rsid w:val="12832600"/>
    <w:rsid w:val="1425541A"/>
    <w:rsid w:val="150A3847"/>
    <w:rsid w:val="15712BD2"/>
    <w:rsid w:val="18E10F33"/>
    <w:rsid w:val="1A0C35CC"/>
    <w:rsid w:val="1E7E35C6"/>
    <w:rsid w:val="2163678E"/>
    <w:rsid w:val="2171056A"/>
    <w:rsid w:val="23C4301C"/>
    <w:rsid w:val="25AB2143"/>
    <w:rsid w:val="264A1DF4"/>
    <w:rsid w:val="2741574C"/>
    <w:rsid w:val="28C7769D"/>
    <w:rsid w:val="2C765212"/>
    <w:rsid w:val="2F674111"/>
    <w:rsid w:val="30B56AE1"/>
    <w:rsid w:val="315424F2"/>
    <w:rsid w:val="327E6635"/>
    <w:rsid w:val="3516702D"/>
    <w:rsid w:val="356B5D48"/>
    <w:rsid w:val="36AD138D"/>
    <w:rsid w:val="378B28D0"/>
    <w:rsid w:val="37E601A9"/>
    <w:rsid w:val="3A7A2C02"/>
    <w:rsid w:val="3EE84C2D"/>
    <w:rsid w:val="43315BEC"/>
    <w:rsid w:val="43AD1C7C"/>
    <w:rsid w:val="44912C24"/>
    <w:rsid w:val="44FC64D7"/>
    <w:rsid w:val="47C03328"/>
    <w:rsid w:val="4BDA31B7"/>
    <w:rsid w:val="4C122427"/>
    <w:rsid w:val="4D35764C"/>
    <w:rsid w:val="4D440E1C"/>
    <w:rsid w:val="4DC33073"/>
    <w:rsid w:val="4E3441C2"/>
    <w:rsid w:val="4E3F7559"/>
    <w:rsid w:val="4ECE0172"/>
    <w:rsid w:val="51516E47"/>
    <w:rsid w:val="5CF93C67"/>
    <w:rsid w:val="5E912F6A"/>
    <w:rsid w:val="610B7004"/>
    <w:rsid w:val="64515E2E"/>
    <w:rsid w:val="64D61FAB"/>
    <w:rsid w:val="685D7846"/>
    <w:rsid w:val="6B8471B8"/>
    <w:rsid w:val="6F086D4B"/>
    <w:rsid w:val="70FC327E"/>
    <w:rsid w:val="75F24B68"/>
    <w:rsid w:val="786A7F85"/>
    <w:rsid w:val="791505B4"/>
    <w:rsid w:val="7A7C6A82"/>
    <w:rsid w:val="7EC1633B"/>
    <w:rsid w:val="7FE231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3">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20"/>
    <w:autoRedefine/>
    <w:qFormat/>
    <w:uiPriority w:val="0"/>
    <w:pPr>
      <w:tabs>
        <w:tab w:val="center" w:pos="4153"/>
        <w:tab w:val="right" w:pos="8306"/>
      </w:tabs>
      <w:snapToGrid w:val="0"/>
      <w:jc w:val="left"/>
    </w:pPr>
    <w:rPr>
      <w:sz w:val="18"/>
      <w:szCs w:val="18"/>
    </w:rPr>
  </w:style>
  <w:style w:type="paragraph" w:styleId="9">
    <w:name w:val="header"/>
    <w:basedOn w:val="1"/>
    <w:link w:val="19"/>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styleId="14">
    <w:name w:val="Hyperlink"/>
    <w:basedOn w:val="13"/>
    <w:qFormat/>
    <w:uiPriority w:val="0"/>
    <w:rPr>
      <w:color w:val="0000FF"/>
      <w:u w:val="single"/>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4"/>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20">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6822</Words>
  <Characters>7282</Characters>
  <Lines>59</Lines>
  <Paragraphs>16</Paragraphs>
  <TotalTime>2</TotalTime>
  <ScaleCrop>false</ScaleCrop>
  <LinksUpToDate>false</LinksUpToDate>
  <CharactersWithSpaces>7778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琼中产权交易中心</cp:lastModifiedBy>
  <dcterms:modified xsi:type="dcterms:W3CDTF">2026-09-17T03:59:37Z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8BD5D36975504AE889C4ADC31362DB3E_13</vt:lpwstr>
  </property>
  <property fmtid="{D5CDD505-2E9C-101B-9397-08002B2CF9AE}" pid="4" name="KSOTemplateDocerSaveRecord">
    <vt:lpwstr>eyJoZGlkIjoiMTIwOWMyZmIyYjc5ZjRhZWZlYTZlOGJlMWFiNGU5MDYiLCJ1c2VySWQiOiIxNjg0NzAxOTk1In0=</vt:lpwstr>
  </property>
</Properties>
</file>