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7FEF38">
      <w:pPr>
        <w:pStyle w:val="5"/>
        <w:jc w:val="left"/>
        <w:rPr>
          <w:rFonts w:hint="eastAsia" w:ascii="仿宋_GB2312" w:hAnsi="仿宋_GB2312" w:eastAsia="仿宋_GB2312" w:cs="仿宋_GB2312"/>
          <w:color w:val="000000"/>
          <w:sz w:val="30"/>
          <w:szCs w:val="30"/>
          <w:lang w:eastAsia="zh-CN"/>
        </w:rPr>
      </w:pPr>
    </w:p>
    <w:p w14:paraId="0F2C7AE8">
      <w:pPr>
        <w:pStyle w:val="11"/>
        <w:keepNext w:val="0"/>
        <w:keepLines w:val="0"/>
        <w:widowControl/>
        <w:suppressLineNumbers w:val="0"/>
        <w:rPr>
          <w:rFonts w:hint="eastAsia" w:ascii="仿宋_GB2312" w:hAnsi="仿宋_GB2312" w:eastAsia="仿宋_GB2312" w:cs="仿宋_GB2312"/>
          <w:b/>
          <w:bCs/>
          <w:color w:val="000000"/>
          <w:sz w:val="30"/>
          <w:szCs w:val="30"/>
        </w:rPr>
      </w:pPr>
      <w:r>
        <w:rPr>
          <w:rFonts w:hint="eastAsia" w:ascii="仿宋_GB2312" w:hAnsi="仿宋_GB2312" w:eastAsia="仿宋_GB2312" w:cs="仿宋_GB2312"/>
          <w:b/>
          <w:bCs/>
          <w:color w:val="000000"/>
          <w:sz w:val="30"/>
          <w:szCs w:val="30"/>
        </w:rPr>
        <w:t>公司：营业执照、法人身份证明、法定代表人等主体资格证明材料（复印件</w:t>
      </w:r>
      <w:r>
        <w:rPr>
          <w:rFonts w:hint="eastAsia" w:ascii="仿宋_GB2312" w:hAnsi="仿宋_GB2312" w:eastAsia="仿宋_GB2312" w:cs="仿宋_GB2312"/>
          <w:b/>
          <w:bCs/>
          <w:color w:val="000000"/>
          <w:sz w:val="30"/>
          <w:szCs w:val="30"/>
          <w:lang w:val="en-US" w:eastAsia="zh-CN"/>
        </w:rPr>
        <w:t>加盖公章</w:t>
      </w:r>
      <w:r>
        <w:rPr>
          <w:rFonts w:hint="eastAsia" w:ascii="仿宋_GB2312" w:hAnsi="仿宋_GB2312" w:eastAsia="仿宋_GB2312" w:cs="仿宋_GB2312"/>
          <w:b/>
          <w:bCs/>
          <w:color w:val="000000"/>
          <w:sz w:val="30"/>
          <w:szCs w:val="30"/>
        </w:rPr>
        <w:t>）</w:t>
      </w:r>
      <w:r>
        <w:rPr>
          <w:rFonts w:hint="eastAsia" w:ascii="仿宋_GB2312" w:hAnsi="仿宋_GB2312" w:eastAsia="仿宋_GB2312" w:cs="仿宋_GB2312"/>
          <w:b/>
          <w:bCs/>
          <w:color w:val="000000"/>
          <w:sz w:val="30"/>
          <w:szCs w:val="30"/>
          <w:lang w:eastAsia="zh-CN"/>
        </w:rPr>
        <w:t>、</w:t>
      </w:r>
      <w:r>
        <w:rPr>
          <w:rFonts w:hint="eastAsia" w:ascii="仿宋_GB2312" w:hAnsi="仿宋_GB2312" w:eastAsia="仿宋_GB2312" w:cs="仿宋_GB2312"/>
          <w:b/>
          <w:bCs/>
          <w:color w:val="000000"/>
          <w:sz w:val="30"/>
          <w:szCs w:val="30"/>
        </w:rPr>
        <w:t>《网络竞价须知》、《网络竞价项目承诺函》、《交易公示》、《承租（受让）申请书》；</w:t>
      </w:r>
    </w:p>
    <w:p w14:paraId="5523A75E">
      <w:pPr>
        <w:pStyle w:val="11"/>
        <w:keepNext w:val="0"/>
        <w:keepLines w:val="0"/>
        <w:widowControl/>
        <w:suppressLineNumbers w:val="0"/>
      </w:pPr>
    </w:p>
    <w:p w14:paraId="442248E8">
      <w:pPr>
        <w:pStyle w:val="11"/>
        <w:keepNext w:val="0"/>
        <w:keepLines w:val="0"/>
        <w:widowControl/>
        <w:suppressLineNumbers w:val="0"/>
      </w:pPr>
    </w:p>
    <w:p w14:paraId="01C3D7E4">
      <w:pPr>
        <w:pStyle w:val="11"/>
        <w:keepNext w:val="0"/>
        <w:keepLines w:val="0"/>
        <w:widowControl/>
        <w:suppressLineNumbers w:val="0"/>
        <w:rPr>
          <w:rFonts w:hint="eastAsia" w:ascii="微软雅黑" w:hAnsi="微软雅黑" w:eastAsia="微软雅黑" w:cs="微软雅黑"/>
          <w:sz w:val="28"/>
          <w:szCs w:val="28"/>
        </w:rPr>
      </w:pPr>
      <w:r>
        <w:br w:type="textWrapping"/>
      </w:r>
      <w:r>
        <w:rPr>
          <w:rFonts w:hint="eastAsia" w:ascii="仿宋_GB2312" w:hAnsi="仿宋_GB2312" w:eastAsia="仿宋_GB2312" w:cs="仿宋_GB2312"/>
          <w:b/>
          <w:bCs/>
          <w:color w:val="000000"/>
          <w:sz w:val="30"/>
          <w:szCs w:val="30"/>
        </w:rPr>
        <w:t>自然人：本人身份证（复印件）</w:t>
      </w:r>
      <w:r>
        <w:rPr>
          <w:rFonts w:hint="eastAsia" w:ascii="仿宋_GB2312" w:hAnsi="仿宋_GB2312" w:eastAsia="仿宋_GB2312" w:cs="仿宋_GB2312"/>
          <w:b/>
          <w:bCs/>
          <w:color w:val="000000"/>
          <w:sz w:val="30"/>
          <w:szCs w:val="30"/>
          <w:lang w:eastAsia="zh-CN"/>
        </w:rPr>
        <w:t>、</w:t>
      </w:r>
      <w:r>
        <w:rPr>
          <w:rFonts w:hint="eastAsia" w:ascii="仿宋_GB2312" w:hAnsi="仿宋_GB2312" w:eastAsia="仿宋_GB2312" w:cs="仿宋_GB2312"/>
          <w:b/>
          <w:bCs/>
          <w:color w:val="000000"/>
          <w:sz w:val="30"/>
          <w:szCs w:val="30"/>
        </w:rPr>
        <w:t>《网络竞价须知》、《网络竞价项目承诺函》、《交易公示》；</w:t>
      </w:r>
    </w:p>
    <w:p w14:paraId="14586E6E">
      <w:pPr>
        <w:pStyle w:val="11"/>
        <w:keepNext w:val="0"/>
        <w:keepLines w:val="0"/>
        <w:widowControl/>
        <w:suppressLineNumbers w:val="0"/>
        <w:rPr>
          <w:rFonts w:hint="eastAsia" w:ascii="微软雅黑" w:hAnsi="微软雅黑" w:eastAsia="微软雅黑" w:cs="微软雅黑"/>
          <w:sz w:val="28"/>
          <w:szCs w:val="28"/>
        </w:rPr>
      </w:pPr>
    </w:p>
    <w:p w14:paraId="193D142A">
      <w:pPr>
        <w:pStyle w:val="11"/>
        <w:keepNext w:val="0"/>
        <w:keepLines w:val="0"/>
        <w:widowControl/>
        <w:suppressLineNumbers w:val="0"/>
        <w:rPr>
          <w:rFonts w:hint="eastAsia" w:ascii="微软雅黑" w:hAnsi="微软雅黑" w:eastAsia="微软雅黑" w:cs="微软雅黑"/>
          <w:sz w:val="28"/>
          <w:szCs w:val="28"/>
        </w:rPr>
      </w:pPr>
    </w:p>
    <w:p w14:paraId="00B0783F">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FF0000"/>
          <w:sz w:val="30"/>
          <w:szCs w:val="30"/>
        </w:rPr>
        <w:t>如有</w:t>
      </w:r>
      <w:r>
        <w:rPr>
          <w:rFonts w:hint="eastAsia" w:ascii="仿宋_GB2312" w:hAnsi="仿宋_GB2312" w:eastAsia="仿宋_GB2312" w:cs="仿宋_GB2312"/>
          <w:b/>
          <w:bCs/>
          <w:color w:val="000000"/>
          <w:sz w:val="30"/>
          <w:szCs w:val="30"/>
        </w:rPr>
        <w:t>经办人需提供，经办人身份证复印件及（正反面，加盖公章）：</w:t>
      </w:r>
    </w:p>
    <w:p w14:paraId="50BF4BFD">
      <w:pPr>
        <w:pStyle w:val="11"/>
        <w:keepNext w:val="0"/>
        <w:keepLines w:val="0"/>
        <w:widowControl/>
        <w:suppressLineNumbers w:val="0"/>
        <w:rPr>
          <w:rFonts w:hint="eastAsia" w:ascii="微软雅黑" w:hAnsi="微软雅黑" w:eastAsia="微软雅黑" w:cs="微软雅黑"/>
          <w:sz w:val="28"/>
          <w:szCs w:val="28"/>
        </w:rPr>
      </w:pPr>
      <w:r>
        <w:rPr>
          <w:rFonts w:hint="eastAsia" w:ascii="仿宋_GB2312" w:hAnsi="仿宋_GB2312" w:eastAsia="仿宋_GB2312" w:cs="仿宋_GB2312"/>
          <w:b/>
          <w:bCs/>
          <w:color w:val="000000"/>
          <w:sz w:val="30"/>
          <w:szCs w:val="30"/>
        </w:rPr>
        <w:t>授权委托人书（正反面，加盖公章）</w:t>
      </w:r>
    </w:p>
    <w:p w14:paraId="1C1BB9A3">
      <w:pPr>
        <w:pStyle w:val="5"/>
        <w:jc w:val="left"/>
        <w:rPr>
          <w:rFonts w:ascii="仿宋_GB2312" w:hAnsi="仿宋_GB2312" w:eastAsia="仿宋_GB2312" w:cs="仿宋_GB2312"/>
          <w:color w:val="000000"/>
          <w:sz w:val="30"/>
          <w:szCs w:val="30"/>
        </w:rPr>
      </w:pPr>
    </w:p>
    <w:p w14:paraId="327F8FCF">
      <w:pPr>
        <w:pStyle w:val="5"/>
        <w:jc w:val="left"/>
        <w:rPr>
          <w:rFonts w:hint="eastAsia" w:ascii="仿宋_GB2312" w:hAnsi="仿宋_GB2312" w:eastAsia="仿宋_GB2312" w:cs="仿宋_GB2312"/>
          <w:color w:val="000000"/>
          <w:sz w:val="30"/>
          <w:szCs w:val="30"/>
          <w:lang w:eastAsia="zh-CN"/>
        </w:rPr>
      </w:pPr>
    </w:p>
    <w:p w14:paraId="0707E976">
      <w:pPr>
        <w:pStyle w:val="5"/>
        <w:jc w:val="left"/>
        <w:rPr>
          <w:rFonts w:ascii="仿宋_GB2312" w:hAnsi="仿宋_GB2312" w:eastAsia="仿宋_GB2312" w:cs="仿宋_GB2312"/>
          <w:color w:val="000000"/>
          <w:sz w:val="30"/>
          <w:szCs w:val="30"/>
        </w:rPr>
      </w:pPr>
    </w:p>
    <w:p w14:paraId="3E9FD582">
      <w:pPr>
        <w:pStyle w:val="5"/>
        <w:jc w:val="left"/>
        <w:rPr>
          <w:rFonts w:ascii="仿宋_GB2312" w:hAnsi="仿宋_GB2312" w:eastAsia="仿宋_GB2312" w:cs="仿宋_GB2312"/>
          <w:color w:val="000000"/>
          <w:sz w:val="30"/>
          <w:szCs w:val="30"/>
        </w:rPr>
      </w:pPr>
    </w:p>
    <w:p w14:paraId="70596779">
      <w:pPr>
        <w:pStyle w:val="5"/>
        <w:jc w:val="left"/>
        <w:rPr>
          <w:rFonts w:ascii="仿宋_GB2312" w:hAnsi="仿宋_GB2312" w:eastAsia="仿宋_GB2312" w:cs="仿宋_GB2312"/>
          <w:color w:val="000000"/>
          <w:sz w:val="30"/>
          <w:szCs w:val="30"/>
        </w:rPr>
      </w:pPr>
    </w:p>
    <w:p w14:paraId="0B4BC841">
      <w:pPr>
        <w:pStyle w:val="5"/>
        <w:jc w:val="left"/>
        <w:rPr>
          <w:rFonts w:ascii="仿宋_GB2312" w:hAnsi="仿宋_GB2312" w:eastAsia="仿宋_GB2312" w:cs="仿宋_GB2312"/>
          <w:color w:val="000000"/>
          <w:sz w:val="30"/>
          <w:szCs w:val="30"/>
        </w:rPr>
      </w:pPr>
    </w:p>
    <w:p w14:paraId="01F0FF18">
      <w:pPr>
        <w:pStyle w:val="3"/>
        <w:spacing w:line="240" w:lineRule="auto"/>
        <w:rPr>
          <w:rFonts w:ascii="黑体" w:hAnsi="黑体"/>
          <w:color w:val="000000"/>
        </w:rPr>
      </w:pPr>
      <w:bookmarkStart w:id="0" w:name="_Toc24454"/>
      <w:bookmarkStart w:id="1" w:name="_Toc15737"/>
      <w:bookmarkStart w:id="2" w:name="_Toc11918"/>
      <w:bookmarkStart w:id="3" w:name="_Toc21422"/>
      <w:bookmarkStart w:id="4" w:name="_Toc32320"/>
      <w:bookmarkStart w:id="5" w:name="_Toc20910"/>
      <w:bookmarkStart w:id="6" w:name="_Toc21762"/>
      <w:bookmarkStart w:id="7" w:name="_Toc7615"/>
      <w:bookmarkStart w:id="8" w:name="_Toc12789"/>
      <w:bookmarkStart w:id="9" w:name="_Toc20033"/>
      <w:bookmarkStart w:id="10" w:name="_Toc8396"/>
      <w:bookmarkStart w:id="11" w:name="_Toc25712"/>
      <w:bookmarkStart w:id="12" w:name="_Toc13462"/>
      <w:bookmarkStart w:id="13" w:name="_Toc24727"/>
      <w:bookmarkStart w:id="14" w:name="_Toc24068"/>
      <w:bookmarkStart w:id="15" w:name="_Toc29002"/>
      <w:r>
        <w:rPr>
          <w:rFonts w:hint="eastAsia" w:ascii="黑体" w:hAnsi="黑体"/>
          <w:color w:val="000000"/>
        </w:rPr>
        <w:t>网络竞价须知</w:t>
      </w:r>
      <w:bookmarkEnd w:id="0"/>
      <w:bookmarkEnd w:id="1"/>
      <w:bookmarkEnd w:id="2"/>
      <w:bookmarkEnd w:id="3"/>
      <w:bookmarkEnd w:id="4"/>
      <w:bookmarkEnd w:id="5"/>
      <w:bookmarkEnd w:id="6"/>
    </w:p>
    <w:p w14:paraId="023EA66F">
      <w:pPr>
        <w:numPr>
          <w:ilvl w:val="0"/>
          <w:numId w:val="1"/>
        </w:numPr>
        <w:spacing w:line="520" w:lineRule="exact"/>
        <w:rPr>
          <w:rFonts w:ascii="新宋体" w:hAnsi="新宋体" w:eastAsia="新宋体"/>
          <w:sz w:val="28"/>
          <w:szCs w:val="28"/>
        </w:rPr>
      </w:pPr>
      <w:r>
        <w:rPr>
          <w:rFonts w:hint="eastAsia" w:ascii="宋体" w:hAnsi="宋体" w:cs="宋体"/>
          <w:b/>
          <w:bCs/>
          <w:color w:val="auto"/>
          <w:sz w:val="28"/>
          <w:szCs w:val="24"/>
          <w:highlight w:val="none"/>
          <w:u w:val="single"/>
          <w:lang w:val="en-US" w:eastAsia="zh-CN"/>
        </w:rPr>
        <w:t>琼海市大路镇大路村委会湖一村民小组三排坡地块4亩集体地出租</w:t>
      </w:r>
      <w:r>
        <w:rPr>
          <w:rFonts w:hint="eastAsia" w:ascii="新宋体" w:hAnsi="新宋体" w:eastAsia="新宋体"/>
          <w:b/>
          <w:bCs/>
          <w:sz w:val="28"/>
          <w:szCs w:val="28"/>
        </w:rPr>
        <w:t>项目</w:t>
      </w:r>
      <w:r>
        <w:rPr>
          <w:rFonts w:hint="eastAsia" w:ascii="新宋体" w:hAnsi="新宋体" w:eastAsia="新宋体"/>
          <w:sz w:val="28"/>
          <w:szCs w:val="28"/>
        </w:rPr>
        <w:t>《网络竞价须知》（以下简称《须知》），依据《琼海农村产权交易中心产权交易规则（试行）》、《</w:t>
      </w:r>
      <w:r>
        <w:rPr>
          <w:rFonts w:hint="eastAsia" w:ascii="新宋体" w:hAnsi="新宋体" w:eastAsia="新宋体"/>
          <w:sz w:val="28"/>
          <w:szCs w:val="28"/>
          <w:lang w:val="en-US" w:eastAsia="zh-CN"/>
        </w:rPr>
        <w:t>琼海</w:t>
      </w:r>
      <w:r>
        <w:rPr>
          <w:rFonts w:hint="eastAsia" w:ascii="新宋体" w:hAnsi="新宋体" w:eastAsia="新宋体"/>
          <w:sz w:val="28"/>
          <w:szCs w:val="28"/>
        </w:rPr>
        <w:t>农村产权交易服务平台网络竞价实施办法（试行）》及有关法律、法规的规定，制定本交易须知。</w:t>
      </w:r>
    </w:p>
    <w:p w14:paraId="02F8B063">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1、凡参加平台网络竞价的竞买方必须遵守本交易须知、平台有关交易规则以及有关法律法规。</w:t>
      </w:r>
    </w:p>
    <w:p w14:paraId="00B84AE7">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2、琼海农村产权交易中心（http://qionghai.nongjiao.com，以下简称“中心”）为指定的交易平台，竞买方应通过平台参与标的竞拍活动。</w:t>
      </w:r>
    </w:p>
    <w:p w14:paraId="199B6A34">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平台运营工作人员咨询。</w:t>
      </w:r>
    </w:p>
    <w:p w14:paraId="738431E7">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平台图片、文字描述、附件材料或按照交易公告指定的时间进行现场踏勘了解标的，对标的现状有异议的，应在提交竞买报名前提出书面意见。对竞价成功后的《标的竞得书》及合同的签署均无异议。</w:t>
      </w:r>
    </w:p>
    <w:p w14:paraId="3B409CF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5、竞买申请方一旦提交竞买报名，即视为其已完全了解标的物的相关情况、认可标的交易公告及附件的全部内容、对标的现状无异议、同意遵守平台有关交易规则和交易须知。</w:t>
      </w:r>
    </w:p>
    <w:p w14:paraId="154BDF94">
      <w:pPr>
        <w:numPr>
          <w:ilvl w:val="0"/>
          <w:numId w:val="1"/>
        </w:numPr>
        <w:spacing w:line="520" w:lineRule="exact"/>
        <w:rPr>
          <w:b/>
          <w:bCs/>
        </w:rPr>
      </w:pPr>
      <w:r>
        <w:rPr>
          <w:rFonts w:hint="eastAsia" w:ascii="新宋体" w:hAnsi="新宋体" w:eastAsia="新宋体" w:cs="Times New Roman"/>
          <w:b/>
          <w:bCs/>
          <w:color w:val="C00000"/>
          <w:sz w:val="28"/>
          <w:szCs w:val="28"/>
        </w:rPr>
        <w:t>竞买申请方应当于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09</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29 </w:t>
      </w:r>
      <w:r>
        <w:rPr>
          <w:rFonts w:hint="eastAsia" w:ascii="新宋体" w:hAnsi="新宋体" w:eastAsia="新宋体" w:cs="Times New Roman"/>
          <w:b/>
          <w:bCs/>
          <w:color w:val="C00000"/>
          <w:sz w:val="28"/>
          <w:szCs w:val="28"/>
          <w:u w:val="single"/>
        </w:rPr>
        <w:t>1</w:t>
      </w:r>
      <w:r>
        <w:rPr>
          <w:rFonts w:hint="eastAsia" w:ascii="新宋体" w:hAnsi="新宋体" w:eastAsia="新宋体" w:cs="Times New Roman"/>
          <w:b/>
          <w:bCs/>
          <w:color w:val="C00000"/>
          <w:sz w:val="28"/>
          <w:szCs w:val="28"/>
          <w:u w:val="single"/>
          <w:lang w:val="en-US" w:eastAsia="zh-CN"/>
        </w:rPr>
        <w:t>7</w:t>
      </w:r>
      <w:r>
        <w:rPr>
          <w:rFonts w:hint="eastAsia" w:ascii="新宋体" w:hAnsi="新宋体" w:eastAsia="新宋体" w:cs="Times New Roman"/>
          <w:b/>
          <w:bCs/>
          <w:color w:val="C00000"/>
          <w:sz w:val="28"/>
          <w:szCs w:val="28"/>
          <w:u w:val="single"/>
        </w:rPr>
        <w:t>:00</w:t>
      </w:r>
      <w:r>
        <w:rPr>
          <w:rFonts w:hint="eastAsia" w:ascii="新宋体" w:hAnsi="新宋体" w:eastAsia="新宋体" w:cs="Times New Roman"/>
          <w:b/>
          <w:bCs/>
          <w:color w:val="C00000"/>
          <w:sz w:val="28"/>
          <w:szCs w:val="28"/>
        </w:rPr>
        <w:t>前签署并向平台提交本次网络竞价《网络竞价须知》《网络竞价承诺函》等竞价文件后</w:t>
      </w:r>
      <w:r>
        <w:rPr>
          <w:rFonts w:hint="eastAsia" w:ascii="新宋体" w:hAnsi="新宋体" w:eastAsia="新宋体" w:cs="Times New Roman"/>
          <w:b/>
          <w:bCs/>
          <w:color w:val="C00000"/>
          <w:sz w:val="28"/>
          <w:szCs w:val="28"/>
          <w:lang w:eastAsia="zh-CN"/>
        </w:rPr>
        <w:t>，</w:t>
      </w:r>
      <w:r>
        <w:rPr>
          <w:rFonts w:hint="eastAsia" w:ascii="新宋体" w:hAnsi="新宋体" w:eastAsia="新宋体" w:cs="Times New Roman"/>
          <w:b w:val="0"/>
          <w:bCs w:val="0"/>
          <w:color w:val="auto"/>
          <w:sz w:val="28"/>
          <w:szCs w:val="28"/>
          <w:lang w:eastAsia="zh-CN"/>
        </w:rPr>
        <w:t>经</w:t>
      </w:r>
      <w:r>
        <w:rPr>
          <w:rFonts w:hint="eastAsia" w:ascii="新宋体" w:hAnsi="新宋体" w:eastAsia="新宋体" w:cs="Times New Roman"/>
          <w:sz w:val="28"/>
          <w:szCs w:val="28"/>
        </w:rPr>
        <w:t>平台审核通过，交纳交易保证金（交易保证金金额一般为意向标的物起拍价20%），</w:t>
      </w:r>
      <w:r>
        <w:rPr>
          <w:rFonts w:hint="eastAsia" w:ascii="新宋体" w:hAnsi="新宋体" w:eastAsia="新宋体" w:cs="Times New Roman"/>
          <w:b/>
          <w:bCs/>
          <w:color w:val="C00000"/>
          <w:sz w:val="28"/>
          <w:szCs w:val="28"/>
        </w:rPr>
        <w:t>竞买申请方必须用本人的银行账户（单位用户须用本单位公户）通过网银、手机银行、柜台转账等方式把交易保证金款项存入平台交易保证金结算账户，方取得竞拍资格。</w:t>
      </w:r>
    </w:p>
    <w:p w14:paraId="4EFAC281">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2894"/>
        <w:gridCol w:w="5926"/>
      </w:tblGrid>
      <w:tr w14:paraId="47B4E602">
        <w:tblPrEx>
          <w:tblCellMar>
            <w:top w:w="0" w:type="dxa"/>
            <w:left w:w="108" w:type="dxa"/>
            <w:bottom w:w="0" w:type="dxa"/>
            <w:right w:w="108" w:type="dxa"/>
          </w:tblCellMar>
        </w:tblPrEx>
        <w:trPr>
          <w:trHeight w:val="600" w:hRule="atLeast"/>
          <w:jc w:val="center"/>
        </w:trPr>
        <w:tc>
          <w:tcPr>
            <w:tcW w:w="28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5695F5">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9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207C69">
            <w:pPr>
              <w:jc w:val="center"/>
              <w:rPr>
                <w:rFonts w:ascii="仿宋_GB2312" w:hAnsi="仿宋_GB2312" w:eastAsia="仿宋_GB2312" w:cs="仿宋_GB2312"/>
                <w:b/>
                <w:bCs/>
                <w:sz w:val="28"/>
                <w:szCs w:val="28"/>
              </w:rPr>
            </w:pPr>
            <w:r>
              <w:rPr>
                <w:rFonts w:hint="eastAsia" w:ascii="仿宋_GB2312" w:hAnsi="仿宋_GB2312" w:eastAsia="仿宋_GB2312" w:cs="仿宋_GB2312"/>
                <w:b/>
                <w:bCs/>
                <w:color w:val="auto"/>
                <w:sz w:val="28"/>
                <w:szCs w:val="28"/>
              </w:rPr>
              <w:t>琼海市农村产权交易中心有限公司</w:t>
            </w:r>
          </w:p>
        </w:tc>
      </w:tr>
      <w:tr w14:paraId="4F435ED9">
        <w:tblPrEx>
          <w:tblCellMar>
            <w:top w:w="0" w:type="dxa"/>
            <w:left w:w="108" w:type="dxa"/>
            <w:bottom w:w="0" w:type="dxa"/>
            <w:right w:w="108" w:type="dxa"/>
          </w:tblCellMar>
        </w:tblPrEx>
        <w:trPr>
          <w:trHeight w:val="578" w:hRule="atLeast"/>
          <w:jc w:val="center"/>
        </w:trPr>
        <w:tc>
          <w:tcPr>
            <w:tcW w:w="28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26395C">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9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86B773">
            <w:pPr>
              <w:jc w:val="center"/>
              <w:rPr>
                <w:rFonts w:ascii="仿宋_GB2312" w:hAnsi="仿宋_GB2312" w:eastAsia="仿宋_GB2312" w:cs="仿宋_GB2312"/>
                <w:b/>
                <w:bCs/>
                <w:sz w:val="28"/>
                <w:szCs w:val="28"/>
              </w:rPr>
            </w:pPr>
            <w:r>
              <w:rPr>
                <w:rFonts w:hint="eastAsia" w:ascii="仿宋_GB2312" w:hAnsi="仿宋_GB2312" w:eastAsia="仿宋_GB2312" w:cs="仿宋_GB2312"/>
                <w:b/>
                <w:bCs/>
                <w:color w:val="auto"/>
                <w:sz w:val="28"/>
                <w:szCs w:val="28"/>
              </w:rPr>
              <w:t>海南农村商业银行股份有限公司琼海泮水支行</w:t>
            </w:r>
          </w:p>
        </w:tc>
      </w:tr>
      <w:tr w14:paraId="1FB78FCB">
        <w:tblPrEx>
          <w:tblCellMar>
            <w:top w:w="0" w:type="dxa"/>
            <w:left w:w="108" w:type="dxa"/>
            <w:bottom w:w="0" w:type="dxa"/>
            <w:right w:w="108" w:type="dxa"/>
          </w:tblCellMar>
        </w:tblPrEx>
        <w:trPr>
          <w:trHeight w:val="586" w:hRule="atLeast"/>
          <w:jc w:val="center"/>
        </w:trPr>
        <w:tc>
          <w:tcPr>
            <w:tcW w:w="28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58441C">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9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D5802C">
            <w:pPr>
              <w:jc w:val="center"/>
              <w:rPr>
                <w:rFonts w:ascii="仿宋_GB2312" w:hAnsi="仿宋_GB2312" w:eastAsia="仿宋_GB2312" w:cs="仿宋_GB2312"/>
                <w:b/>
                <w:bCs/>
                <w:sz w:val="28"/>
                <w:szCs w:val="28"/>
              </w:rPr>
            </w:pPr>
            <w:r>
              <w:rPr>
                <w:rFonts w:hint="eastAsia" w:ascii="仿宋_GB2312" w:hAnsi="仿宋_GB2312" w:eastAsia="仿宋_GB2312" w:cs="仿宋_GB2312"/>
                <w:b/>
                <w:bCs/>
                <w:color w:val="auto"/>
                <w:sz w:val="28"/>
                <w:szCs w:val="28"/>
              </w:rPr>
              <w:t>1021843000000348</w:t>
            </w:r>
          </w:p>
        </w:tc>
      </w:tr>
    </w:tbl>
    <w:p w14:paraId="28D1E664">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平台账号和提交实名认证材料时，必须按照平台要求提供及时、详尽、准确、真实的单位或个人注册资料，注册后如信息资料有任何变动，必须及时向平台提出更新申请，否则由此引起的经济及法律责任均由竞买方自行承担。</w:t>
      </w:r>
    </w:p>
    <w:p w14:paraId="64407604">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平台账号安全负责。任何使用竞买方用户名和密码登录的用户，在系统的一切行为均视为该竞买方本人的行为，由竞买方承担一切后果，平台不承担任何责任。通过公共环境参与网络竞价活动的竞买方应注意账号安全，离开终端时应及时退出平台系统。</w:t>
      </w:r>
    </w:p>
    <w:p w14:paraId="577DCDFE">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三、竞买方办理竞拍登记手续和交易保证金交纳，经资格确认后，竞买方应于网络竞价活动开始前，登录平台网站</w:t>
      </w:r>
      <w:r>
        <w:rPr>
          <w:rFonts w:hint="eastAsia" w:ascii="新宋体" w:hAnsi="新宋体" w:eastAsia="新宋体" w:cs="Times New Roman"/>
          <w:b/>
          <w:bCs/>
          <w:sz w:val="28"/>
          <w:szCs w:val="28"/>
        </w:rPr>
        <w:t>http://</w:t>
      </w:r>
      <w:r>
        <w:rPr>
          <w:rFonts w:hint="eastAsia" w:ascii="新宋体" w:hAnsi="新宋体" w:eastAsia="新宋体" w:cs="Times New Roman"/>
          <w:b/>
          <w:bCs/>
          <w:color w:val="auto"/>
          <w:sz w:val="28"/>
          <w:szCs w:val="28"/>
          <w:lang w:eastAsia="zh-CN"/>
        </w:rPr>
        <w:t>qionghai.nongjiao</w:t>
      </w:r>
      <w:r>
        <w:rPr>
          <w:rFonts w:hint="eastAsia" w:ascii="新宋体" w:hAnsi="新宋体" w:eastAsia="新宋体" w:cs="Times New Roman"/>
          <w:b/>
          <w:bCs/>
          <w:sz w:val="28"/>
          <w:szCs w:val="28"/>
        </w:rPr>
        <w:t>.com</w:t>
      </w:r>
      <w:r>
        <w:rPr>
          <w:rFonts w:hint="eastAsia" w:ascii="新宋体" w:hAnsi="新宋体" w:eastAsia="新宋体" w:cs="Times New Roman"/>
          <w:sz w:val="28"/>
          <w:szCs w:val="28"/>
        </w:rPr>
        <w:t>，即可操作。</w:t>
      </w:r>
    </w:p>
    <w:p w14:paraId="6ABDB028">
      <w:pPr>
        <w:spacing w:line="520" w:lineRule="exact"/>
        <w:ind w:firstLine="562" w:firstLineChars="200"/>
        <w:jc w:val="left"/>
        <w:rPr>
          <w:rFonts w:hint="default" w:ascii="新宋体" w:hAnsi="新宋体" w:eastAsia="新宋体" w:cs="Times New Roman"/>
          <w:sz w:val="28"/>
          <w:szCs w:val="28"/>
          <w:lang w:val="en-US"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color w:val="C00000"/>
          <w:kern w:val="2"/>
          <w:sz w:val="28"/>
          <w:szCs w:val="28"/>
          <w:u w:val="single"/>
          <w:lang w:val="en-US" w:eastAsia="zh-CN" w:bidi="ar-SA"/>
        </w:rPr>
        <w:t>6600</w:t>
      </w:r>
      <w:r>
        <w:rPr>
          <w:rFonts w:hint="eastAsia" w:ascii="新宋体" w:hAnsi="新宋体" w:eastAsia="新宋体" w:cs="Times New Roman"/>
          <w:b/>
          <w:bCs/>
          <w:sz w:val="28"/>
          <w:szCs w:val="28"/>
          <w:lang w:val="en-US" w:eastAsia="zh-CN"/>
        </w:rPr>
        <w:t>元/年</w:t>
      </w:r>
    </w:p>
    <w:p w14:paraId="34D0AFC6">
      <w:pPr>
        <w:pStyle w:val="2"/>
        <w:numPr>
          <w:ilvl w:val="0"/>
          <w:numId w:val="2"/>
        </w:numPr>
        <w:spacing w:line="5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3、竞买方接受出租（转让）方确定的交易条件，通过平台的网络竞价系统进行动态递增（减）报价，将报价最高者确定为承租（受让）方的竞价方式（反向竞价以报价最低者确定为承租（受让）方）。</w:t>
      </w:r>
    </w:p>
    <w:p w14:paraId="31260DC4">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4、本次竞价加（减）价阶梯为人民币：</w:t>
      </w:r>
      <w:r>
        <w:rPr>
          <w:rFonts w:hint="eastAsia" w:ascii="新宋体" w:hAnsi="新宋体" w:eastAsia="新宋体" w:cs="Times New Roman"/>
          <w:b/>
          <w:bCs/>
          <w:color w:val="C00000"/>
          <w:kern w:val="2"/>
          <w:sz w:val="28"/>
          <w:szCs w:val="28"/>
          <w:u w:val="single"/>
          <w:lang w:val="en-US" w:eastAsia="zh-CN" w:bidi="ar-SA"/>
        </w:rPr>
        <w:t>100</w:t>
      </w:r>
      <w:r>
        <w:rPr>
          <w:rFonts w:hint="eastAsia" w:ascii="新宋体" w:hAnsi="新宋体" w:eastAsia="新宋体" w:cs="Times New Roman"/>
          <w:sz w:val="28"/>
          <w:szCs w:val="28"/>
        </w:rPr>
        <w:t>元的整数倍（至少100元）。</w:t>
      </w:r>
    </w:p>
    <w:p w14:paraId="634355A6">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5、本次网络竞价有自由报价期和延时报价期，两个竞价期组成。</w:t>
      </w:r>
    </w:p>
    <w:p w14:paraId="792B1C36">
      <w:pPr>
        <w:spacing w:line="4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6、自由竞价期从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09-30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color w:val="C00000"/>
          <w:sz w:val="28"/>
          <w:szCs w:val="28"/>
          <w:u w:val="single"/>
        </w:rPr>
        <w:t>5</w:t>
      </w:r>
      <w:r>
        <w:rPr>
          <w:rFonts w:hint="eastAsia" w:ascii="新宋体" w:hAnsi="新宋体" w:eastAsia="新宋体" w:cs="Times New Roman"/>
          <w:b/>
          <w:bCs/>
          <w:sz w:val="28"/>
          <w:szCs w:val="28"/>
        </w:rPr>
        <w:t>分钟。</w:t>
      </w:r>
    </w:p>
    <w:p w14:paraId="45EFE371">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7、在一个延时竞价周期内如未出现新的有效报价，则当前有效报价方成为该次网络竞价活动的最高（低）报价方。</w:t>
      </w:r>
    </w:p>
    <w:p w14:paraId="43950B1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8、竞买方须谨慎在网络报价，网络报价一经提交并经平台记录即视为有效报价，竞买方不可变更或撤销。</w:t>
      </w:r>
    </w:p>
    <w:p w14:paraId="40D9EB79">
      <w:pPr>
        <w:spacing w:line="500" w:lineRule="exact"/>
        <w:ind w:firstLine="562" w:firstLineChars="200"/>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74D2189A">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平台，密切观察交易动态，以确定信息公告的标的是否转为网络竞价状态，并参与竞拍。竞买方不得以不知道交易公告的标的转为网络竞价为由提出任何异议。</w:t>
      </w:r>
    </w:p>
    <w:p w14:paraId="0D79E57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11、竞买方应尽量避免在竞拍倒计时截止前的最后1分钟内进行竞买报价，以防止因网络延迟造成系统无法接受报价导致报价无效。</w:t>
      </w:r>
    </w:p>
    <w:p w14:paraId="0F15F351">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186FB9AD">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13、</w:t>
      </w:r>
      <w:r>
        <w:rPr>
          <w:rFonts w:hint="eastAsia" w:ascii="新宋体" w:hAnsi="新宋体" w:eastAsia="新宋体" w:cs="Times New Roman"/>
          <w:sz w:val="28"/>
          <w:szCs w:val="28"/>
        </w:rPr>
        <w:t>因竞买方如下行为产生的一切后果，平台不承担任何责任：</w:t>
      </w:r>
    </w:p>
    <w:p w14:paraId="5DB7135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（1）未及时关注平台发布的竞价活动相关信息的；</w:t>
      </w:r>
    </w:p>
    <w:p w14:paraId="5CAC263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299BDFCD">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（3）由所提交的信息不真实、不完善、不准确而导致自身未通过资格条件审核的；</w:t>
      </w:r>
    </w:p>
    <w:p w14:paraId="05C8B33D">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7A8CD45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11744EE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09497DB1">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sz w:val="28"/>
          <w:szCs w:val="28"/>
        </w:rPr>
        <w:t>平台当即与出租（转让）方协商后续方案，并将结果及时通知各竞买方，平台运营单位有权中止（冻结）或重新竞拍标的物竞价活动，待问题解决后依程序再行恢复竞价活动，同时平台不承担任何责任。主要行为包括但不限于以下：</w:t>
      </w:r>
    </w:p>
    <w:p w14:paraId="2F25B8B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6A8BDFE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78061F5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10ECCA1A">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0253640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（5）平台服务器、平台运营单位办公区域出现不可抗力因素导致无法正常实施网络交易活动；</w:t>
      </w:r>
    </w:p>
    <w:p w14:paraId="47E26ED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185D5D89">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（7）经平台运营单位或委托人核实的其他原因；</w:t>
      </w:r>
    </w:p>
    <w:p w14:paraId="3908530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（8）平台认为需要中止网络竞价活动的其他情形。</w:t>
      </w:r>
    </w:p>
    <w:p w14:paraId="6E1B1B5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平台应当解除冻结，恢复交易。在信息公告阶段中止（冻结）交易的，解除冻结后，信息公告期限应顺延，顺延时间不少于冻结交易的时间；在网络竞价阶段中止（冻结）或重新竞拍交易的，解除冻结后，系统开始新一轮的竞价。</w:t>
      </w:r>
    </w:p>
    <w:p w14:paraId="32CA72C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16、采取中止竞价活动的，平台将按照出租（转让）方要求的时间和方式继续竞价或重新竞价，平台通知各竞买方。</w:t>
      </w:r>
    </w:p>
    <w:p w14:paraId="1FA260F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17、因不可抗力、软硬件故障、非法入侵、恶意攻击等原因导致平台网站服务异常、竞价活动异常的，平台可以根据相关约定重新组织实施竞价或再次发布转让信息公告。</w:t>
      </w:r>
    </w:p>
    <w:p w14:paraId="335D5F94">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18、在竞拍开始前和竞拍期间，标的物出现下列情形的，平台运营单位应当终止平台交易活动，待问题解决后依程序重新实施竞拍活动：</w:t>
      </w:r>
    </w:p>
    <w:p w14:paraId="20B4642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62024BD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631D8E49">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2D5DD28C">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27E9E867">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（5）平台或委托方核实的其他情形。</w:t>
      </w:r>
    </w:p>
    <w:p w14:paraId="7D91585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19、中止（冻结）竞拍活动，平台运营单位应当在平台发布相关信息。竞买方可以通过邮件、电话联系等方式或者直接向运营单位咨询，以获得标的中止（冻结）交易和解除冻结的相关信息。</w:t>
      </w:r>
    </w:p>
    <w:p w14:paraId="3915C9E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20、竞买方有下列违约行为之一的，其所交纳的交易保证金将作为违约金扣除，平台有权中止、取消其竞得资格，并将其列入平台黑名单；造成平台及相关方损失的，由竞买方依法承担赔偿损失等法律责任。</w:t>
      </w:r>
    </w:p>
    <w:p w14:paraId="00806CC3">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（1）竞买方不按平台注册登记的要求提供有关文件材料、提供虚假文件或隐瞒事实的；</w:t>
      </w:r>
    </w:p>
    <w:p w14:paraId="7D737CE8">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（2）因竞买方原因未在规定的时间内与出租（转让）方签订交易合同的；竞买方无故不推进交易或无故放弃受让的；</w:t>
      </w:r>
    </w:p>
    <w:p w14:paraId="4E006B6A">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2BED650C">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（4）竞买方违反公平竞争原则，实施串通竞价、恶意抬价、排挤其他竞买方，或者其他扰乱竞价交易活动秩序等侵害出租（转让）方合法权益，违反法律、法规、规章规定的；</w:t>
      </w:r>
    </w:p>
    <w:p w14:paraId="11043E69">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（5）竞买方违反法律法规或相关规定给出租（转让）方、平台造成损失的；</w:t>
      </w:r>
    </w:p>
    <w:p w14:paraId="70FB0716">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430E147C">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（7）同一自然人、法人或其他组织同时以竞买方和出租（转让）方的身份参与竞价交易活动的。</w:t>
      </w:r>
    </w:p>
    <w:p w14:paraId="2755087C">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28887C08">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平台出具的《标的竞得书》为准。平台在竞价结束的2个工作日内向竞得方出具《标的竞得书》。（注：对于农垦资产出租（转让）只有一个竞买方参与竞拍的，需先由委托单位根据有关规定报海垦集团批准后，平台才能出具《标的竞得书》），竞得人凭《标的竞得书》与委托单位在3个工作日内（或按公告要求的时限）签订交易合同，平台对合同内容按规定进行形式审核，审核通过后解冻竞得人的交易保证金。竞得人需要在交易合同签订的5个工作日内按规定标准缴纳交易服务费。</w:t>
      </w:r>
    </w:p>
    <w:p w14:paraId="3C729BF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color w:val="C00000"/>
          <w:sz w:val="28"/>
          <w:szCs w:val="28"/>
        </w:rPr>
        <w:t>23、服务费收费标准：</w:t>
      </w:r>
    </w:p>
    <w:p w14:paraId="1FA5CF17">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6089AFD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1BEE6DB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35" w:type="dxa"/>
            <w:shd w:val="clear" w:color="auto" w:fill="FFFFFF"/>
            <w:vAlign w:val="center"/>
          </w:tcPr>
          <w:p w14:paraId="5AEC643D">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12AA9B4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5AE96EB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35" w:type="dxa"/>
            <w:shd w:val="clear" w:color="auto" w:fill="FFFFFF"/>
            <w:vAlign w:val="center"/>
          </w:tcPr>
          <w:p w14:paraId="52D72F2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6AF01A5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0780311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35" w:type="dxa"/>
            <w:shd w:val="clear" w:color="auto" w:fill="FFFFFF"/>
            <w:vAlign w:val="center"/>
          </w:tcPr>
          <w:p w14:paraId="08C2854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15D6B25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6376CC87">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35" w:type="dxa"/>
            <w:shd w:val="clear" w:color="auto" w:fill="FFFFFF"/>
            <w:vAlign w:val="center"/>
          </w:tcPr>
          <w:p w14:paraId="1B0E195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797822E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2A08D55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35" w:type="dxa"/>
            <w:shd w:val="clear" w:color="auto" w:fill="FFFFFF"/>
            <w:vAlign w:val="center"/>
          </w:tcPr>
          <w:p w14:paraId="061C4BC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1E91547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3D0623A7">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35" w:type="dxa"/>
            <w:shd w:val="clear" w:color="auto" w:fill="FFFFFF"/>
            <w:vAlign w:val="center"/>
          </w:tcPr>
          <w:p w14:paraId="10B1CFB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6C997E7D">
      <w:pPr>
        <w:pStyle w:val="11"/>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28EDC51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073BF5F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350" w:type="dxa"/>
            <w:shd w:val="clear" w:color="auto" w:fill="FFFFFF"/>
            <w:vAlign w:val="center"/>
          </w:tcPr>
          <w:p w14:paraId="5282241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251D9A7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494687C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350" w:type="dxa"/>
            <w:shd w:val="clear" w:color="auto" w:fill="FFFFFF"/>
            <w:vAlign w:val="center"/>
          </w:tcPr>
          <w:p w14:paraId="7FC9C9C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42AFF18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48E68677">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350" w:type="dxa"/>
            <w:shd w:val="clear" w:color="auto" w:fill="FFFFFF"/>
            <w:vAlign w:val="center"/>
          </w:tcPr>
          <w:p w14:paraId="0DC62EA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72C7ABA0">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19" w:hRule="atLeast"/>
        </w:trPr>
        <w:tc>
          <w:tcPr>
            <w:tcW w:w="3705" w:type="dxa"/>
            <w:shd w:val="clear" w:color="auto" w:fill="FFFFFF"/>
            <w:vAlign w:val="center"/>
          </w:tcPr>
          <w:p w14:paraId="5669C49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350" w:type="dxa"/>
            <w:shd w:val="clear" w:color="auto" w:fill="FFFFFF"/>
            <w:vAlign w:val="center"/>
          </w:tcPr>
          <w:p w14:paraId="66656C36">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35AFADE8">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69F9EE8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350" w:type="dxa"/>
            <w:shd w:val="clear" w:color="auto" w:fill="FFFFFF"/>
            <w:vAlign w:val="center"/>
          </w:tcPr>
          <w:p w14:paraId="2B8DD77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2C51363E">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49AC574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350" w:type="dxa"/>
            <w:shd w:val="clear" w:color="auto" w:fill="FFFFFF"/>
            <w:vAlign w:val="center"/>
          </w:tcPr>
          <w:p w14:paraId="56B00C4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16258884">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2"/>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283"/>
      </w:tblGrid>
      <w:tr w14:paraId="065E1069">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1F1FC5F1">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283"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95128A7">
            <w:pPr>
              <w:spacing w:line="520" w:lineRule="exact"/>
              <w:rPr>
                <w:rFonts w:asciiTheme="minorEastAsia" w:hAnsiTheme="minorEastAsia" w:cstheme="minorEastAsia"/>
                <w:b/>
                <w:bCs/>
                <w:sz w:val="28"/>
                <w:szCs w:val="28"/>
              </w:rPr>
            </w:pPr>
            <w:r>
              <w:rPr>
                <w:rFonts w:hint="eastAsia" w:asciiTheme="minorEastAsia" w:hAnsiTheme="minorEastAsia" w:cstheme="minorEastAsia"/>
                <w:b/>
                <w:bCs/>
                <w:color w:val="C00000"/>
                <w:sz w:val="28"/>
                <w:szCs w:val="28"/>
                <w:lang w:eastAsia="zh-CN"/>
              </w:rPr>
              <w:t>琼海市农村产权交易中心有限公司</w:t>
            </w:r>
          </w:p>
        </w:tc>
      </w:tr>
      <w:tr w14:paraId="26277AC7">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6A85FBA1">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283"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6475FC8A">
            <w:pPr>
              <w:spacing w:line="520" w:lineRule="exact"/>
              <w:rPr>
                <w:rFonts w:asciiTheme="minorEastAsia" w:hAnsiTheme="minorEastAsia" w:cstheme="minorEastAsia"/>
                <w:b/>
                <w:bCs/>
                <w:sz w:val="28"/>
                <w:szCs w:val="28"/>
              </w:rPr>
            </w:pPr>
            <w:r>
              <w:rPr>
                <w:rFonts w:hint="eastAsia" w:asciiTheme="minorEastAsia" w:hAnsiTheme="minorEastAsia" w:cstheme="minorEastAsia"/>
                <w:b/>
                <w:bCs/>
                <w:color w:val="C00000"/>
                <w:sz w:val="28"/>
                <w:szCs w:val="28"/>
              </w:rPr>
              <w:t>海南农村商业银行股份有限公司琼海泮水支行</w:t>
            </w:r>
          </w:p>
        </w:tc>
      </w:tr>
      <w:tr w14:paraId="121689C1">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6568CBD1">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283"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12770D5">
            <w:pPr>
              <w:spacing w:line="520" w:lineRule="exact"/>
              <w:rPr>
                <w:rFonts w:asciiTheme="minorEastAsia" w:hAnsiTheme="minorEastAsia" w:cstheme="minorEastAsia"/>
                <w:b/>
                <w:bCs/>
                <w:sz w:val="28"/>
                <w:szCs w:val="28"/>
              </w:rPr>
            </w:pPr>
            <w:r>
              <w:rPr>
                <w:rFonts w:hint="eastAsia" w:asciiTheme="minorEastAsia" w:hAnsiTheme="minorEastAsia" w:cstheme="minorEastAsia"/>
                <w:b/>
                <w:bCs/>
                <w:color w:val="C00000"/>
                <w:sz w:val="28"/>
                <w:szCs w:val="28"/>
              </w:rPr>
              <w:t>1021843000000205</w:t>
            </w:r>
          </w:p>
        </w:tc>
      </w:tr>
    </w:tbl>
    <w:p w14:paraId="460D7DD3">
      <w:pPr>
        <w:spacing w:line="520" w:lineRule="exact"/>
        <w:ind w:firstLine="560" w:firstLineChars="200"/>
        <w:rPr>
          <w:rFonts w:hint="eastAsia" w:ascii="新宋体" w:hAnsi="新宋体" w:eastAsia="新宋体" w:cs="Times New Roman"/>
          <w:sz w:val="28"/>
          <w:szCs w:val="28"/>
        </w:rPr>
      </w:pPr>
    </w:p>
    <w:p w14:paraId="3EB7A695">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24、未成交的竞买方交易保证金，平台将按《</w:t>
      </w:r>
      <w:r>
        <w:rPr>
          <w:rFonts w:hint="eastAsia" w:ascii="新宋体" w:hAnsi="新宋体" w:eastAsia="新宋体" w:cs="Times New Roman"/>
          <w:color w:val="auto"/>
          <w:sz w:val="28"/>
          <w:szCs w:val="28"/>
          <w:lang w:eastAsia="zh-CN"/>
        </w:rPr>
        <w:t>琼海市农村产权交易中心有限公司</w:t>
      </w:r>
      <w:r>
        <w:rPr>
          <w:rFonts w:hint="eastAsia" w:ascii="新宋体" w:hAnsi="新宋体" w:eastAsia="新宋体" w:cs="Times New Roman"/>
          <w:color w:val="auto"/>
          <w:sz w:val="28"/>
          <w:szCs w:val="28"/>
        </w:rPr>
        <w:t>交易保证金操作规则（试行）</w:t>
      </w:r>
      <w:r>
        <w:rPr>
          <w:rFonts w:hint="eastAsia" w:ascii="新宋体" w:hAnsi="新宋体" w:eastAsia="新宋体" w:cs="Times New Roman"/>
          <w:sz w:val="28"/>
          <w:szCs w:val="28"/>
        </w:rPr>
        <w:t>》有关规定办理。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00A23CC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25、竞买方未按信息公告内容或交易流程要求履行交易程序的，平台有权扣除交易保证金作为相关方的补偿。</w:t>
      </w:r>
    </w:p>
    <w:p w14:paraId="2DE8908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73E1EB2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391DF7B1">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28、本《网络竞价须知》有关条款的解释权归平台所有，平台有权根据相关法律、法规进行变更和修订。</w:t>
      </w:r>
    </w:p>
    <w:p w14:paraId="637A304F">
      <w:pPr>
        <w:pStyle w:val="10"/>
        <w:ind w:left="2250" w:hanging="1200"/>
      </w:pPr>
    </w:p>
    <w:p w14:paraId="52D62A65"/>
    <w:p w14:paraId="18166D1E">
      <w:pPr>
        <w:pStyle w:val="5"/>
      </w:pPr>
    </w:p>
    <w:p w14:paraId="104927A5">
      <w:pPr>
        <w:spacing w:line="520" w:lineRule="exact"/>
      </w:pPr>
      <w:r>
        <w:rPr>
          <w:rFonts w:hint="eastAsia" w:ascii="Times New Roman" w:hAnsi="Times New Roman"/>
          <w:sz w:val="32"/>
          <w:szCs w:val="32"/>
        </w:rPr>
        <w:t>已详细阅读此竞价须知，对此竞价须知无异议。</w:t>
      </w:r>
    </w:p>
    <w:p w14:paraId="31ECD365">
      <w:pPr>
        <w:spacing w:line="520" w:lineRule="exact"/>
        <w:ind w:firstLine="3200" w:firstLineChars="1000"/>
        <w:rPr>
          <w:rFonts w:hint="eastAsia" w:ascii="Times New Roman" w:hAnsi="Times New Roman" w:eastAsiaTheme="minorEastAsia"/>
          <w:sz w:val="32"/>
          <w:szCs w:val="32"/>
          <w:u w:val="single"/>
          <w:lang w:val="en-US" w:eastAsia="zh-CN"/>
        </w:rPr>
      </w:pPr>
      <w:r>
        <w:rPr>
          <w:rFonts w:hint="eastAsia" w:ascii="Times New Roman" w:hAnsi="Times New Roman"/>
          <w:sz w:val="32"/>
          <w:szCs w:val="32"/>
        </w:rPr>
        <w:t>签字（盖章）确认：</w:t>
      </w:r>
    </w:p>
    <w:p w14:paraId="2AEFCD98">
      <w:pPr>
        <w:pStyle w:val="3"/>
        <w:spacing w:line="240" w:lineRule="auto"/>
        <w:rPr>
          <w:rFonts w:ascii="黑体" w:hAnsi="黑体"/>
          <w:color w:val="000000"/>
        </w:rPr>
      </w:pPr>
      <w:r>
        <w:rPr>
          <w:rFonts w:hint="eastAsia" w:ascii="Times New Roman" w:hAnsi="Times New Roman"/>
          <w:b w:val="0"/>
          <w:sz w:val="32"/>
          <w:szCs w:val="32"/>
        </w:rPr>
        <w:t xml:space="preserve">                      日期：</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 xml:space="preserve">年 </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月</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日</w:t>
      </w:r>
    </w:p>
    <w:p w14:paraId="1BA00395">
      <w:pPr>
        <w:pStyle w:val="3"/>
        <w:spacing w:line="240" w:lineRule="auto"/>
        <w:rPr>
          <w:rFonts w:ascii="黑体" w:hAnsi="黑体"/>
          <w:color w:val="000000"/>
        </w:rPr>
      </w:pPr>
    </w:p>
    <w:p w14:paraId="2240A75A">
      <w:pPr>
        <w:pStyle w:val="3"/>
        <w:spacing w:line="240" w:lineRule="auto"/>
        <w:jc w:val="both"/>
        <w:rPr>
          <w:rFonts w:ascii="黑体" w:hAnsi="黑体"/>
          <w:color w:val="000000"/>
        </w:rPr>
      </w:pPr>
    </w:p>
    <w:p w14:paraId="5A43DCCB">
      <w:pPr>
        <w:rPr>
          <w:rFonts w:ascii="黑体" w:hAnsi="黑体"/>
          <w:color w:val="000000"/>
        </w:rPr>
      </w:pPr>
    </w:p>
    <w:p w14:paraId="4A04AD6E">
      <w:pPr>
        <w:pStyle w:val="3"/>
        <w:spacing w:line="240" w:lineRule="auto"/>
        <w:jc w:val="both"/>
        <w:rPr>
          <w:rFonts w:ascii="黑体" w:hAnsi="黑体"/>
          <w:color w:val="000000"/>
        </w:rPr>
        <w:sectPr>
          <w:footerReference r:id="rId3" w:type="default"/>
          <w:pgSz w:w="11906" w:h="16838"/>
          <w:pgMar w:top="1440" w:right="1800" w:bottom="1440" w:left="1800" w:header="851" w:footer="992" w:gutter="0"/>
          <w:pgNumType w:fmt="decimal" w:start="1"/>
          <w:cols w:space="425" w:num="1"/>
          <w:docGrid w:type="lines" w:linePitch="312" w:charSpace="0"/>
        </w:sectPr>
      </w:pPr>
    </w:p>
    <w:p w14:paraId="78846121">
      <w:pPr>
        <w:pStyle w:val="3"/>
        <w:spacing w:line="240" w:lineRule="auto"/>
        <w:rPr>
          <w:rStyle w:val="14"/>
          <w:rFonts w:ascii="Times New Roman" w:hAnsi="Times New Roman"/>
          <w:szCs w:val="22"/>
        </w:rPr>
      </w:pPr>
      <w:r>
        <w:rPr>
          <w:rFonts w:hint="eastAsia" w:ascii="黑体" w:hAnsi="黑体"/>
          <w:color w:val="000000"/>
        </w:rPr>
        <w:t>网络竞价项目承诺函</w:t>
      </w:r>
      <w:bookmarkEnd w:id="7"/>
      <w:bookmarkEnd w:id="8"/>
      <w:bookmarkEnd w:id="9"/>
      <w:bookmarkEnd w:id="10"/>
      <w:bookmarkEnd w:id="11"/>
      <w:bookmarkEnd w:id="12"/>
      <w:bookmarkEnd w:id="13"/>
      <w:bookmarkEnd w:id="14"/>
      <w:bookmarkEnd w:id="15"/>
    </w:p>
    <w:p w14:paraId="537444F5">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rPr>
        <w:t>琼海市农村产权交易中心有限公司：</w:t>
      </w:r>
    </w:p>
    <w:p w14:paraId="3695865A">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宋体" w:hAnsi="宋体" w:cs="宋体"/>
          <w:b/>
          <w:bCs/>
          <w:color w:val="auto"/>
          <w:sz w:val="28"/>
          <w:szCs w:val="24"/>
          <w:highlight w:val="none"/>
          <w:u w:val="single"/>
          <w:lang w:val="en-US" w:eastAsia="zh-CN"/>
        </w:rPr>
        <w:t>琼海市大路镇大路村委会湖一村民小组三排坡地块4亩集体地出租</w:t>
      </w:r>
      <w:r>
        <w:rPr>
          <w:rFonts w:ascii="Times New Roman" w:hAnsi="Times New Roman"/>
          <w:sz w:val="28"/>
          <w:szCs w:val="28"/>
        </w:rPr>
        <w:t>”</w:t>
      </w:r>
      <w:r>
        <w:rPr>
          <w:rFonts w:hint="eastAsia" w:ascii="Times New Roman" w:hAnsi="Times New Roman"/>
          <w:sz w:val="28"/>
          <w:szCs w:val="28"/>
        </w:rPr>
        <w:t>项目网络竞价活动作出如下承诺：</w:t>
      </w:r>
    </w:p>
    <w:p w14:paraId="3AB5B79A">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宋体" w:hAnsi="宋体" w:cs="宋体"/>
          <w:b/>
          <w:bCs/>
          <w:color w:val="auto"/>
          <w:sz w:val="28"/>
          <w:szCs w:val="24"/>
          <w:highlight w:val="none"/>
          <w:u w:val="single"/>
          <w:lang w:val="en-US" w:eastAsia="zh-CN"/>
        </w:rPr>
        <w:t>琼海市大路镇大路村委会湖一村民小组三排坡地块4亩集体地出租</w:t>
      </w:r>
      <w:r>
        <w:rPr>
          <w:rFonts w:ascii="Times New Roman" w:hAnsi="Times New Roman"/>
          <w:color w:val="auto"/>
          <w:sz w:val="28"/>
          <w:szCs w:val="28"/>
        </w:rPr>
        <w:t>”</w:t>
      </w:r>
      <w:r>
        <w:rPr>
          <w:rFonts w:hint="eastAsia" w:ascii="Times New Roman" w:hAnsi="Times New Roman"/>
          <w:color w:val="auto"/>
          <w:sz w:val="28"/>
          <w:szCs w:val="28"/>
        </w:rPr>
        <w:t>项目网络竞价活动，并参与报价。</w:t>
      </w:r>
    </w:p>
    <w:p w14:paraId="06B0A190">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color w:val="auto"/>
          <w:sz w:val="28"/>
          <w:szCs w:val="28"/>
        </w:rPr>
        <w:t>二、本竞买方对</w:t>
      </w:r>
      <w:r>
        <w:rPr>
          <w:rFonts w:ascii="Times New Roman" w:hAnsi="Times New Roman"/>
          <w:color w:val="auto"/>
          <w:sz w:val="28"/>
          <w:szCs w:val="28"/>
        </w:rPr>
        <w:t>“</w:t>
      </w:r>
      <w:r>
        <w:rPr>
          <w:rFonts w:hint="eastAsia" w:ascii="宋体" w:hAnsi="宋体" w:cs="宋体"/>
          <w:b/>
          <w:bCs/>
          <w:color w:val="auto"/>
          <w:sz w:val="28"/>
          <w:szCs w:val="24"/>
          <w:highlight w:val="none"/>
          <w:u w:val="single"/>
          <w:lang w:val="en-US" w:eastAsia="zh-CN"/>
        </w:rPr>
        <w:t>琼海市大路镇大路村委会湖一村民小组三排坡地块4亩集体地出租</w:t>
      </w:r>
      <w:r>
        <w:rPr>
          <w:rFonts w:ascii="Times New Roman" w:hAnsi="Times New Roman"/>
          <w:sz w:val="28"/>
          <w:szCs w:val="28"/>
        </w:rPr>
        <w:t>”</w:t>
      </w:r>
      <w:r>
        <w:rPr>
          <w:rFonts w:hint="eastAsia" w:ascii="Times New Roman" w:hAnsi="Times New Roman"/>
          <w:sz w:val="28"/>
          <w:szCs w:val="28"/>
        </w:rPr>
        <w:t>项目和</w:t>
      </w:r>
      <w:r>
        <w:rPr>
          <w:rFonts w:hint="eastAsia" w:ascii="新宋体" w:hAnsi="新宋体" w:eastAsia="新宋体"/>
          <w:sz w:val="28"/>
          <w:szCs w:val="28"/>
        </w:rPr>
        <w:t>《琼海农村产权交易中心产权交易规则（试行）》《</w:t>
      </w:r>
      <w:r>
        <w:rPr>
          <w:rFonts w:hint="eastAsia" w:ascii="Times New Roman" w:hAnsi="Times New Roman"/>
          <w:sz w:val="28"/>
          <w:szCs w:val="28"/>
        </w:rPr>
        <w:t>网络竞价须知》已充分了解，并自愿遵守文件中的相关规定。</w:t>
      </w:r>
    </w:p>
    <w:p w14:paraId="6D83B8C0">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新宋体" w:hAnsi="新宋体" w:eastAsia="新宋体" w:cs="Times New Roman"/>
          <w:sz w:val="28"/>
          <w:szCs w:val="28"/>
          <w:lang w:val="en-US" w:eastAsia="zh-CN"/>
        </w:rPr>
        <w:t>琼海</w:t>
      </w:r>
      <w:r>
        <w:rPr>
          <w:rFonts w:hint="eastAsia" w:ascii="新宋体" w:hAnsi="新宋体" w:eastAsia="新宋体" w:cs="Times New Roman"/>
          <w:sz w:val="28"/>
          <w:szCs w:val="28"/>
        </w:rPr>
        <w:t>农村产权交易服务平台（http:/</w:t>
      </w:r>
      <w:r>
        <w:rPr>
          <w:rFonts w:hint="eastAsia" w:ascii="新宋体" w:hAnsi="新宋体" w:eastAsia="新宋体" w:cs="Times New Roman"/>
          <w:color w:val="auto"/>
          <w:sz w:val="28"/>
          <w:szCs w:val="28"/>
          <w:lang w:eastAsia="zh-CN"/>
        </w:rPr>
        <w:t>qionghai</w:t>
      </w:r>
      <w:r>
        <w:rPr>
          <w:rFonts w:hint="eastAsia" w:ascii="新宋体" w:hAnsi="新宋体" w:eastAsia="新宋体" w:cs="Times New Roman"/>
          <w:sz w:val="28"/>
          <w:szCs w:val="28"/>
        </w:rPr>
        <w:t>.nongjiao.com，以下简称“平台”）</w:t>
      </w:r>
      <w:r>
        <w:rPr>
          <w:rFonts w:hint="eastAsia" w:ascii="Times New Roman" w:hAnsi="Times New Roman"/>
          <w:sz w:val="28"/>
          <w:szCs w:val="28"/>
        </w:rPr>
        <w:t>无关。</w:t>
      </w:r>
    </w:p>
    <w:p w14:paraId="675AC433">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四、本竞买方同意出租（转让）方和平台有权根据《网络竞价须知》的规定扣除保证金。</w:t>
      </w:r>
    </w:p>
    <w:p w14:paraId="002ADD2A">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琼海</w:t>
      </w:r>
      <w:r>
        <w:rPr>
          <w:rFonts w:hint="eastAsia" w:ascii="Times New Roman" w:hAnsi="Times New Roman"/>
          <w:sz w:val="28"/>
          <w:szCs w:val="28"/>
        </w:rPr>
        <w:t>农村产权交易服务平台书面通知要求与出租（转让）方签署交易合同，并按《标的</w:t>
      </w:r>
      <w:r>
        <w:rPr>
          <w:rFonts w:hint="eastAsia" w:ascii="Times New Roman" w:hAnsi="Times New Roman"/>
          <w:sz w:val="28"/>
          <w:szCs w:val="28"/>
          <w:lang w:val="en-US" w:eastAsia="zh-CN"/>
        </w:rPr>
        <w:t>竞得书</w:t>
      </w:r>
      <w:r>
        <w:rPr>
          <w:rFonts w:hint="eastAsia" w:ascii="Times New Roman" w:hAnsi="Times New Roman"/>
          <w:sz w:val="28"/>
          <w:szCs w:val="28"/>
        </w:rPr>
        <w:t>》的约定支付交易价款。</w:t>
      </w:r>
    </w:p>
    <w:p w14:paraId="1D47083E">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29C1B55D">
      <w:pPr>
        <w:pStyle w:val="10"/>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04DC698F">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054C4AF0">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pgNumType w:fmt="decimal"/>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3AB0D3BF">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方正小标宋_GBK" w:hAnsi="方正小标宋_GBK" w:eastAsia="方正小标宋_GBK" w:cs="方正小标宋_GBK"/>
          <w:b/>
          <w:bCs/>
          <w:sz w:val="32"/>
          <w:szCs w:val="32"/>
          <w:lang w:val="en-US" w:eastAsia="zh-CN"/>
        </w:rPr>
      </w:pPr>
      <w:r>
        <w:rPr>
          <w:rFonts w:hint="eastAsia" w:ascii="方正小标宋_GBK" w:hAnsi="方正小标宋_GBK" w:eastAsia="方正小标宋_GBK" w:cs="方正小标宋_GBK"/>
          <w:b/>
          <w:bCs/>
          <w:sz w:val="32"/>
          <w:szCs w:val="32"/>
          <w:lang w:val="en-US" w:eastAsia="zh-CN"/>
        </w:rPr>
        <w:t>海南省琼海市大路镇大路村委会湖一村民小组三排坡地块</w:t>
      </w:r>
    </w:p>
    <w:p w14:paraId="34FEE4D1">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方正小标宋_GBK" w:hAnsi="方正小标宋_GBK" w:eastAsia="方正小标宋_GBK" w:cs="方正小标宋_GBK"/>
          <w:b/>
          <w:bCs/>
          <w:sz w:val="32"/>
          <w:szCs w:val="32"/>
        </w:rPr>
      </w:pPr>
      <w:r>
        <w:rPr>
          <w:rFonts w:hint="eastAsia" w:ascii="方正小标宋_GBK" w:hAnsi="方正小标宋_GBK" w:eastAsia="方正小标宋_GBK" w:cs="方正小标宋_GBK"/>
          <w:b/>
          <w:bCs/>
          <w:sz w:val="32"/>
          <w:szCs w:val="32"/>
          <w:lang w:val="en-US" w:eastAsia="zh-CN"/>
        </w:rPr>
        <w:t>4亩集体地出租交易</w:t>
      </w:r>
      <w:r>
        <w:rPr>
          <w:rFonts w:hint="eastAsia" w:ascii="方正小标宋_GBK" w:hAnsi="方正小标宋_GBK" w:eastAsia="方正小标宋_GBK" w:cs="方正小标宋_GBK"/>
          <w:b/>
          <w:bCs/>
          <w:sz w:val="32"/>
          <w:szCs w:val="32"/>
        </w:rPr>
        <w:t>公示</w:t>
      </w:r>
    </w:p>
    <w:p w14:paraId="40084920">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经</w:t>
      </w:r>
      <w:r>
        <w:rPr>
          <w:rFonts w:hint="eastAsia" w:asciiTheme="minorEastAsia" w:hAnsiTheme="minorEastAsia" w:cstheme="minorEastAsia"/>
          <w:b/>
          <w:bCs/>
          <w:sz w:val="28"/>
          <w:szCs w:val="28"/>
          <w:u w:val="single"/>
          <w:lang w:val="en-US" w:eastAsia="zh-CN"/>
        </w:rPr>
        <w:t>琼海市大路镇大路村湖一村民小组</w:t>
      </w:r>
      <w:r>
        <w:rPr>
          <w:rFonts w:hint="eastAsia" w:asciiTheme="minorEastAsia" w:hAnsiTheme="minorEastAsia" w:eastAsiaTheme="minorEastAsia" w:cstheme="minorEastAsia"/>
          <w:sz w:val="28"/>
          <w:szCs w:val="28"/>
        </w:rPr>
        <w:t>召开的会议决议，同意</w:t>
      </w:r>
      <w:r>
        <w:rPr>
          <w:rFonts w:hint="eastAsia" w:ascii="宋体" w:hAnsi="宋体" w:cs="宋体"/>
          <w:b/>
          <w:bCs/>
          <w:color w:val="auto"/>
          <w:sz w:val="28"/>
          <w:szCs w:val="24"/>
          <w:highlight w:val="none"/>
          <w:u w:val="single"/>
          <w:lang w:val="en-US" w:eastAsia="zh-CN"/>
        </w:rPr>
        <w:t>琼海市大路镇大路村委会湖一村民小组三排坡地块4亩集体地出租</w:t>
      </w:r>
      <w:r>
        <w:rPr>
          <w:rFonts w:hint="eastAsia" w:ascii="宋体" w:hAnsi="宋体" w:cs="宋体"/>
          <w:b w:val="0"/>
          <w:bCs w:val="0"/>
          <w:color w:val="auto"/>
          <w:sz w:val="28"/>
          <w:szCs w:val="24"/>
          <w:highlight w:val="none"/>
          <w:u w:val="none"/>
          <w:lang w:val="en-US" w:eastAsia="zh-CN"/>
        </w:rPr>
        <w:t>项目</w:t>
      </w:r>
      <w:r>
        <w:rPr>
          <w:rFonts w:hint="eastAsia" w:asciiTheme="minorEastAsia" w:hAnsiTheme="minorEastAsia" w:eastAsiaTheme="minorEastAsia" w:cstheme="minorEastAsia"/>
          <w:sz w:val="28"/>
          <w:szCs w:val="28"/>
        </w:rPr>
        <w:t>在</w:t>
      </w:r>
      <w:r>
        <w:rPr>
          <w:rFonts w:hint="eastAsia" w:asciiTheme="minorEastAsia" w:hAnsiTheme="minorEastAsia" w:cstheme="minorEastAsia"/>
          <w:color w:val="auto"/>
          <w:sz w:val="28"/>
          <w:szCs w:val="28"/>
          <w:lang w:val="en-US" w:eastAsia="zh-CN"/>
        </w:rPr>
        <w:t>琼海农村产权交易中心</w:t>
      </w:r>
      <w:r>
        <w:rPr>
          <w:rFonts w:hint="eastAsia" w:asciiTheme="minorEastAsia" w:hAnsiTheme="minorEastAsia" w:eastAsiaTheme="minorEastAsia" w:cstheme="minorEastAsia"/>
          <w:color w:val="auto"/>
          <w:sz w:val="28"/>
          <w:szCs w:val="28"/>
        </w:rPr>
        <w:t>（https://</w:t>
      </w:r>
      <w:r>
        <w:rPr>
          <w:rFonts w:hint="eastAsia" w:asciiTheme="minorEastAsia" w:hAnsiTheme="minorEastAsia" w:cstheme="minorEastAsia"/>
          <w:color w:val="auto"/>
          <w:sz w:val="28"/>
          <w:szCs w:val="28"/>
          <w:lang w:val="en-US" w:eastAsia="zh-CN"/>
        </w:rPr>
        <w:t>qionghai</w:t>
      </w:r>
      <w:r>
        <w:rPr>
          <w:rFonts w:hint="eastAsia" w:asciiTheme="minorEastAsia" w:hAnsiTheme="minorEastAsia" w:eastAsiaTheme="minorEastAsia" w:cstheme="minorEastAsia"/>
          <w:color w:val="auto"/>
          <w:sz w:val="28"/>
          <w:szCs w:val="28"/>
        </w:rPr>
        <w:t>.nongjiao.com，</w:t>
      </w:r>
      <w:r>
        <w:rPr>
          <w:rFonts w:hint="eastAsia" w:asciiTheme="minorEastAsia" w:hAnsiTheme="minorEastAsia" w:eastAsiaTheme="minorEastAsia" w:cstheme="minorEastAsia"/>
          <w:sz w:val="28"/>
          <w:szCs w:val="28"/>
        </w:rPr>
        <w:t>以下简称“平台”）进行出租交易，依据《海南</w:t>
      </w:r>
      <w:r>
        <w:rPr>
          <w:rFonts w:hint="eastAsia" w:asciiTheme="minorEastAsia" w:hAnsiTheme="minorEastAsia" w:cstheme="minorEastAsia"/>
          <w:sz w:val="28"/>
          <w:szCs w:val="28"/>
          <w:lang w:val="en-US" w:eastAsia="zh-CN"/>
        </w:rPr>
        <w:t>省</w:t>
      </w:r>
      <w:r>
        <w:rPr>
          <w:rFonts w:hint="eastAsia" w:asciiTheme="minorEastAsia" w:hAnsiTheme="minorEastAsia" w:eastAsiaTheme="minorEastAsia" w:cstheme="minorEastAsia"/>
          <w:sz w:val="28"/>
          <w:szCs w:val="28"/>
        </w:rPr>
        <w:t>农村产权流转交易管理暂行办法》规定在平台挂牌交易，现将公示如下：</w:t>
      </w:r>
    </w:p>
    <w:p w14:paraId="7D19ED22">
      <w:pPr>
        <w:keepNext w:val="0"/>
        <w:keepLines w:val="0"/>
        <w:pageBreakBefore w:val="0"/>
        <w:widowControl w:val="0"/>
        <w:numPr>
          <w:ilvl w:val="0"/>
          <w:numId w:val="3"/>
        </w:numPr>
        <w:kinsoku/>
        <w:wordWrap/>
        <w:overflowPunct/>
        <w:topLinePunct w:val="0"/>
        <w:autoSpaceDE/>
        <w:autoSpaceDN/>
        <w:bidi w:val="0"/>
        <w:adjustRightInd/>
        <w:snapToGrid/>
        <w:spacing w:line="460" w:lineRule="exac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6E09F283">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rPr>
        <w:t>标的名称：</w:t>
      </w:r>
      <w:r>
        <w:rPr>
          <w:rFonts w:hint="eastAsia" w:ascii="宋体" w:hAnsi="宋体" w:cs="宋体"/>
          <w:b w:val="0"/>
          <w:bCs w:val="0"/>
          <w:color w:val="auto"/>
          <w:sz w:val="28"/>
          <w:szCs w:val="24"/>
          <w:highlight w:val="none"/>
          <w:u w:val="none"/>
          <w:lang w:val="en-US" w:eastAsia="zh-CN"/>
        </w:rPr>
        <w:t>琼海市大路镇大路村委会湖一村民小组三排坡地块4亩集体地出租</w:t>
      </w:r>
    </w:p>
    <w:p w14:paraId="070B7BB3">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color w:val="C00000"/>
          <w:sz w:val="28"/>
          <w:szCs w:val="28"/>
        </w:rPr>
      </w:pPr>
      <w:r>
        <w:rPr>
          <w:rFonts w:hint="eastAsia" w:asciiTheme="minorEastAsia" w:hAnsiTheme="minorEastAsia" w:eastAsiaTheme="minorEastAsia" w:cstheme="minorEastAsia"/>
          <w:sz w:val="28"/>
          <w:szCs w:val="28"/>
          <w:lang w:val="en-US" w:eastAsia="zh-CN"/>
        </w:rPr>
        <w:t>出租方：</w:t>
      </w:r>
      <w:r>
        <w:rPr>
          <w:rFonts w:hint="eastAsia" w:asciiTheme="minorEastAsia" w:hAnsiTheme="minorEastAsia" w:cstheme="minorEastAsia"/>
          <w:color w:val="auto"/>
          <w:sz w:val="28"/>
          <w:szCs w:val="28"/>
          <w:lang w:val="en-US" w:eastAsia="zh-CN"/>
        </w:rPr>
        <w:t>琼海市大路镇大路村湖一村民小组</w:t>
      </w:r>
    </w:p>
    <w:p w14:paraId="50C596F1">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出租面积：</w:t>
      </w:r>
      <w:r>
        <w:rPr>
          <w:rFonts w:hint="eastAsia" w:asciiTheme="minorEastAsia" w:hAnsiTheme="minorEastAsia" w:cstheme="minorEastAsia"/>
          <w:sz w:val="28"/>
          <w:szCs w:val="28"/>
          <w:lang w:val="en-US" w:eastAsia="zh-CN"/>
        </w:rPr>
        <w:t xml:space="preserve"> 4亩</w:t>
      </w:r>
    </w:p>
    <w:p w14:paraId="501CF48A">
      <w:pPr>
        <w:keepNext w:val="0"/>
        <w:keepLines w:val="0"/>
        <w:pageBreakBefore w:val="0"/>
        <w:widowControl w:val="0"/>
        <w:kinsoku/>
        <w:wordWrap/>
        <w:overflowPunct/>
        <w:topLinePunct w:val="0"/>
        <w:autoSpaceDE/>
        <w:autoSpaceDN/>
        <w:bidi w:val="0"/>
        <w:adjustRightInd/>
        <w:snapToGrid/>
        <w:spacing w:line="460" w:lineRule="exact"/>
        <w:ind w:firstLine="560" w:firstLineChars="200"/>
        <w:jc w:val="both"/>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出租期限</w:t>
      </w:r>
      <w:r>
        <w:rPr>
          <w:rFonts w:hint="eastAsia" w:asciiTheme="minorEastAsia" w:hAnsiTheme="minorEastAsia" w:eastAsiaTheme="minorEastAsia" w:cstheme="minorEastAsia"/>
          <w:sz w:val="28"/>
          <w:szCs w:val="28"/>
          <w:lang w:eastAsia="zh-CN"/>
        </w:rPr>
        <w:t>：</w:t>
      </w:r>
      <w:r>
        <w:rPr>
          <w:rFonts w:hint="eastAsia" w:asciiTheme="minorEastAsia" w:hAnsiTheme="minorEastAsia" w:cstheme="minorEastAsia"/>
          <w:sz w:val="28"/>
          <w:szCs w:val="28"/>
          <w:lang w:val="en-US" w:eastAsia="zh-CN"/>
        </w:rPr>
        <w:t xml:space="preserve"> 5年</w:t>
      </w:r>
    </w:p>
    <w:p w14:paraId="451A0527">
      <w:pPr>
        <w:keepNext w:val="0"/>
        <w:keepLines w:val="0"/>
        <w:pageBreakBefore w:val="0"/>
        <w:widowControl w:val="0"/>
        <w:kinsoku/>
        <w:wordWrap/>
        <w:overflowPunct/>
        <w:topLinePunct w:val="0"/>
        <w:autoSpaceDE/>
        <w:autoSpaceDN/>
        <w:bidi w:val="0"/>
        <w:adjustRightInd/>
        <w:snapToGrid/>
        <w:spacing w:line="460" w:lineRule="exact"/>
        <w:ind w:firstLine="560" w:firstLineChars="200"/>
        <w:jc w:val="both"/>
        <w:textAlignment w:val="auto"/>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挂牌价格：</w:t>
      </w:r>
      <w:r>
        <w:rPr>
          <w:rFonts w:hint="eastAsia" w:asciiTheme="minorEastAsia" w:hAnsiTheme="minorEastAsia" w:cstheme="minorEastAsia"/>
          <w:b w:val="0"/>
          <w:bCs w:val="0"/>
          <w:color w:val="auto"/>
          <w:sz w:val="28"/>
          <w:szCs w:val="28"/>
          <w:highlight w:val="none"/>
          <w:u w:val="none"/>
          <w:lang w:val="en-US" w:eastAsia="zh-CN"/>
        </w:rPr>
        <w:t xml:space="preserve"> 6600元/年</w:t>
      </w:r>
    </w:p>
    <w:p w14:paraId="41DEA602">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报名保证金 ：</w:t>
      </w:r>
      <w:r>
        <w:rPr>
          <w:rFonts w:hint="eastAsia" w:asciiTheme="minorEastAsia" w:hAnsiTheme="minorEastAsia" w:cstheme="minorEastAsia"/>
          <w:b w:val="0"/>
          <w:bCs w:val="0"/>
          <w:color w:val="auto"/>
          <w:sz w:val="28"/>
          <w:szCs w:val="28"/>
          <w:highlight w:val="none"/>
          <w:u w:val="none"/>
          <w:lang w:val="en-US" w:eastAsia="zh-CN"/>
        </w:rPr>
        <w:t xml:space="preserve"> 1500元</w:t>
      </w:r>
    </w:p>
    <w:p w14:paraId="5CDA78AF">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sz w:val="28"/>
          <w:szCs w:val="28"/>
        </w:rPr>
        <w:t>报名时间：202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20</w:t>
      </w:r>
      <w:r>
        <w:rPr>
          <w:rFonts w:hint="eastAsia" w:asciiTheme="minorEastAsia" w:hAnsiTheme="minorEastAsia" w:eastAsiaTheme="minorEastAsia" w:cstheme="minorEastAsia"/>
          <w:sz w:val="28"/>
          <w:szCs w:val="28"/>
        </w:rPr>
        <w:t xml:space="preserve"> 1</w:t>
      </w:r>
      <w:r>
        <w:rPr>
          <w:rFonts w:hint="eastAsia" w:asciiTheme="minorEastAsia" w:hAnsiTheme="minorEastAsia" w:cstheme="minorEastAsia"/>
          <w:sz w:val="28"/>
          <w:szCs w:val="28"/>
          <w:lang w:val="en-US" w:eastAsia="zh-CN"/>
        </w:rPr>
        <w:t>0</w:t>
      </w:r>
      <w:r>
        <w:rPr>
          <w:rFonts w:hint="eastAsia" w:asciiTheme="minorEastAsia" w:hAnsiTheme="minorEastAsia" w:eastAsiaTheme="minorEastAsia" w:cstheme="minorEastAsia"/>
          <w:sz w:val="28"/>
          <w:szCs w:val="28"/>
        </w:rPr>
        <w:t>:00至202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29</w:t>
      </w:r>
      <w:r>
        <w:rPr>
          <w:rFonts w:hint="eastAsia" w:asciiTheme="minorEastAsia" w:hAnsiTheme="minorEastAsia" w:eastAsiaTheme="minorEastAsia" w:cstheme="minorEastAsia"/>
          <w:sz w:val="28"/>
          <w:szCs w:val="28"/>
        </w:rPr>
        <w:t xml:space="preserve"> 1</w:t>
      </w:r>
      <w:r>
        <w:rPr>
          <w:rFonts w:hint="eastAsia" w:asciiTheme="minorEastAsia" w:hAnsiTheme="minorEastAsia" w:cstheme="minorEastAsia"/>
          <w:sz w:val="28"/>
          <w:szCs w:val="28"/>
          <w:lang w:val="en-US" w:eastAsia="zh-CN"/>
        </w:rPr>
        <w:t>7</w:t>
      </w:r>
      <w:r>
        <w:rPr>
          <w:rFonts w:hint="eastAsia" w:asciiTheme="minorEastAsia" w:hAnsiTheme="minorEastAsia" w:eastAsiaTheme="minorEastAsia" w:cstheme="minorEastAsia"/>
          <w:sz w:val="28"/>
          <w:szCs w:val="28"/>
        </w:rPr>
        <w:t>:00</w:t>
      </w:r>
    </w:p>
    <w:p w14:paraId="0CDC9246">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sz w:val="28"/>
          <w:szCs w:val="28"/>
        </w:rPr>
        <w:t>竞价时间：202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 xml:space="preserve">30 </w:t>
      </w:r>
      <w:r>
        <w:rPr>
          <w:rFonts w:hint="eastAsia" w:asciiTheme="minorEastAsia" w:hAnsiTheme="minorEastAsia" w:eastAsiaTheme="minorEastAsia" w:cstheme="minorEastAsia"/>
          <w:sz w:val="28"/>
          <w:szCs w:val="28"/>
        </w:rPr>
        <w:t>10:00至202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30</w:t>
      </w:r>
      <w:r>
        <w:rPr>
          <w:rFonts w:hint="eastAsia" w:asciiTheme="minorEastAsia" w:hAnsiTheme="minorEastAsia" w:eastAsiaTheme="minorEastAsia" w:cstheme="minorEastAsia"/>
          <w:sz w:val="28"/>
          <w:szCs w:val="28"/>
        </w:rPr>
        <w:t xml:space="preserve"> 16:00</w:t>
      </w:r>
    </w:p>
    <w:p w14:paraId="304956C0">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付款方式：</w:t>
      </w:r>
      <w:r>
        <w:rPr>
          <w:rFonts w:hint="eastAsia" w:asciiTheme="minorEastAsia" w:hAnsiTheme="minorEastAsia" w:cstheme="minorEastAsia"/>
          <w:sz w:val="28"/>
          <w:szCs w:val="28"/>
          <w:lang w:val="en-US" w:eastAsia="zh-CN"/>
        </w:rPr>
        <w:t>租金一年一付</w:t>
      </w:r>
    </w:p>
    <w:p w14:paraId="3499BD2A">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sz w:val="28"/>
          <w:szCs w:val="28"/>
        </w:rPr>
        <w:t>现场勘查联系方式：</w:t>
      </w:r>
      <w:r>
        <w:rPr>
          <w:rFonts w:hint="eastAsia" w:asciiTheme="minorEastAsia" w:hAnsiTheme="minorEastAsia" w:cstheme="minorEastAsia"/>
          <w:sz w:val="28"/>
          <w:szCs w:val="28"/>
          <w:lang w:val="en-US" w:eastAsia="zh-CN"/>
        </w:rPr>
        <w:t>62927955</w:t>
      </w:r>
    </w:p>
    <w:p w14:paraId="178B581C">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20E86E4C">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项目将通过平台流转交易。</w:t>
      </w:r>
    </w:p>
    <w:p w14:paraId="1D10F2DE">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监督电话：</w:t>
      </w:r>
      <w:r>
        <w:rPr>
          <w:rFonts w:hint="eastAsia" w:asciiTheme="minorEastAsia" w:hAnsiTheme="minorEastAsia" w:cstheme="minorEastAsia"/>
          <w:color w:val="auto"/>
          <w:sz w:val="28"/>
          <w:szCs w:val="28"/>
          <w:lang w:val="en-US" w:eastAsia="zh-CN"/>
        </w:rPr>
        <w:t>62932633</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市农业农村局</w:t>
      </w:r>
      <w:r>
        <w:rPr>
          <w:rFonts w:hint="eastAsia" w:asciiTheme="minorEastAsia" w:hAnsiTheme="minorEastAsia" w:eastAsiaTheme="minorEastAsia" w:cstheme="minorEastAsia"/>
          <w:sz w:val="28"/>
          <w:szCs w:val="28"/>
        </w:rPr>
        <w:t>）</w:t>
      </w:r>
    </w:p>
    <w:p w14:paraId="403D9510">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报名地址：</w:t>
      </w:r>
      <w:r>
        <w:rPr>
          <w:rFonts w:hint="eastAsia" w:asciiTheme="minorEastAsia" w:hAnsiTheme="minorEastAsia" w:eastAsiaTheme="minorEastAsia" w:cstheme="minorEastAsia"/>
          <w:color w:val="auto"/>
          <w:sz w:val="28"/>
          <w:szCs w:val="28"/>
        </w:rPr>
        <w:t>琼海市嘉积镇富海路59号畜牧集资楼一楼</w:t>
      </w:r>
      <w:r>
        <w:rPr>
          <w:rFonts w:hint="eastAsia" w:asciiTheme="minorEastAsia" w:hAnsiTheme="minorEastAsia" w:eastAsiaTheme="minorEastAsia" w:cstheme="minorEastAsia"/>
          <w:sz w:val="28"/>
          <w:szCs w:val="28"/>
        </w:rPr>
        <w:t>。</w:t>
      </w:r>
    </w:p>
    <w:p w14:paraId="58BD7BC0">
      <w:pPr>
        <w:keepNext w:val="0"/>
        <w:keepLines w:val="0"/>
        <w:pageBreakBefore w:val="0"/>
        <w:widowControl w:val="0"/>
        <w:kinsoku/>
        <w:wordWrap/>
        <w:overflowPunct/>
        <w:topLinePunct w:val="0"/>
        <w:autoSpaceDE/>
        <w:autoSpaceDN/>
        <w:bidi w:val="0"/>
        <w:adjustRightInd/>
        <w:snapToGrid/>
        <w:spacing w:line="460" w:lineRule="exact"/>
        <w:ind w:firstLine="720" w:firstLineChars="200"/>
        <w:textAlignment w:val="auto"/>
        <w:rPr>
          <w:rFonts w:hint="eastAsia"/>
          <w:b/>
          <w:bCs/>
          <w:sz w:val="28"/>
          <w:szCs w:val="36"/>
        </w:rPr>
      </w:pPr>
      <w:r>
        <w:rPr>
          <w:rFonts w:hint="eastAsia" w:ascii="黑体" w:hAnsi="黑体" w:eastAsia="黑体" w:cs="黑体"/>
          <w:sz w:val="36"/>
          <w:szCs w:val="36"/>
          <w:lang w:val="en-US" w:eastAsia="zh-CN"/>
        </w:rPr>
        <w:drawing>
          <wp:anchor distT="0" distB="0" distL="114300" distR="114300" simplePos="0" relativeHeight="251663360" behindDoc="0" locked="0" layoutInCell="1" allowOverlap="1">
            <wp:simplePos x="0" y="0"/>
            <wp:positionH relativeFrom="column">
              <wp:posOffset>-381635</wp:posOffset>
            </wp:positionH>
            <wp:positionV relativeFrom="paragraph">
              <wp:posOffset>852170</wp:posOffset>
            </wp:positionV>
            <wp:extent cx="1475105" cy="1471295"/>
            <wp:effectExtent l="0" t="0" r="10795" b="14605"/>
            <wp:wrapNone/>
            <wp:docPr id="15" name="图片 15" descr="f08330ca661aafc1ec4fce363578e9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f08330ca661aafc1ec4fce363578e932"/>
                    <pic:cNvPicPr>
                      <a:picLocks noChangeAspect="1"/>
                    </pic:cNvPicPr>
                  </pic:nvPicPr>
                  <pic:blipFill>
                    <a:blip r:embed="rId5"/>
                    <a:stretch>
                      <a:fillRect/>
                    </a:stretch>
                  </pic:blipFill>
                  <pic:spPr>
                    <a:xfrm>
                      <a:off x="0" y="0"/>
                      <a:ext cx="1475105" cy="1471295"/>
                    </a:xfrm>
                    <a:prstGeom prst="rect">
                      <a:avLst/>
                    </a:prstGeom>
                  </pic:spPr>
                </pic:pic>
              </a:graphicData>
            </a:graphic>
          </wp:anchor>
        </w:drawing>
      </w:r>
      <w:r>
        <w:rPr>
          <w:rFonts w:hint="eastAsia" w:asciiTheme="minorEastAsia" w:hAnsiTheme="minorEastAsia" w:eastAsiaTheme="minorEastAsia" w:cstheme="minorEastAsia"/>
          <w:sz w:val="28"/>
          <w:szCs w:val="28"/>
        </w:rPr>
        <w:t xml:space="preserve">项目在平台挂网公告中，欢迎意向客户报名竞投!详情请登录 </w:t>
      </w:r>
      <w:r>
        <w:rPr>
          <w:rFonts w:hint="eastAsia" w:asciiTheme="minorEastAsia" w:hAnsiTheme="minorEastAsia" w:eastAsiaTheme="minorEastAsia" w:cstheme="minorEastAsia"/>
          <w:b/>
          <w:bCs/>
          <w:sz w:val="28"/>
          <w:szCs w:val="28"/>
        </w:rPr>
        <w:t>https://</w:t>
      </w:r>
      <w:r>
        <w:rPr>
          <w:rFonts w:hint="eastAsia" w:asciiTheme="minorEastAsia" w:hAnsiTheme="minorEastAsia" w:cstheme="minorEastAsia"/>
          <w:b/>
          <w:bCs/>
          <w:color w:val="auto"/>
          <w:sz w:val="28"/>
          <w:szCs w:val="28"/>
          <w:lang w:val="en-US" w:eastAsia="zh-CN"/>
        </w:rPr>
        <w:t>qionghai</w:t>
      </w:r>
      <w:r>
        <w:rPr>
          <w:rFonts w:hint="eastAsia" w:asciiTheme="minorEastAsia" w:hAnsiTheme="minorEastAsia" w:eastAsiaTheme="minorEastAsia" w:cstheme="minorEastAsia"/>
          <w:b/>
          <w:bCs/>
          <w:sz w:val="28"/>
          <w:szCs w:val="28"/>
        </w:rPr>
        <w:t>.nongjiao.com</w:t>
      </w:r>
      <w:r>
        <w:rPr>
          <w:rFonts w:hint="eastAsia" w:asciiTheme="minorEastAsia" w:hAnsiTheme="minorEastAsia" w:eastAsiaTheme="minorEastAsia" w:cstheme="minorEastAsia"/>
          <w:sz w:val="28"/>
          <w:szCs w:val="28"/>
        </w:rPr>
        <w:t>/查看，以网站项目详情页为准。或扫下方二维码关注挂网项目。</w:t>
      </w:r>
    </w:p>
    <w:p w14:paraId="157C5FE2">
      <w:pPr>
        <w:pStyle w:val="5"/>
        <w:keepNext w:val="0"/>
        <w:keepLines w:val="0"/>
        <w:pageBreakBefore w:val="0"/>
        <w:widowControl w:val="0"/>
        <w:kinsoku/>
        <w:overflowPunct/>
        <w:topLinePunct w:val="0"/>
        <w:autoSpaceDE/>
        <w:autoSpaceDN/>
        <w:bidi w:val="0"/>
        <w:adjustRightInd/>
        <w:snapToGrid/>
        <w:spacing w:line="460" w:lineRule="exact"/>
        <w:jc w:val="right"/>
        <w:textAlignment w:val="auto"/>
        <w:rPr>
          <w:b/>
          <w:bCs/>
          <w:sz w:val="28"/>
          <w:szCs w:val="36"/>
        </w:rPr>
      </w:pPr>
      <w:r>
        <w:rPr>
          <w:rFonts w:hint="eastAsia"/>
          <w:b/>
          <w:bCs/>
          <w:sz w:val="28"/>
          <w:szCs w:val="36"/>
        </w:rPr>
        <w:t>已详细阅读此交易公示，对此交易公示内容无异议。</w:t>
      </w:r>
    </w:p>
    <w:p w14:paraId="2B095941">
      <w:pPr>
        <w:pStyle w:val="5"/>
        <w:keepNext w:val="0"/>
        <w:keepLines w:val="0"/>
        <w:pageBreakBefore w:val="0"/>
        <w:widowControl w:val="0"/>
        <w:kinsoku/>
        <w:wordWrap w:val="0"/>
        <w:overflowPunct/>
        <w:topLinePunct w:val="0"/>
        <w:autoSpaceDE/>
        <w:autoSpaceDN/>
        <w:bidi w:val="0"/>
        <w:adjustRightInd/>
        <w:snapToGrid/>
        <w:spacing w:line="460" w:lineRule="exact"/>
        <w:ind w:firstLine="3654" w:firstLineChars="1300"/>
        <w:jc w:val="center"/>
        <w:textAlignment w:val="auto"/>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45E4A540">
      <w:pPr>
        <w:keepNext w:val="0"/>
        <w:keepLines w:val="0"/>
        <w:pageBreakBefore w:val="0"/>
        <w:widowControl w:val="0"/>
        <w:kinsoku/>
        <w:overflowPunct/>
        <w:topLinePunct w:val="0"/>
        <w:autoSpaceDE/>
        <w:autoSpaceDN/>
        <w:bidi w:val="0"/>
        <w:adjustRightInd/>
        <w:snapToGrid/>
        <w:spacing w:line="460" w:lineRule="exact"/>
        <w:textAlignment w:val="auto"/>
        <w:rPr>
          <w:rFonts w:hint="eastAsia" w:ascii="仿宋_GB2312" w:hAnsi="仿宋_GB2312" w:eastAsia="仿宋_GB2312" w:cs="仿宋_GB2312"/>
          <w:color w:val="000000"/>
          <w:sz w:val="30"/>
          <w:szCs w:val="30"/>
        </w:rPr>
      </w:pPr>
      <w:r>
        <w:rPr>
          <w:rFonts w:hint="eastAsia"/>
          <w:b/>
          <w:bCs/>
          <w:sz w:val="28"/>
          <w:szCs w:val="36"/>
        </w:rPr>
        <w:t xml:space="preserve">                                </w:t>
      </w:r>
      <w:r>
        <w:rPr>
          <w:rFonts w:hint="eastAsia" w:asciiTheme="minorHAnsi" w:eastAsiaTheme="minorEastAsia"/>
          <w:b/>
          <w:bCs/>
          <w:sz w:val="28"/>
          <w:szCs w:val="36"/>
          <w:lang w:val="en-US" w:eastAsia="zh-CN"/>
        </w:rPr>
        <w:t xml:space="preserve">    </w:t>
      </w:r>
      <w:r>
        <w:rPr>
          <w:rFonts w:hint="eastAsia"/>
          <w:b/>
          <w:bCs/>
          <w:sz w:val="28"/>
          <w:szCs w:val="36"/>
        </w:rPr>
        <w:t>年</w:t>
      </w:r>
      <w:r>
        <w:rPr>
          <w:rFonts w:hint="eastAsia" w:asciiTheme="minorHAnsi" w:eastAsiaTheme="minorEastAsia"/>
          <w:b/>
          <w:bCs/>
          <w:sz w:val="28"/>
          <w:szCs w:val="36"/>
          <w:lang w:val="en-US" w:eastAsia="zh-CN"/>
        </w:rPr>
        <w:t xml:space="preserve">    </w:t>
      </w:r>
      <w:r>
        <w:rPr>
          <w:rFonts w:hint="eastAsia"/>
          <w:b/>
          <w:bCs/>
          <w:sz w:val="28"/>
          <w:szCs w:val="36"/>
        </w:rPr>
        <w:t>月</w:t>
      </w:r>
      <w:r>
        <w:rPr>
          <w:rFonts w:hint="eastAsia" w:asciiTheme="minorHAnsi" w:eastAsiaTheme="minorEastAsia"/>
          <w:b/>
          <w:bCs/>
          <w:sz w:val="28"/>
          <w:szCs w:val="36"/>
          <w:lang w:val="en-US" w:eastAsia="zh-CN"/>
        </w:rPr>
        <w:t xml:space="preserve">    </w:t>
      </w:r>
      <w:r>
        <w:rPr>
          <w:rFonts w:hint="eastAsia"/>
          <w:b/>
          <w:bCs/>
          <w:sz w:val="28"/>
          <w:szCs w:val="36"/>
        </w:rPr>
        <w:t xml:space="preserve">日  </w:t>
      </w:r>
    </w:p>
    <w:p w14:paraId="42EB0075">
      <w:pPr>
        <w:ind w:firstLine="5700" w:firstLineChars="1900"/>
        <w:rPr>
          <w:rFonts w:hint="eastAsia" w:ascii="仿宋_GB2312" w:hAnsi="仿宋_GB2312" w:eastAsia="仿宋_GB2312" w:cs="仿宋_GB2312"/>
          <w:color w:val="000000"/>
          <w:sz w:val="30"/>
          <w:szCs w:val="30"/>
        </w:rPr>
      </w:pPr>
    </w:p>
    <w:p w14:paraId="360B28B5">
      <w:pPr>
        <w:ind w:firstLine="5700" w:firstLineChars="1900"/>
        <w:rPr>
          <w:rFonts w:ascii="仿宋_GB2312" w:hAnsi="仿宋_GB2312" w:eastAsia="仿宋_GB2312" w:cs="仿宋_GB2312"/>
          <w:color w:val="000000"/>
          <w:sz w:val="30"/>
          <w:szCs w:val="30"/>
        </w:rPr>
      </w:pPr>
      <w:bookmarkStart w:id="35" w:name="_GoBack"/>
      <w:bookmarkEnd w:id="35"/>
      <w:r>
        <w:rPr>
          <w:rFonts w:hint="eastAsia" w:ascii="仿宋_GB2312" w:hAnsi="仿宋_GB2312" w:eastAsia="仿宋_GB2312" w:cs="仿宋_GB2312"/>
          <w:color w:val="000000"/>
          <w:sz w:val="30"/>
          <w:szCs w:val="30"/>
        </w:rPr>
        <w:t>编号：</w:t>
      </w:r>
    </w:p>
    <w:p w14:paraId="01F25951">
      <w:pPr>
        <w:pStyle w:val="3"/>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承租（受让）申请书</w:t>
      </w:r>
    </w:p>
    <w:p w14:paraId="65125068">
      <w:pPr>
        <w:rPr>
          <w:rFonts w:ascii="仿宋_GB2312" w:hAnsi="仿宋_GB2312" w:eastAsia="仿宋_GB2312" w:cs="仿宋_GB2312"/>
          <w:color w:val="000000"/>
          <w:sz w:val="36"/>
          <w:szCs w:val="30"/>
        </w:rPr>
      </w:pPr>
    </w:p>
    <w:p w14:paraId="2D0CA609">
      <w:pPr>
        <w:rPr>
          <w:rFonts w:ascii="仿宋_GB2312" w:hAnsi="仿宋_GB2312" w:eastAsia="仿宋_GB2312" w:cs="仿宋_GB2312"/>
          <w:color w:val="000000"/>
          <w:sz w:val="30"/>
          <w:szCs w:val="30"/>
        </w:rPr>
      </w:pPr>
    </w:p>
    <w:p w14:paraId="5EF21C5B">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554E789D">
      <w:pPr>
        <w:rPr>
          <w:rFonts w:ascii="仿宋_GB2312" w:hAnsi="仿宋_GB2312" w:eastAsia="仿宋_GB2312" w:cs="仿宋_GB2312"/>
          <w:b/>
          <w:color w:val="000000"/>
          <w:sz w:val="30"/>
          <w:szCs w:val="30"/>
        </w:rPr>
      </w:pPr>
    </w:p>
    <w:p w14:paraId="69F6C19F">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3DC85180">
      <w:pPr>
        <w:rPr>
          <w:rFonts w:ascii="仿宋_GB2312" w:hAnsi="仿宋_GB2312" w:eastAsia="仿宋_GB2312" w:cs="仿宋_GB2312"/>
          <w:b/>
          <w:color w:val="000000"/>
          <w:sz w:val="30"/>
          <w:szCs w:val="30"/>
          <w:u w:val="single"/>
        </w:rPr>
      </w:pPr>
    </w:p>
    <w:p w14:paraId="51568CFA">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60288"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45C514FB">
                            <w:pPr>
                              <w:jc w:val="center"/>
                              <w:rPr>
                                <w:b/>
                                <w:sz w:val="42"/>
                              </w:rPr>
                            </w:pPr>
                          </w:p>
                          <w:p w14:paraId="4DC67F5C">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3D724DBC">
                            <w:pPr>
                              <w:rPr>
                                <w:rFonts w:ascii="仿宋_GB2312" w:hAnsi="仿宋_GB2312" w:eastAsia="仿宋_GB2312" w:cs="仿宋_GB2312"/>
                                <w:sz w:val="24"/>
                              </w:rPr>
                            </w:pPr>
                          </w:p>
                          <w:p w14:paraId="6537300B">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《海南农村产权交易服务平台产权交易规则（试行）</w:t>
                            </w:r>
                            <w:r>
                              <w:rPr>
                                <w:rFonts w:hint="eastAsia" w:ascii="仿宋_GB2312" w:hAnsi="仿宋_GB2312" w:eastAsia="仿宋_GB2312" w:cs="仿宋_GB2312"/>
                                <w:sz w:val="24"/>
                              </w:rPr>
                              <w:t>》及相关规定。</w:t>
                            </w:r>
                          </w:p>
                          <w:p w14:paraId="5C64EA62">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1D6E829A">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417B010D">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60288;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45C514FB">
                      <w:pPr>
                        <w:jc w:val="center"/>
                        <w:rPr>
                          <w:b/>
                          <w:sz w:val="42"/>
                        </w:rPr>
                      </w:pPr>
                    </w:p>
                    <w:p w14:paraId="4DC67F5C">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3D724DBC">
                      <w:pPr>
                        <w:rPr>
                          <w:rFonts w:ascii="仿宋_GB2312" w:hAnsi="仿宋_GB2312" w:eastAsia="仿宋_GB2312" w:cs="仿宋_GB2312"/>
                          <w:sz w:val="24"/>
                        </w:rPr>
                      </w:pPr>
                    </w:p>
                    <w:p w14:paraId="6537300B">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《海南农村产权交易服务平台产权交易规则（试行）</w:t>
                      </w:r>
                      <w:r>
                        <w:rPr>
                          <w:rFonts w:hint="eastAsia" w:ascii="仿宋_GB2312" w:hAnsi="仿宋_GB2312" w:eastAsia="仿宋_GB2312" w:cs="仿宋_GB2312"/>
                          <w:sz w:val="24"/>
                        </w:rPr>
                        <w:t>》及相关规定。</w:t>
                      </w:r>
                    </w:p>
                    <w:p w14:paraId="5C64EA62">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1D6E829A">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417B010D">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7E41FE28">
      <w:pPr>
        <w:rPr>
          <w:rFonts w:ascii="仿宋_GB2312" w:hAnsi="仿宋_GB2312" w:eastAsia="仿宋_GB2312" w:cs="仿宋_GB2312"/>
          <w:color w:val="000000"/>
          <w:sz w:val="30"/>
          <w:szCs w:val="30"/>
        </w:rPr>
      </w:pPr>
    </w:p>
    <w:p w14:paraId="0DD053F3">
      <w:pPr>
        <w:rPr>
          <w:rFonts w:ascii="仿宋_GB2312" w:hAnsi="仿宋_GB2312" w:eastAsia="仿宋_GB2312" w:cs="仿宋_GB2312"/>
          <w:color w:val="000000"/>
          <w:sz w:val="30"/>
          <w:szCs w:val="30"/>
        </w:rPr>
      </w:pPr>
    </w:p>
    <w:p w14:paraId="3D4A7911">
      <w:pPr>
        <w:rPr>
          <w:rFonts w:ascii="仿宋_GB2312" w:hAnsi="仿宋_GB2312" w:eastAsia="仿宋_GB2312" w:cs="仿宋_GB2312"/>
          <w:color w:val="000000"/>
          <w:sz w:val="30"/>
          <w:szCs w:val="30"/>
        </w:rPr>
      </w:pPr>
    </w:p>
    <w:p w14:paraId="365BF59F">
      <w:pPr>
        <w:rPr>
          <w:rFonts w:ascii="仿宋_GB2312" w:hAnsi="仿宋_GB2312" w:eastAsia="仿宋_GB2312" w:cs="仿宋_GB2312"/>
          <w:color w:val="000000"/>
          <w:sz w:val="30"/>
          <w:szCs w:val="30"/>
        </w:rPr>
      </w:pPr>
    </w:p>
    <w:p w14:paraId="1108C78D">
      <w:pPr>
        <w:rPr>
          <w:rFonts w:ascii="仿宋_GB2312" w:hAnsi="仿宋_GB2312" w:eastAsia="仿宋_GB2312" w:cs="仿宋_GB2312"/>
          <w:color w:val="000000"/>
          <w:sz w:val="30"/>
          <w:szCs w:val="30"/>
        </w:rPr>
      </w:pPr>
    </w:p>
    <w:p w14:paraId="3EC70659">
      <w:pPr>
        <w:rPr>
          <w:rFonts w:ascii="仿宋_GB2312" w:hAnsi="仿宋_GB2312" w:eastAsia="仿宋_GB2312" w:cs="仿宋_GB2312"/>
          <w:color w:val="000000"/>
          <w:sz w:val="30"/>
          <w:szCs w:val="30"/>
        </w:rPr>
      </w:pPr>
    </w:p>
    <w:p w14:paraId="54E43C0D">
      <w:pPr>
        <w:rPr>
          <w:rFonts w:ascii="仿宋_GB2312" w:hAnsi="仿宋_GB2312" w:eastAsia="仿宋_GB2312" w:cs="仿宋_GB2312"/>
          <w:color w:val="000000"/>
          <w:sz w:val="30"/>
          <w:szCs w:val="30"/>
        </w:rPr>
      </w:pPr>
    </w:p>
    <w:p w14:paraId="04EC02AB">
      <w:pPr>
        <w:pStyle w:val="5"/>
      </w:pPr>
    </w:p>
    <w:p w14:paraId="64893BC4">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琼海市农村产权交易中心有限公司制</w:t>
      </w:r>
    </w:p>
    <w:p w14:paraId="60E2AE94">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202</w:t>
      </w:r>
      <w:r>
        <w:rPr>
          <w:rFonts w:hint="eastAsia" w:ascii="仿宋_GB2312" w:hAnsi="仿宋_GB2312" w:eastAsia="仿宋_GB2312" w:cs="仿宋_GB2312"/>
          <w:b/>
          <w:color w:val="000000"/>
          <w:sz w:val="36"/>
          <w:szCs w:val="30"/>
          <w:lang w:val="en-US" w:eastAsia="zh-CN"/>
        </w:rPr>
        <w:t>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9</w:t>
      </w:r>
      <w:r>
        <w:rPr>
          <w:rFonts w:hint="eastAsia" w:ascii="仿宋_GB2312" w:hAnsi="仿宋_GB2312" w:eastAsia="仿宋_GB2312" w:cs="仿宋_GB2312"/>
          <w:b/>
          <w:color w:val="000000"/>
          <w:sz w:val="36"/>
          <w:szCs w:val="30"/>
        </w:rPr>
        <w:t>月</w:t>
      </w:r>
    </w:p>
    <w:p w14:paraId="04AA4207">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490F44C2">
      <w:pPr>
        <w:pStyle w:val="3"/>
        <w:spacing w:line="400" w:lineRule="exact"/>
        <w:rPr>
          <w:rFonts w:ascii="仿宋" w:hAnsi="仿宋"/>
          <w:bCs/>
          <w:szCs w:val="36"/>
        </w:rPr>
      </w:pPr>
      <w:r>
        <w:rPr>
          <w:rFonts w:hint="eastAsia"/>
          <w:bCs/>
          <w:szCs w:val="36"/>
        </w:rPr>
        <w:t>意向承租（受让）函</w:t>
      </w:r>
    </w:p>
    <w:p w14:paraId="5901DE10">
      <w:pPr>
        <w:rPr>
          <w:rFonts w:ascii="Times New Roman" w:hAnsi="Times New Roman" w:eastAsia="黑体"/>
          <w:bCs/>
          <w:sz w:val="24"/>
        </w:rPr>
      </w:pPr>
      <w:r>
        <w:rPr>
          <w:rFonts w:hint="eastAsia" w:ascii="Times New Roman" w:hAnsi="Times New Roman" w:eastAsia="黑体"/>
          <w:sz w:val="24"/>
        </w:rPr>
        <w:t>琼海市农村产权交易中心有限公司：</w:t>
      </w:r>
    </w:p>
    <w:p w14:paraId="19EA97D7">
      <w:pPr>
        <w:spacing w:line="440" w:lineRule="exact"/>
        <w:ind w:firstLine="480" w:firstLineChars="200"/>
        <w:rPr>
          <w:sz w:val="24"/>
        </w:rPr>
      </w:pPr>
      <w:r>
        <w:rPr>
          <w:sz w:val="24"/>
        </w:rPr>
        <mc:AlternateContent>
          <mc:Choice Requires="wps">
            <w:drawing>
              <wp:anchor distT="0" distB="0" distL="114300" distR="114300" simplePos="0" relativeHeight="251662336"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2336;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sz w:val="24"/>
        </w:rPr>
        <w:t>根据有关农村产权流转交易的法律法规及政策规定，本意向方现向琼海农村产权交易中心（http://qionghai.nongjiao.com，以下简称“平台”）申请承租（受让）</w:t>
      </w:r>
      <w:r>
        <w:rPr>
          <w:rFonts w:hint="eastAsia" w:ascii="宋体" w:hAnsi="宋体" w:cs="宋体"/>
          <w:b/>
          <w:bCs/>
          <w:color w:val="auto"/>
          <w:sz w:val="24"/>
          <w:szCs w:val="22"/>
          <w:highlight w:val="none"/>
          <w:u w:val="single"/>
          <w:lang w:val="en-US" w:eastAsia="zh-CN"/>
        </w:rPr>
        <w:t>琼海市大路镇大路村委会湖一村民小组三排坡地块4亩集体地出租</w:t>
      </w:r>
      <w:r>
        <w:rPr>
          <w:rFonts w:hint="eastAsia" w:ascii="宋体" w:hAnsi="宋体" w:cs="宋体"/>
          <w:b/>
          <w:bCs/>
          <w:color w:val="auto"/>
          <w:sz w:val="24"/>
          <w:szCs w:val="22"/>
          <w:highlight w:val="none"/>
          <w:u w:val="none"/>
          <w:lang w:val="en-US" w:eastAsia="zh-CN"/>
        </w:rPr>
        <w:t>项目</w:t>
      </w:r>
      <w:r>
        <w:rPr>
          <w:rFonts w:hint="eastAsia" w:ascii="Times New Roman" w:hAnsi="Times New Roman"/>
          <w:bCs/>
          <w:sz w:val="24"/>
        </w:rPr>
        <w:t>，并承诺：</w:t>
      </w:r>
    </w:p>
    <w:p w14:paraId="71175D19">
      <w:pPr>
        <w:spacing w:line="440" w:lineRule="exact"/>
        <w:ind w:firstLine="482" w:firstLineChars="200"/>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、我方申请承租（受让）该项目，并接受项目公开挂牌信息所载的全部承租（受让）要求，我方承租（受让）行为已经过相应的有效内部决策并得到相应批准。</w:t>
      </w:r>
    </w:p>
    <w:p w14:paraId="76AB1CB1">
      <w:pPr>
        <w:spacing w:line="440" w:lineRule="exact"/>
        <w:ind w:firstLine="482" w:firstLineChars="200"/>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、我方具有良好的财务状况、商业信用和农业投资经营能力，符合农村产权相关法律法规及政策对承租（受让）方条件的规定。</w:t>
      </w:r>
    </w:p>
    <w:p w14:paraId="117C17FC">
      <w:pPr>
        <w:spacing w:line="440" w:lineRule="exact"/>
        <w:ind w:firstLine="482" w:firstLineChars="200"/>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63F99407">
      <w:pPr>
        <w:spacing w:line="440" w:lineRule="exact"/>
        <w:ind w:firstLine="482" w:firstLineChars="200"/>
        <w:rPr>
          <w:rFonts w:ascii="Times New Roman" w:hAnsi="Times New Roman"/>
          <w:b/>
          <w:sz w:val="24"/>
        </w:rPr>
      </w:pPr>
      <w:r>
        <w:rPr>
          <w:rFonts w:ascii="Times New Roman" w:hAnsi="Times New Roman"/>
          <w:b/>
          <w:sz w:val="24"/>
        </w:rPr>
        <w:t>4</w:t>
      </w:r>
      <w:r>
        <w:rPr>
          <w:rFonts w:hint="eastAsia" w:ascii="Times New Roman" w:hAnsi="Times New Roman"/>
          <w:b/>
          <w:sz w:val="24"/>
        </w:rPr>
        <w:t>、</w:t>
      </w:r>
      <w:r>
        <w:rPr>
          <w:rFonts w:hint="eastAsia" w:ascii="Times New Roman" w:hAnsi="Times New Roman"/>
          <w:b/>
          <w:color w:val="auto"/>
          <w:sz w:val="24"/>
        </w:rPr>
        <w:t>已知悉贵服务</w:t>
      </w:r>
      <w:r>
        <w:rPr>
          <w:rFonts w:hint="eastAsia" w:ascii="Times New Roman" w:hAnsi="Times New Roman"/>
          <w:b/>
          <w:color w:val="auto"/>
          <w:sz w:val="24"/>
          <w:lang w:eastAsia="zh-CN"/>
        </w:rPr>
        <w:t>中心</w:t>
      </w:r>
      <w:r>
        <w:rPr>
          <w:rFonts w:hint="eastAsia" w:ascii="Times New Roman" w:hAnsi="Times New Roman"/>
          <w:b/>
          <w:color w:val="auto"/>
          <w:sz w:val="24"/>
        </w:rPr>
        <w:t>的交易规则，并充分理解和认可，同意按照贵服务</w:t>
      </w:r>
      <w:r>
        <w:rPr>
          <w:rFonts w:hint="eastAsia" w:ascii="Times New Roman" w:hAnsi="Times New Roman"/>
          <w:b/>
          <w:color w:val="auto"/>
          <w:sz w:val="24"/>
          <w:lang w:eastAsia="zh-CN"/>
        </w:rPr>
        <w:t>中心</w:t>
      </w:r>
      <w:r>
        <w:rPr>
          <w:rFonts w:hint="eastAsia" w:ascii="Times New Roman" w:hAnsi="Times New Roman"/>
          <w:b/>
          <w:color w:val="auto"/>
          <w:sz w:val="24"/>
        </w:rPr>
        <w:t>《</w:t>
      </w:r>
      <w:r>
        <w:rPr>
          <w:rFonts w:hint="eastAsia" w:ascii="Times New Roman" w:hAnsi="Times New Roman"/>
          <w:b/>
          <w:color w:val="auto"/>
          <w:sz w:val="24"/>
          <w:lang w:val="en-US" w:eastAsia="zh-CN"/>
        </w:rPr>
        <w:t>琼海农村产权交易中心</w:t>
      </w:r>
      <w:r>
        <w:rPr>
          <w:rFonts w:hint="eastAsia" w:ascii="Times New Roman" w:hAnsi="Times New Roman"/>
          <w:b/>
          <w:color w:val="auto"/>
          <w:sz w:val="24"/>
        </w:rPr>
        <w:t>产权交易规则（试行）》等相关规定实施农村产权流转活动；</w:t>
      </w:r>
      <w:r>
        <w:rPr>
          <w:rFonts w:hint="eastAsia" w:ascii="Times New Roman" w:hAnsi="Times New Roman" w:eastAsia="宋体" w:cs="Times New Roman"/>
          <w:b/>
          <w:color w:val="auto"/>
          <w:sz w:val="24"/>
        </w:rPr>
        <w:t>信息公告</w:t>
      </w:r>
      <w:r>
        <w:rPr>
          <w:rFonts w:hint="eastAsia" w:ascii="Times New Roman" w:hAnsi="Times New Roman" w:cs="Times New Roman"/>
          <w:b/>
          <w:color w:val="auto"/>
          <w:sz w:val="24"/>
        </w:rPr>
        <w:t>期满后，若只征集到一个意向方，则协议成交；若征集到两个或两个以上意向方，则遵照相关规定，参与网络竞价。</w:t>
      </w:r>
    </w:p>
    <w:p w14:paraId="42415A97">
      <w:pPr>
        <w:spacing w:line="440" w:lineRule="exact"/>
        <w:ind w:firstLine="482" w:firstLineChars="200"/>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、已知悉并认可贵服务平台的收费项目及标准，同意按规定交纳相关费用。</w:t>
      </w:r>
    </w:p>
    <w:p w14:paraId="16C3F838">
      <w:pPr>
        <w:spacing w:line="440" w:lineRule="exact"/>
        <w:ind w:firstLine="482" w:firstLineChars="200"/>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6A8633E6">
      <w:pPr>
        <w:spacing w:line="440" w:lineRule="exact"/>
        <w:ind w:firstLine="482" w:firstLineChars="200"/>
        <w:rPr>
          <w:rFonts w:ascii="Times New Roman" w:hAnsi="Times New Roman"/>
          <w:b/>
          <w:sz w:val="24"/>
        </w:rPr>
      </w:pPr>
      <w:bookmarkStart w:id="16" w:name="_Toc28981"/>
      <w:bookmarkStart w:id="17" w:name="_Toc11532"/>
      <w:bookmarkStart w:id="18" w:name="_Toc13357"/>
      <w:r>
        <w:rPr>
          <w:rFonts w:ascii="Times New Roman" w:hAnsi="Times New Roman"/>
          <w:b/>
          <w:sz w:val="24"/>
        </w:rPr>
        <w:t>7</w:t>
      </w:r>
      <w:r>
        <w:rPr>
          <w:rFonts w:hint="eastAsia" w:ascii="Times New Roman" w:hAnsi="Times New Roman"/>
          <w:b/>
          <w:sz w:val="24"/>
        </w:rPr>
        <w:t>、我方承诺不通过其他渠道进行本项目交易。</w:t>
      </w:r>
      <w:bookmarkEnd w:id="16"/>
      <w:bookmarkEnd w:id="17"/>
      <w:bookmarkEnd w:id="18"/>
    </w:p>
    <w:p w14:paraId="3D74364D">
      <w:pPr>
        <w:pStyle w:val="5"/>
        <w:spacing w:line="440" w:lineRule="exact"/>
        <w:ind w:firstLine="482" w:firstLineChars="200"/>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3E8EF5C2">
      <w:pPr>
        <w:spacing w:line="440" w:lineRule="exact"/>
        <w:ind w:firstLine="482" w:firstLineChars="200"/>
        <w:rPr>
          <w:rFonts w:ascii="Times New Roman" w:hAnsi="Times New Roman"/>
          <w:b/>
          <w:sz w:val="24"/>
        </w:rPr>
      </w:pPr>
      <w:r>
        <w:rPr>
          <w:rFonts w:hint="eastAsia" w:ascii="Times New Roman" w:hAnsi="Times New Roman"/>
          <w:b/>
          <w:sz w:val="24"/>
        </w:rPr>
        <w:t>9、我方承诺按平台规定交纳交易保证金，若我方无故放弃本项目或因我方自身原因放弃本项目的，视为违约，我方交纳的交易保证金将不予退还，作为违约金扣除。</w:t>
      </w:r>
    </w:p>
    <w:p w14:paraId="397EBB4B">
      <w:pPr>
        <w:pStyle w:val="5"/>
        <w:spacing w:line="440" w:lineRule="exact"/>
        <w:rPr>
          <w:rFonts w:ascii="Times New Roman" w:hAnsi="Times New Roman"/>
          <w:bCs/>
          <w:sz w:val="28"/>
          <w:szCs w:val="24"/>
        </w:rPr>
      </w:pPr>
      <w:bookmarkStart w:id="19" w:name="_Toc31003"/>
      <w:bookmarkStart w:id="20" w:name="_Toc7009"/>
      <w:bookmarkStart w:id="21" w:name="_Toc24611"/>
      <w:r>
        <w:rPr>
          <w:rFonts w:hint="eastAsia" w:ascii="Times New Roman" w:hAnsi="Times New Roman"/>
          <w:b/>
          <w:sz w:val="24"/>
          <w:szCs w:val="24"/>
        </w:rPr>
        <w:t>10、最终解释权归</w:t>
      </w:r>
      <w:r>
        <w:rPr>
          <w:rFonts w:hint="eastAsia" w:ascii="Times New Roman" w:hAnsi="Times New Roman"/>
          <w:b/>
          <w:sz w:val="24"/>
          <w:szCs w:val="24"/>
          <w:lang w:eastAsia="zh-CN"/>
        </w:rPr>
        <w:t>琼海市农村产权交易中心有限公司。</w:t>
      </w:r>
      <w:r>
        <w:rPr>
          <w:rFonts w:hint="eastAsia" w:ascii="Times New Roman" w:hAnsi="Times New Roman"/>
          <w:b/>
          <w:sz w:val="24"/>
          <w:szCs w:val="24"/>
        </w:rPr>
        <w:t>。</w:t>
      </w:r>
      <w:bookmarkEnd w:id="19"/>
      <w:bookmarkEnd w:id="20"/>
      <w:bookmarkEnd w:id="21"/>
    </w:p>
    <w:p w14:paraId="2EC791B8">
      <w:pPr>
        <w:spacing w:line="312" w:lineRule="auto"/>
        <w:ind w:firstLine="3840" w:firstLineChars="1600"/>
        <w:rPr>
          <w:rFonts w:ascii="宋体" w:hAnsi="宋体" w:eastAsia="宋体" w:cs="宋体"/>
          <w:sz w:val="24"/>
        </w:rPr>
      </w:pPr>
    </w:p>
    <w:p w14:paraId="5E0849D9">
      <w:pPr>
        <w:spacing w:line="296" w:lineRule="auto"/>
        <w:ind w:firstLine="3840" w:firstLineChars="1600"/>
        <w:rPr>
          <w:rFonts w:ascii="宋体" w:hAnsi="宋体" w:eastAsia="宋体" w:cs="宋体"/>
          <w:sz w:val="24"/>
          <w:u w:val="single"/>
        </w:rPr>
      </w:pPr>
      <w:bookmarkStart w:id="22" w:name="_Toc29057"/>
      <w:bookmarkStart w:id="23" w:name="_Toc30986"/>
      <w:bookmarkStart w:id="24" w:name="_Toc4535"/>
      <w:r>
        <w:rPr>
          <w:rFonts w:hint="eastAsia" w:ascii="宋体" w:hAnsi="宋体" w:eastAsia="宋体" w:cs="宋体"/>
          <w:sz w:val="24"/>
        </w:rPr>
        <w:t>申 请 单 位（盖章）：</w:t>
      </w:r>
      <w:bookmarkEnd w:id="22"/>
      <w:bookmarkEnd w:id="23"/>
      <w:bookmarkEnd w:id="24"/>
      <w:r>
        <w:rPr>
          <w:rFonts w:hint="eastAsia" w:ascii="宋体" w:hAnsi="宋体" w:eastAsia="宋体" w:cs="宋体"/>
          <w:sz w:val="24"/>
          <w:u w:val="single"/>
        </w:rPr>
        <w:t xml:space="preserve">                                                    </w:t>
      </w:r>
    </w:p>
    <w:p w14:paraId="7C883D25">
      <w:pPr>
        <w:spacing w:line="296" w:lineRule="auto"/>
        <w:ind w:firstLine="3840" w:firstLineChars="1600"/>
        <w:outlineLvl w:val="1"/>
        <w:rPr>
          <w:rFonts w:ascii="宋体" w:hAnsi="宋体" w:eastAsia="宋体" w:cs="宋体"/>
          <w:sz w:val="24"/>
          <w:u w:val="single"/>
        </w:rPr>
      </w:pPr>
      <w:bookmarkStart w:id="25" w:name="_Toc17490"/>
      <w:bookmarkStart w:id="26" w:name="_Toc9059"/>
      <w:r>
        <w:rPr>
          <w:rFonts w:hint="eastAsia" w:ascii="宋体" w:hAnsi="宋体" w:eastAsia="宋体" w:cs="宋体"/>
          <w:sz w:val="24"/>
        </w:rPr>
        <w:t>法定代表人（签字）：</w:t>
      </w:r>
      <w:bookmarkEnd w:id="25"/>
      <w:bookmarkEnd w:id="26"/>
      <w:r>
        <w:rPr>
          <w:rFonts w:hint="eastAsia" w:ascii="宋体" w:hAnsi="宋体" w:eastAsia="宋体" w:cs="宋体"/>
          <w:sz w:val="24"/>
          <w:u w:val="single"/>
        </w:rPr>
        <w:t xml:space="preserve">                          </w:t>
      </w:r>
    </w:p>
    <w:p w14:paraId="4B866AEE">
      <w:pPr>
        <w:spacing w:line="296" w:lineRule="auto"/>
        <w:rPr>
          <w:rFonts w:ascii="宋体" w:hAnsi="宋体" w:eastAsia="宋体" w:cs="宋体"/>
          <w:sz w:val="24"/>
        </w:rPr>
      </w:pPr>
      <w:r>
        <w:rPr>
          <w:rFonts w:hint="eastAsia" w:ascii="宋体" w:hAnsi="宋体" w:eastAsia="宋体" w:cs="宋体"/>
          <w:sz w:val="24"/>
        </w:rPr>
        <w:t xml:space="preserve">                                申 请 日 期：</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eastAsia="宋体" w:cs="宋体"/>
          <w:sz w:val="24"/>
        </w:rPr>
        <w:t>日</w:t>
      </w:r>
    </w:p>
    <w:p w14:paraId="4C7E2463">
      <w:pPr>
        <w:pStyle w:val="3"/>
        <w:spacing w:line="240" w:lineRule="auto"/>
        <w:rPr>
          <w:rFonts w:ascii="黑体" w:hAnsi="黑体"/>
          <w:color w:val="000000"/>
        </w:rPr>
      </w:pPr>
      <w:bookmarkStart w:id="27" w:name="_Toc12264"/>
      <w:bookmarkStart w:id="28" w:name="_Toc11237"/>
      <w:bookmarkStart w:id="29" w:name="_Toc14469"/>
      <w:bookmarkStart w:id="30" w:name="_Toc13094"/>
      <w:bookmarkStart w:id="31" w:name="_Toc4580"/>
      <w:bookmarkStart w:id="32" w:name="_Toc32101"/>
      <w:bookmarkStart w:id="33" w:name="_Toc29841"/>
      <w:r>
        <w:rPr>
          <w:rFonts w:hint="eastAsia" w:ascii="黑体" w:hAnsi="黑体"/>
          <w:color w:val="000000"/>
        </w:rPr>
        <w:t>意向承租（受让）方登记表</w:t>
      </w:r>
      <w:bookmarkEnd w:id="27"/>
      <w:bookmarkEnd w:id="28"/>
      <w:bookmarkEnd w:id="29"/>
      <w:bookmarkEnd w:id="30"/>
      <w:bookmarkEnd w:id="31"/>
      <w:bookmarkEnd w:id="32"/>
      <w:bookmarkEnd w:id="33"/>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188610BE">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5FA6D224">
            <w:pPr>
              <w:spacing w:line="360" w:lineRule="auto"/>
              <w:jc w:val="center"/>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338A3F1A">
            <w:pPr>
              <w:pStyle w:val="2"/>
            </w:pPr>
          </w:p>
        </w:tc>
      </w:tr>
      <w:tr w14:paraId="2D948FE4">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726B61A0">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154F4CA4">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58A7C0CC">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6544217D">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414D6898">
            <w:pPr>
              <w:spacing w:line="360" w:lineRule="auto"/>
              <w:rPr>
                <w:rFonts w:ascii="宋体" w:hAnsi="宋体" w:eastAsia="宋体"/>
                <w:sz w:val="22"/>
              </w:rPr>
            </w:pPr>
          </w:p>
        </w:tc>
      </w:tr>
      <w:tr w14:paraId="30F858BC">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4CABF855">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DC424F7">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14850223">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26A5B9D">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65F77F27">
            <w:pPr>
              <w:spacing w:line="360" w:lineRule="auto"/>
              <w:rPr>
                <w:rFonts w:ascii="宋体" w:hAnsi="宋体" w:eastAsia="宋体"/>
                <w:sz w:val="22"/>
              </w:rPr>
            </w:pPr>
          </w:p>
        </w:tc>
      </w:tr>
      <w:tr w14:paraId="4294F723">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3247E1FC">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1755772">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068B6EF9">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A28D480">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7F81E54">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6C3C73E8">
            <w:pPr>
              <w:spacing w:line="360" w:lineRule="auto"/>
              <w:rPr>
                <w:rFonts w:ascii="宋体" w:hAnsi="宋体" w:eastAsia="宋体"/>
                <w:sz w:val="22"/>
              </w:rPr>
            </w:pPr>
          </w:p>
        </w:tc>
      </w:tr>
      <w:tr w14:paraId="7E702CE0">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AD76F3B">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ACFDC2E">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8B208D7">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24E1CC8F">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476E6F3E">
            <w:pPr>
              <w:spacing w:line="360" w:lineRule="auto"/>
              <w:rPr>
                <w:rFonts w:ascii="宋体" w:hAnsi="宋体" w:eastAsia="宋体"/>
                <w:sz w:val="22"/>
              </w:rPr>
            </w:pPr>
          </w:p>
        </w:tc>
      </w:tr>
      <w:tr w14:paraId="7B5F2D9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BACDB85">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F717315">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7325E54F">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263EEDB">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27C9E816">
            <w:pPr>
              <w:spacing w:line="360" w:lineRule="auto"/>
              <w:rPr>
                <w:rFonts w:ascii="宋体" w:hAnsi="宋体" w:eastAsia="宋体"/>
                <w:sz w:val="22"/>
              </w:rPr>
            </w:pPr>
          </w:p>
        </w:tc>
      </w:tr>
      <w:tr w14:paraId="47710990">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4F66EE9">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0BC1103">
            <w:pPr>
              <w:spacing w:line="360" w:lineRule="auto"/>
              <w:jc w:val="center"/>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0624A4FA">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03FFC672">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78A4A0FB">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7E6EC5EF">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087E6C83">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0BD7B09D">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2C98B9A">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E33D0AE">
            <w:pPr>
              <w:spacing w:line="360" w:lineRule="auto"/>
              <w:jc w:val="center"/>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5C14A1F3">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51F04052">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2006199D">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259F4521">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34CD7529">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6417898">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09395D0">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7AC3E939">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65BB859C">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9A14CF9">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812CBE7">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55FEFCD9">
            <w:pPr>
              <w:spacing w:line="360" w:lineRule="auto"/>
              <w:jc w:val="center"/>
              <w:rPr>
                <w:rFonts w:ascii="宋体" w:hAnsi="宋体" w:eastAsia="宋体"/>
                <w:sz w:val="22"/>
              </w:rPr>
            </w:pPr>
          </w:p>
        </w:tc>
      </w:tr>
      <w:tr w14:paraId="1197C04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5826F32">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BC1A45C">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EA3093E">
            <w:pPr>
              <w:spacing w:line="360" w:lineRule="auto"/>
              <w:rPr>
                <w:rFonts w:ascii="宋体" w:hAnsi="宋体" w:eastAsia="宋体"/>
                <w:sz w:val="22"/>
              </w:rPr>
            </w:pPr>
          </w:p>
        </w:tc>
      </w:tr>
      <w:tr w14:paraId="3D09DA55">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97F0A52">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493D5742">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7A072420">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0DB8FDAC">
            <w:pPr>
              <w:spacing w:line="360" w:lineRule="auto"/>
              <w:ind w:left="48"/>
              <w:rPr>
                <w:rFonts w:ascii="宋体" w:hAnsi="宋体" w:eastAsia="宋体"/>
                <w:sz w:val="22"/>
              </w:rPr>
            </w:pPr>
            <w:r>
              <w:rPr>
                <w:rFonts w:hint="eastAsia" w:ascii="宋体" w:hAnsi="宋体" w:eastAsia="宋体"/>
                <w:sz w:val="22"/>
              </w:rPr>
              <w:t>报表时间：</w:t>
            </w:r>
          </w:p>
        </w:tc>
      </w:tr>
      <w:tr w14:paraId="78A135F8">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48878D0">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44108BF0">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3FD0B239">
            <w:pPr>
              <w:pStyle w:val="16"/>
              <w:spacing w:line="360" w:lineRule="auto"/>
              <w:jc w:val="center"/>
              <w:rPr>
                <w:rFonts w:ascii="宋体" w:hAnsi="宋体" w:eastAsia="宋体"/>
                <w:sz w:val="22"/>
                <w:szCs w:val="24"/>
              </w:rPr>
            </w:pPr>
            <w:r>
              <w:rPr>
                <w:rFonts w:hint="eastAsia" w:ascii="宋体" w:hAnsi="宋体" w:eastAsia="宋体"/>
                <w:sz w:val="22"/>
                <w:szCs w:val="24"/>
              </w:rPr>
              <w:t>总资产</w:t>
            </w:r>
          </w:p>
          <w:p w14:paraId="5E206CF6">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6DC0C85F">
            <w:pPr>
              <w:pStyle w:val="16"/>
              <w:spacing w:line="360" w:lineRule="auto"/>
              <w:jc w:val="center"/>
            </w:pPr>
          </w:p>
          <w:p w14:paraId="329191D5"/>
        </w:tc>
        <w:tc>
          <w:tcPr>
            <w:tcW w:w="795" w:type="dxa"/>
            <w:gridSpan w:val="3"/>
            <w:tcBorders>
              <w:top w:val="single" w:color="auto" w:sz="4" w:space="0"/>
              <w:left w:val="single" w:color="auto" w:sz="4" w:space="0"/>
              <w:bottom w:val="single" w:color="auto" w:sz="4" w:space="0"/>
              <w:right w:val="single" w:color="auto" w:sz="4" w:space="0"/>
            </w:tcBorders>
            <w:vAlign w:val="center"/>
          </w:tcPr>
          <w:p w14:paraId="01EF0479">
            <w:pPr>
              <w:pStyle w:val="16"/>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04F8D50D">
            <w:pPr>
              <w:pStyle w:val="16"/>
              <w:spacing w:line="360" w:lineRule="auto"/>
              <w:jc w:val="center"/>
            </w:pPr>
          </w:p>
          <w:p w14:paraId="18F80379">
            <w:pPr>
              <w:pStyle w:val="7"/>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1F5AB393">
            <w:pPr>
              <w:pStyle w:val="16"/>
              <w:spacing w:line="360" w:lineRule="auto"/>
              <w:jc w:val="center"/>
              <w:rPr>
                <w:rFonts w:ascii="宋体" w:hAnsi="宋体" w:eastAsia="宋体"/>
                <w:sz w:val="22"/>
                <w:szCs w:val="24"/>
              </w:rPr>
            </w:pPr>
            <w:r>
              <w:rPr>
                <w:rFonts w:hint="eastAsia" w:ascii="宋体" w:hAnsi="宋体" w:eastAsia="宋体"/>
                <w:sz w:val="22"/>
                <w:szCs w:val="24"/>
              </w:rPr>
              <w:t>净资产</w:t>
            </w:r>
          </w:p>
          <w:p w14:paraId="416445EA">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033F7B12">
            <w:pPr>
              <w:pStyle w:val="16"/>
              <w:spacing w:line="360" w:lineRule="auto"/>
              <w:jc w:val="center"/>
              <w:rPr>
                <w:rFonts w:ascii="宋体" w:hAnsi="宋体" w:eastAsia="宋体"/>
                <w:sz w:val="22"/>
                <w:szCs w:val="24"/>
              </w:rPr>
            </w:pPr>
          </w:p>
        </w:tc>
      </w:tr>
      <w:tr w14:paraId="57BF28F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1B4B6E3">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54FDA5D0">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6C9D598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3FC504B">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A88A8C0">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2C2F51FB">
            <w:pPr>
              <w:spacing w:line="360" w:lineRule="auto"/>
              <w:jc w:val="center"/>
              <w:rPr>
                <w:rFonts w:hint="eastAsia"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4445149B">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7DB50C02">
            <w:pPr>
              <w:spacing w:line="360" w:lineRule="auto"/>
              <w:jc w:val="center"/>
              <w:rPr>
                <w:rFonts w:hint="default" w:ascii="宋体" w:hAnsi="宋体" w:eastAsia="宋体"/>
                <w:sz w:val="22"/>
                <w:lang w:val="en-US" w:eastAsia="zh-CN"/>
              </w:rPr>
            </w:pPr>
          </w:p>
        </w:tc>
      </w:tr>
      <w:tr w14:paraId="4E5F83F7">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CCE6C66">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542481C">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70FD1347">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3F1952CD">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31D8A915">
            <w:pPr>
              <w:spacing w:line="360" w:lineRule="auto"/>
              <w:jc w:val="center"/>
              <w:rPr>
                <w:rFonts w:hint="default" w:ascii="宋体" w:hAnsi="宋体" w:eastAsia="宋体"/>
                <w:sz w:val="22"/>
                <w:lang w:val="en-US" w:eastAsia="zh-CN"/>
              </w:rPr>
            </w:pPr>
          </w:p>
        </w:tc>
      </w:tr>
      <w:tr w14:paraId="6D2CF4BC">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A2BEB3F">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6CA4297D">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5FDBB749">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1601BAAF">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1A5CF2B2">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59759F68">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56EE9D18">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4CD0BE82">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4D527A09">
            <w:pPr>
              <w:spacing w:line="360" w:lineRule="auto"/>
              <w:jc w:val="center"/>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3DEEBCAC">
            <w:pPr>
              <w:spacing w:line="360" w:lineRule="auto"/>
              <w:rPr>
                <w:rFonts w:hint="eastAsia" w:ascii="宋体" w:hAnsi="宋体" w:eastAsia="宋体"/>
                <w:sz w:val="22"/>
                <w:lang w:val="en-US" w:eastAsia="zh-CN"/>
              </w:rPr>
            </w:pPr>
          </w:p>
        </w:tc>
      </w:tr>
      <w:tr w14:paraId="097D565A">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21F981D3">
            <w:pPr>
              <w:spacing w:line="360" w:lineRule="auto"/>
              <w:jc w:val="center"/>
              <w:rPr>
                <w:rFonts w:ascii="宋体" w:hAnsi="宋体" w:eastAsia="宋体"/>
                <w:bCs/>
                <w:sz w:val="22"/>
              </w:rPr>
            </w:pPr>
            <w:r>
              <w:rPr>
                <w:rFonts w:hint="eastAsia" w:ascii="宋体" w:hAnsi="宋体" w:eastAsia="宋体"/>
                <w:bCs/>
                <w:sz w:val="22"/>
              </w:rPr>
              <w:t>附件</w:t>
            </w:r>
          </w:p>
          <w:p w14:paraId="55B7A8F5">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2E46A9AF">
            <w:pPr>
              <w:spacing w:line="36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19E91A1">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60B85363">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CA208F5">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6264B8EA">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5681376">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732BD561">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741E83B1">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1129A487">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109090F">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4FD9FDCB">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19177613">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BB283D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D9F52E8">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878D205">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03DE637E">
            <w:pPr>
              <w:spacing w:line="360" w:lineRule="auto"/>
              <w:jc w:val="left"/>
              <w:rPr>
                <w:rFonts w:ascii="宋体" w:hAnsi="宋体" w:eastAsia="宋体"/>
                <w:sz w:val="22"/>
              </w:rPr>
            </w:pPr>
          </w:p>
        </w:tc>
      </w:tr>
      <w:tr w14:paraId="61A5BFD8">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71C1301F">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3CBA107E">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74C9CCA">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4" w:name="OLE_LINK12"/>
            <w:r>
              <w:rPr>
                <w:rFonts w:hint="eastAsia" w:ascii="宋体" w:hAnsi="宋体" w:eastAsia="宋体"/>
                <w:sz w:val="22"/>
              </w:rPr>
              <w:t>（备注项目编号）</w:t>
            </w:r>
            <w:bookmarkEnd w:id="34"/>
          </w:p>
        </w:tc>
        <w:tc>
          <w:tcPr>
            <w:tcW w:w="1710" w:type="dxa"/>
            <w:gridSpan w:val="2"/>
            <w:vMerge w:val="continue"/>
            <w:tcBorders>
              <w:left w:val="single" w:color="auto" w:sz="4" w:space="0"/>
              <w:bottom w:val="single" w:color="auto" w:sz="4" w:space="0"/>
              <w:right w:val="single" w:color="auto" w:sz="4" w:space="0"/>
            </w:tcBorders>
            <w:vAlign w:val="center"/>
          </w:tcPr>
          <w:p w14:paraId="2A8B91CD">
            <w:pPr>
              <w:spacing w:line="360" w:lineRule="auto"/>
              <w:jc w:val="left"/>
              <w:rPr>
                <w:rFonts w:ascii="宋体" w:hAnsi="宋体" w:eastAsia="宋体"/>
                <w:sz w:val="22"/>
              </w:rPr>
            </w:pPr>
          </w:p>
        </w:tc>
      </w:tr>
      <w:tr w14:paraId="7CFE1454">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B4499F1">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right w:val="single" w:color="auto" w:sz="4" w:space="0"/>
            </w:tcBorders>
            <w:vAlign w:val="center"/>
          </w:tcPr>
          <w:p w14:paraId="469CE800">
            <w:pPr>
              <w:spacing w:line="360" w:lineRule="auto"/>
              <w:jc w:val="center"/>
              <w:rPr>
                <w:rFonts w:ascii="宋体" w:hAnsi="宋体" w:eastAsia="宋体"/>
                <w:bCs/>
                <w:sz w:val="22"/>
              </w:rPr>
            </w:pPr>
            <w:r>
              <w:rPr>
                <w:rFonts w:hint="eastAsia" w:ascii="宋体" w:hAnsi="宋体" w:eastAsia="宋体"/>
                <w:bCs/>
                <w:sz w:val="22"/>
              </w:rPr>
              <w:t>法人单位</w:t>
            </w:r>
          </w:p>
          <w:p w14:paraId="3CD1CA67">
            <w:pPr>
              <w:spacing w:line="360" w:lineRule="auto"/>
              <w:jc w:val="center"/>
              <w:rPr>
                <w:rFonts w:ascii="宋体" w:hAnsi="宋体" w:eastAsia="宋体"/>
                <w:bCs/>
                <w:sz w:val="22"/>
              </w:rPr>
            </w:pPr>
            <w:r>
              <w:rPr>
                <w:rFonts w:hint="eastAsia" w:ascii="宋体" w:hAnsi="宋体" w:eastAsia="宋体"/>
                <w:bCs/>
                <w:sz w:val="22"/>
              </w:rPr>
              <w:t>（如农业企业，</w:t>
            </w:r>
          </w:p>
          <w:p w14:paraId="78190009">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62263E9">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7F67605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791F314">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7AE695DB">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3BC5620D">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169F8703">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DA7B6BA">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99E8655">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6C8656A0">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52B76A8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4DCD39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303234F">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35FE859">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251AF6FB">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BBC21D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695079A">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51262E8">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5F9C34A3">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29985D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743DB4A8">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A6D83BA">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2794F507">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F0A6508">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75097FE">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1826C40">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68305DCA">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243FB78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BED46AE">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02B8AA75">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2D5F2EAB">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left w:val="single" w:color="auto" w:sz="4" w:space="0"/>
              <w:right w:val="single" w:color="auto" w:sz="4" w:space="0"/>
            </w:tcBorders>
            <w:vAlign w:val="center"/>
          </w:tcPr>
          <w:p w14:paraId="6B9B383B">
            <w:pPr>
              <w:spacing w:line="360" w:lineRule="auto"/>
              <w:jc w:val="left"/>
              <w:rPr>
                <w:rFonts w:ascii="宋体" w:hAnsi="宋体" w:eastAsia="宋体"/>
                <w:sz w:val="22"/>
              </w:rPr>
            </w:pPr>
          </w:p>
        </w:tc>
      </w:tr>
      <w:tr w14:paraId="67E98084">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1B59C15">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49BD7BC">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E11F0FB">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2AED013B">
            <w:pPr>
              <w:spacing w:line="360" w:lineRule="auto"/>
              <w:jc w:val="left"/>
              <w:rPr>
                <w:rFonts w:ascii="宋体" w:hAnsi="宋体" w:eastAsia="宋体"/>
                <w:sz w:val="22"/>
              </w:rPr>
            </w:pPr>
          </w:p>
        </w:tc>
      </w:tr>
      <w:tr w14:paraId="27285153">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2BE64084">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3545190C">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1B0EB2BB">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55F802F">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564D1EF8">
            <w:pPr>
              <w:spacing w:line="360" w:lineRule="auto"/>
              <w:rPr>
                <w:rFonts w:ascii="宋体" w:hAnsi="宋体" w:eastAsia="宋体"/>
                <w:sz w:val="22"/>
              </w:rPr>
            </w:pPr>
          </w:p>
        </w:tc>
      </w:tr>
      <w:tr w14:paraId="14A46CE2">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2BE05144">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94CCAD0">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240C074F">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2F931DA">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3AF074D1">
            <w:pPr>
              <w:spacing w:line="360" w:lineRule="auto"/>
              <w:jc w:val="center"/>
              <w:rPr>
                <w:rFonts w:hint="default" w:ascii="宋体" w:hAnsi="宋体" w:eastAsia="宋体"/>
                <w:sz w:val="22"/>
                <w:lang w:val="en-US" w:eastAsia="zh-CN"/>
              </w:rPr>
            </w:pPr>
          </w:p>
        </w:tc>
      </w:tr>
    </w:tbl>
    <w:p w14:paraId="4036F972">
      <w:pPr>
        <w:spacing w:line="570" w:lineRule="exact"/>
        <w:jc w:val="center"/>
        <w:rPr>
          <w:rFonts w:hint="eastAsia" w:ascii="方正小标宋简体" w:hAnsi="方正小标宋简体" w:eastAsia="方正小标宋简体" w:cs="方正小标宋简体"/>
          <w:b/>
          <w:bCs/>
          <w:sz w:val="36"/>
          <w:szCs w:val="36"/>
          <w:u w:val="single"/>
        </w:rPr>
      </w:pPr>
    </w:p>
    <w:p w14:paraId="12DDD357">
      <w:pPr>
        <w:spacing w:line="570" w:lineRule="exact"/>
        <w:jc w:val="center"/>
        <w:rPr>
          <w:rFonts w:hint="eastAsia" w:ascii="方正小标宋简体" w:hAnsi="方正小标宋简体" w:eastAsia="方正小标宋简体" w:cs="方正小标宋简体"/>
          <w:b/>
          <w:bCs/>
          <w:sz w:val="36"/>
          <w:szCs w:val="36"/>
          <w:u w:val="single"/>
        </w:rPr>
      </w:pPr>
    </w:p>
    <w:p w14:paraId="0D292BD0">
      <w:pPr>
        <w:spacing w:line="570" w:lineRule="exact"/>
        <w:jc w:val="center"/>
        <w:rPr>
          <w:rFonts w:hint="eastAsia" w:ascii="方正小标宋简体" w:hAnsi="方正小标宋简体" w:eastAsia="方正小标宋简体" w:cs="方正小标宋简体"/>
          <w:b/>
          <w:bCs/>
          <w:sz w:val="36"/>
          <w:szCs w:val="36"/>
          <w:u w:val="single"/>
          <w:lang w:eastAsia="zh-CN"/>
        </w:rPr>
      </w:pPr>
    </w:p>
    <w:sectPr>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新宋体">
    <w:panose1 w:val="02010609030101010101"/>
    <w:charset w:val="86"/>
    <w:family w:val="modern"/>
    <w:pitch w:val="default"/>
    <w:sig w:usb0="00000203" w:usb1="288F0000" w:usb2="00000006" w:usb3="00000000" w:csb0="00040001" w:csb1="00000000"/>
  </w:font>
  <w:font w:name="方正小标宋_GBK">
    <w:altName w:val="微软雅黑"/>
    <w:panose1 w:val="03000509000000000000"/>
    <w:charset w:val="86"/>
    <w:family w:val="auto"/>
    <w:pitch w:val="default"/>
    <w:sig w:usb0="00000000" w:usb1="0000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KSOF8235D1FC">
    <w:panose1 w:val="020B07030202040202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10E160">
    <w:pPr>
      <w:pStyle w:val="8"/>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6E1FF53">
                          <w:pPr>
                            <w:pStyle w:val="8"/>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26E1FF53">
                    <w:pPr>
                      <w:pStyle w:val="8"/>
                    </w:pPr>
                    <w:r>
                      <w:fldChar w:fldCharType="begin"/>
                    </w:r>
                    <w:r>
                      <w:instrText xml:space="preserve"> PAGE  \* MERGEFORMAT </w:instrText>
                    </w:r>
                    <w:r>
                      <w:fldChar w:fldCharType="separate"/>
                    </w:r>
                    <w:r>
                      <w:t>2</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4B926443"/>
    <w:multiLevelType w:val="singleLevel"/>
    <w:tmpl w:val="4B926443"/>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WFhYjE4MWFmOGQwMzBiMjRmYTI3Y2I3MzVhNDRkOTAifQ=="/>
  </w:docVars>
  <w:rsids>
    <w:rsidRoot w:val="00125DA0"/>
    <w:rsid w:val="00075E67"/>
    <w:rsid w:val="00125DA0"/>
    <w:rsid w:val="00167AC6"/>
    <w:rsid w:val="00394D69"/>
    <w:rsid w:val="00B57B36"/>
    <w:rsid w:val="00CD7376"/>
    <w:rsid w:val="00E03B4E"/>
    <w:rsid w:val="00E541D7"/>
    <w:rsid w:val="07320597"/>
    <w:rsid w:val="08013D9C"/>
    <w:rsid w:val="0A8721A0"/>
    <w:rsid w:val="0B7B2128"/>
    <w:rsid w:val="0B985CD3"/>
    <w:rsid w:val="0D734931"/>
    <w:rsid w:val="0E9816ED"/>
    <w:rsid w:val="10396E71"/>
    <w:rsid w:val="11DE52CB"/>
    <w:rsid w:val="128272C8"/>
    <w:rsid w:val="150A3847"/>
    <w:rsid w:val="1828118F"/>
    <w:rsid w:val="18E10F33"/>
    <w:rsid w:val="1A026843"/>
    <w:rsid w:val="1A0C35CC"/>
    <w:rsid w:val="1F612196"/>
    <w:rsid w:val="2163678E"/>
    <w:rsid w:val="23C4301C"/>
    <w:rsid w:val="250F1F4A"/>
    <w:rsid w:val="2741574C"/>
    <w:rsid w:val="283323E2"/>
    <w:rsid w:val="283516D2"/>
    <w:rsid w:val="2BAC62BA"/>
    <w:rsid w:val="2C765212"/>
    <w:rsid w:val="2E631653"/>
    <w:rsid w:val="2F824DB7"/>
    <w:rsid w:val="30AB0A46"/>
    <w:rsid w:val="30B56AE1"/>
    <w:rsid w:val="30CD2691"/>
    <w:rsid w:val="31210BB1"/>
    <w:rsid w:val="327E6635"/>
    <w:rsid w:val="32A2178E"/>
    <w:rsid w:val="345842C6"/>
    <w:rsid w:val="3516702D"/>
    <w:rsid w:val="35570E12"/>
    <w:rsid w:val="356B5D48"/>
    <w:rsid w:val="37522229"/>
    <w:rsid w:val="37E601A9"/>
    <w:rsid w:val="3A7A2C02"/>
    <w:rsid w:val="3BAB1D6E"/>
    <w:rsid w:val="3D8660C5"/>
    <w:rsid w:val="3EE84C2D"/>
    <w:rsid w:val="43315BEC"/>
    <w:rsid w:val="43AD1C7C"/>
    <w:rsid w:val="44912C24"/>
    <w:rsid w:val="45560523"/>
    <w:rsid w:val="457540AA"/>
    <w:rsid w:val="47C03328"/>
    <w:rsid w:val="4C122427"/>
    <w:rsid w:val="4D440E1C"/>
    <w:rsid w:val="4DC33073"/>
    <w:rsid w:val="4E3F7559"/>
    <w:rsid w:val="4ECE0172"/>
    <w:rsid w:val="4F2F7273"/>
    <w:rsid w:val="51516E47"/>
    <w:rsid w:val="51A67F8A"/>
    <w:rsid w:val="51F37D6E"/>
    <w:rsid w:val="52D462CF"/>
    <w:rsid w:val="53924014"/>
    <w:rsid w:val="57407733"/>
    <w:rsid w:val="58376FAC"/>
    <w:rsid w:val="5CF93C67"/>
    <w:rsid w:val="5E2869AF"/>
    <w:rsid w:val="64515E2E"/>
    <w:rsid w:val="6457518D"/>
    <w:rsid w:val="64D61FAB"/>
    <w:rsid w:val="69D9433A"/>
    <w:rsid w:val="6A824BDC"/>
    <w:rsid w:val="6CE301ED"/>
    <w:rsid w:val="6EA864DE"/>
    <w:rsid w:val="724C57BD"/>
    <w:rsid w:val="73F52A4A"/>
    <w:rsid w:val="786A7F85"/>
    <w:rsid w:val="791505B4"/>
    <w:rsid w:val="7A7C6A82"/>
    <w:rsid w:val="7EC163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autoRedefine/>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autoRedefine/>
    <w:unhideWhenUsed/>
    <w:qFormat/>
    <w:uiPriority w:val="9"/>
    <w:pPr>
      <w:keepNext/>
      <w:keepLines/>
      <w:spacing w:before="260" w:after="260" w:line="416" w:lineRule="auto"/>
      <w:outlineLvl w:val="2"/>
    </w:pPr>
    <w:rPr>
      <w:b/>
      <w:bCs/>
      <w:sz w:val="32"/>
      <w:szCs w:val="32"/>
    </w:rPr>
  </w:style>
  <w:style w:type="paragraph" w:styleId="4">
    <w:name w:val="heading 4"/>
    <w:basedOn w:val="1"/>
    <w:next w:val="1"/>
    <w:autoRedefine/>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autoRedefine/>
    <w:semiHidden/>
    <w:unhideWhenUsed/>
    <w:qFormat/>
    <w:uiPriority w:val="1"/>
  </w:style>
  <w:style w:type="table" w:default="1" w:styleId="12">
    <w:name w:val="Normal Table"/>
    <w:autoRedefine/>
    <w:semiHidden/>
    <w:unhideWhenUsed/>
    <w:qFormat/>
    <w:uiPriority w:val="99"/>
    <w:tblPr>
      <w:tblCellMar>
        <w:top w:w="0" w:type="dxa"/>
        <w:left w:w="108" w:type="dxa"/>
        <w:bottom w:w="0" w:type="dxa"/>
        <w:right w:w="108" w:type="dxa"/>
      </w:tblCellMar>
    </w:tblPr>
  </w:style>
  <w:style w:type="paragraph" w:styleId="5">
    <w:name w:val="Normal Indent"/>
    <w:basedOn w:val="1"/>
    <w:autoRedefine/>
    <w:qFormat/>
    <w:uiPriority w:val="0"/>
    <w:pPr>
      <w:ind w:firstLine="420"/>
    </w:pPr>
    <w:rPr>
      <w:rFonts w:ascii="Verdana" w:hAnsi="Verdana"/>
      <w:szCs w:val="20"/>
    </w:rPr>
  </w:style>
  <w:style w:type="paragraph" w:styleId="6">
    <w:name w:val="annotation text"/>
    <w:basedOn w:val="1"/>
    <w:autoRedefine/>
    <w:qFormat/>
    <w:uiPriority w:val="0"/>
    <w:pPr>
      <w:jc w:val="left"/>
    </w:pPr>
  </w:style>
  <w:style w:type="paragraph" w:styleId="7">
    <w:name w:val="Body Text"/>
    <w:basedOn w:val="1"/>
    <w:autoRedefine/>
    <w:qFormat/>
    <w:uiPriority w:val="0"/>
    <w:pPr>
      <w:spacing w:after="120"/>
    </w:pPr>
  </w:style>
  <w:style w:type="paragraph" w:styleId="8">
    <w:name w:val="footer"/>
    <w:basedOn w:val="1"/>
    <w:link w:val="19"/>
    <w:autoRedefine/>
    <w:qFormat/>
    <w:uiPriority w:val="0"/>
    <w:pPr>
      <w:tabs>
        <w:tab w:val="center" w:pos="4153"/>
        <w:tab w:val="right" w:pos="8306"/>
      </w:tabs>
      <w:snapToGrid w:val="0"/>
      <w:jc w:val="left"/>
    </w:pPr>
    <w:rPr>
      <w:sz w:val="18"/>
      <w:szCs w:val="18"/>
    </w:rPr>
  </w:style>
  <w:style w:type="paragraph" w:styleId="9">
    <w:name w:val="header"/>
    <w:basedOn w:val="1"/>
    <w:link w:val="18"/>
    <w:autoRedefine/>
    <w:qFormat/>
    <w:uiPriority w:val="0"/>
    <w:pPr>
      <w:tabs>
        <w:tab w:val="center" w:pos="4153"/>
        <w:tab w:val="right" w:pos="8306"/>
      </w:tabs>
      <w:snapToGrid w:val="0"/>
      <w:jc w:val="center"/>
    </w:pPr>
    <w:rPr>
      <w:sz w:val="18"/>
      <w:szCs w:val="18"/>
    </w:rPr>
  </w:style>
  <w:style w:type="paragraph" w:styleId="10">
    <w:name w:val="Message Header"/>
    <w:basedOn w:val="1"/>
    <w:next w:val="1"/>
    <w:autoRedefine/>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autoRedefine/>
    <w:qFormat/>
    <w:uiPriority w:val="0"/>
    <w:pPr>
      <w:spacing w:beforeAutospacing="1" w:afterAutospacing="1"/>
      <w:jc w:val="left"/>
    </w:pPr>
    <w:rPr>
      <w:rFonts w:cs="Times New Roman"/>
      <w:kern w:val="0"/>
      <w:sz w:val="24"/>
    </w:rPr>
  </w:style>
  <w:style w:type="character" w:customStyle="1" w:styleId="14">
    <w:name w:val="标题4 Char"/>
    <w:link w:val="15"/>
    <w:autoRedefine/>
    <w:qFormat/>
    <w:locked/>
    <w:uiPriority w:val="0"/>
    <w:rPr>
      <w:rFonts w:eastAsia="宋体"/>
      <w:kern w:val="0"/>
      <w:sz w:val="36"/>
      <w:szCs w:val="20"/>
    </w:rPr>
  </w:style>
  <w:style w:type="paragraph" w:customStyle="1" w:styleId="15">
    <w:name w:val="标题4"/>
    <w:basedOn w:val="4"/>
    <w:link w:val="14"/>
    <w:autoRedefine/>
    <w:qFormat/>
    <w:uiPriority w:val="0"/>
    <w:rPr>
      <w:rFonts w:eastAsia="宋体"/>
      <w:kern w:val="0"/>
      <w:sz w:val="36"/>
      <w:szCs w:val="20"/>
    </w:rPr>
  </w:style>
  <w:style w:type="paragraph" w:customStyle="1" w:styleId="16">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7">
    <w:name w:val="WPSOffice手动目录 1"/>
    <w:autoRedefine/>
    <w:qFormat/>
    <w:uiPriority w:val="0"/>
    <w:rPr>
      <w:rFonts w:asciiTheme="minorHAnsi" w:hAnsiTheme="minorHAnsi" w:eastAsiaTheme="minorEastAsia" w:cstheme="minorBidi"/>
      <w:lang w:val="en-US" w:eastAsia="zh-CN" w:bidi="ar-SA"/>
    </w:rPr>
  </w:style>
  <w:style w:type="character" w:customStyle="1" w:styleId="18">
    <w:name w:val="页眉 字符"/>
    <w:basedOn w:val="13"/>
    <w:link w:val="9"/>
    <w:autoRedefine/>
    <w:qFormat/>
    <w:uiPriority w:val="0"/>
    <w:rPr>
      <w:rFonts w:asciiTheme="minorHAnsi" w:hAnsiTheme="minorHAnsi" w:eastAsiaTheme="minorEastAsia" w:cstheme="minorBidi"/>
      <w:kern w:val="2"/>
      <w:sz w:val="18"/>
      <w:szCs w:val="18"/>
    </w:rPr>
  </w:style>
  <w:style w:type="character" w:customStyle="1" w:styleId="19">
    <w:name w:val="页脚 字符"/>
    <w:basedOn w:val="13"/>
    <w:link w:val="8"/>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15</Pages>
  <Words>6807</Words>
  <Characters>7258</Characters>
  <Lines>59</Lines>
  <Paragraphs>16</Paragraphs>
  <TotalTime>53</TotalTime>
  <ScaleCrop>false</ScaleCrop>
  <LinksUpToDate>false</LinksUpToDate>
  <CharactersWithSpaces>7754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WPS_1646390315</cp:lastModifiedBy>
  <cp:lastPrinted>2026-09-17T02:08:00Z</cp:lastPrinted>
  <dcterms:modified xsi:type="dcterms:W3CDTF">2026-09-20T07:46:06Z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B499B1C1DFC4451C81C9042C869A7060_13</vt:lpwstr>
  </property>
  <property fmtid="{D5CDD505-2E9C-101B-9397-08002B2CF9AE}" pid="4" name="KSOTemplateDocerSaveRecord">
    <vt:lpwstr>eyJoZGlkIjoiZGFjMWNjYzI4N2IwNTM1ZmU5NzE3NTA4YmMyMWI3YjQiLCJ1c2VySWQiOiIxMzQwNjU1NDI1In0=</vt:lpwstr>
  </property>
</Properties>
</file>