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150EF1">
      <w:pPr>
        <w:pStyle w:val="2"/>
        <w:keepNext w:val="0"/>
        <w:keepLines w:val="0"/>
        <w:widowControl/>
        <w:suppressLineNumbers w:val="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海砂疏浚物资源出让（购销）合同</w:t>
      </w:r>
    </w:p>
    <w:p w14:paraId="10FA7936">
      <w:pPr>
        <w:pStyle w:val="8"/>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合同编号：</w:t>
      </w:r>
      <w:r>
        <w:rPr>
          <w:rFonts w:hint="eastAsia" w:ascii="仿宋_GB2312" w:hAnsi="仿宋_GB2312" w:eastAsia="仿宋_GB2312" w:cs="仿宋_GB2312"/>
          <w:sz w:val="32"/>
          <w:szCs w:val="32"/>
          <w:u w:val="single"/>
          <w:lang w:val="en-US" w:eastAsia="zh-CN"/>
        </w:rPr>
        <w:t xml:space="preserve">                        </w:t>
      </w:r>
    </w:p>
    <w:p w14:paraId="50F59D72">
      <w:pPr>
        <w:pStyle w:val="8"/>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甲方（出让方）：东方市自然资源和规划局</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统一社会信用代码：11468877MB179106XP</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地址：东方市八所镇二环南路4号</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法定代表人：彭建</w:t>
      </w:r>
      <w:r>
        <w:rPr>
          <w:rFonts w:hint="eastAsia" w:ascii="仿宋_GB2312" w:hAnsi="仿宋_GB2312" w:eastAsia="仿宋_GB2312" w:cs="仿宋_GB2312"/>
          <w:sz w:val="32"/>
          <w:szCs w:val="32"/>
        </w:rPr>
        <w:br w:type="textWrapping"/>
      </w:r>
    </w:p>
    <w:p w14:paraId="15242606">
      <w:pPr>
        <w:pStyle w:val="8"/>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rPr>
        <w:t>乙方（竞得受让方）：</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注册地址：</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u w:val="single"/>
          <w:lang w:val="en-US" w:eastAsia="zh-CN"/>
        </w:rPr>
        <w:t xml:space="preserve">                              </w:t>
      </w:r>
    </w:p>
    <w:p w14:paraId="789109DF">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鉴于：</w:t>
      </w:r>
    </w:p>
    <w:p w14:paraId="2C12DB8F">
      <w:pPr>
        <w:pStyle w:val="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560" w:lineRule="exact"/>
        <w:ind w:left="0" w:leftChars="0" w:right="0" w:rightChars="0" w:firstLine="643" w:firstLineChars="200"/>
        <w:jc w:val="both"/>
        <w:textAlignment w:val="auto"/>
        <w:rPr>
          <w:rFonts w:hint="eastAsia" w:ascii="仿宋_GB2312" w:hAnsi="仿宋_GB2312" w:eastAsia="仿宋_GB2312" w:cs="仿宋_GB2312"/>
          <w:b w:val="0"/>
          <w:bCs w:val="0"/>
          <w:sz w:val="32"/>
          <w:szCs w:val="32"/>
        </w:rPr>
      </w:pPr>
      <w:r>
        <w:rPr>
          <w:rStyle w:val="12"/>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b w:val="0"/>
          <w:bCs w:val="0"/>
          <w:sz w:val="32"/>
          <w:szCs w:val="32"/>
        </w:rPr>
        <w:t>东方市湘琼先进制造业共建产业园及临港物流基地设施配套项目（八所港高排港区一期工程）—码头及航道工程实施疏浚作业，产生富余回填用海砂疏浚物资源260.3万m³；该资产经东方市人民政府常务会议审议批准，通过东方农村产权交易中心挂牌、网络竞价方式公开出让。</w:t>
      </w:r>
    </w:p>
    <w:p w14:paraId="09078810">
      <w:pPr>
        <w:pStyle w:val="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560" w:lineRule="exact"/>
        <w:ind w:left="0" w:leftChars="0" w:right="0" w:rightChars="0" w:firstLine="643" w:firstLineChars="200"/>
        <w:jc w:val="both"/>
        <w:textAlignment w:val="auto"/>
        <w:rPr>
          <w:rFonts w:hint="eastAsia" w:ascii="仿宋_GB2312" w:hAnsi="仿宋_GB2312" w:eastAsia="仿宋_GB2312" w:cs="仿宋_GB2312"/>
          <w:b w:val="0"/>
          <w:bCs w:val="0"/>
          <w:sz w:val="32"/>
          <w:szCs w:val="32"/>
        </w:rPr>
      </w:pPr>
      <w:r>
        <w:rPr>
          <w:rStyle w:val="12"/>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b w:val="0"/>
          <w:bCs w:val="0"/>
          <w:sz w:val="32"/>
          <w:szCs w:val="32"/>
        </w:rPr>
        <w:t>乙方通过东方农村产权交易中心挂牌网络竞价程序，竞得本项目海砂疏浚物资源，并</w:t>
      </w:r>
      <w:r>
        <w:rPr>
          <w:rFonts w:hint="eastAsia" w:ascii="仿宋_GB2312" w:hAnsi="仿宋_GB2312" w:eastAsia="仿宋_GB2312" w:cs="仿宋_GB2312"/>
          <w:b w:val="0"/>
          <w:bCs w:val="0"/>
          <w:sz w:val="32"/>
          <w:szCs w:val="32"/>
          <w:lang w:val="en-US" w:eastAsia="zh-CN"/>
        </w:rPr>
        <w:t>阅读</w:t>
      </w:r>
      <w:r>
        <w:rPr>
          <w:rFonts w:hint="eastAsia" w:ascii="仿宋_GB2312" w:hAnsi="仿宋_GB2312" w:eastAsia="仿宋_GB2312" w:cs="仿宋_GB2312"/>
          <w:b w:val="0"/>
          <w:bCs w:val="0"/>
          <w:sz w:val="32"/>
          <w:szCs w:val="32"/>
        </w:rPr>
        <w:t>已签署《</w:t>
      </w:r>
      <w:r>
        <w:rPr>
          <w:rFonts w:hint="eastAsia" w:ascii="仿宋_GB2312" w:hAnsi="仿宋_GB2312" w:eastAsia="仿宋_GB2312" w:cs="仿宋_GB2312"/>
          <w:b w:val="0"/>
          <w:bCs w:val="0"/>
          <w:sz w:val="32"/>
          <w:szCs w:val="32"/>
          <w:lang w:eastAsia="zh-CN"/>
        </w:rPr>
        <w:t>标的竞得书</w:t>
      </w:r>
      <w:r>
        <w:rPr>
          <w:rFonts w:hint="eastAsia" w:ascii="仿宋_GB2312" w:hAnsi="仿宋_GB2312" w:eastAsia="仿宋_GB2312" w:cs="仿宋_GB2312"/>
          <w:b w:val="0"/>
          <w:bCs w:val="0"/>
          <w:sz w:val="32"/>
          <w:szCs w:val="32"/>
        </w:rPr>
        <w:t>》（即成交确认书）。</w:t>
      </w:r>
    </w:p>
    <w:p w14:paraId="2C109C6D">
      <w:pPr>
        <w:pStyle w:val="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560" w:lineRule="exact"/>
        <w:ind w:left="0" w:leftChars="0" w:right="0" w:rightChars="0" w:firstLine="643" w:firstLineChars="200"/>
        <w:jc w:val="both"/>
        <w:textAlignment w:val="auto"/>
        <w:rPr>
          <w:rFonts w:hint="eastAsia" w:ascii="仿宋_GB2312" w:hAnsi="仿宋_GB2312" w:eastAsia="仿宋_GB2312" w:cs="仿宋_GB2312"/>
          <w:b w:val="0"/>
          <w:bCs w:val="0"/>
          <w:sz w:val="32"/>
          <w:szCs w:val="32"/>
        </w:rPr>
      </w:pPr>
      <w:r>
        <w:rPr>
          <w:rStyle w:val="12"/>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b w:val="0"/>
          <w:bCs w:val="0"/>
          <w:sz w:val="32"/>
          <w:szCs w:val="32"/>
        </w:rPr>
        <w:t>甲乙双方依据《中华人民共和国民法典》《中华人民共和国矿产资源法》、东方市人民政府批复文件、《东方农村产权交易中心农村产权交易规则（试行）》、资产流转申请书、挂牌出让公告、竞买文件、</w:t>
      </w:r>
      <w:r>
        <w:rPr>
          <w:rFonts w:hint="eastAsia" w:ascii="仿宋_GB2312" w:hAnsi="仿宋_GB2312" w:eastAsia="仿宋_GB2312" w:cs="仿宋_GB2312"/>
          <w:b w:val="0"/>
          <w:bCs w:val="0"/>
          <w:sz w:val="32"/>
          <w:szCs w:val="32"/>
          <w:lang w:eastAsia="zh-CN"/>
        </w:rPr>
        <w:t>标的竞得书（即成交确认书）</w:t>
      </w:r>
      <w:r>
        <w:rPr>
          <w:rFonts w:hint="eastAsia" w:ascii="仿宋_GB2312" w:hAnsi="仿宋_GB2312" w:eastAsia="仿宋_GB2312" w:cs="仿宋_GB2312"/>
          <w:b w:val="0"/>
          <w:bCs w:val="0"/>
          <w:sz w:val="32"/>
          <w:szCs w:val="32"/>
        </w:rPr>
        <w:t>等文件，本着公开、公平、公正、诚实信用原则，订立本合同，共同遵照执行。</w:t>
      </w:r>
    </w:p>
    <w:p w14:paraId="0484C9C0">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本合同与</w:t>
      </w:r>
      <w:r>
        <w:rPr>
          <w:rFonts w:hint="eastAsia" w:ascii="仿宋_GB2312" w:hAnsi="仿宋_GB2312" w:eastAsia="仿宋_GB2312" w:cs="仿宋_GB2312"/>
          <w:b w:val="0"/>
          <w:bCs w:val="0"/>
          <w:sz w:val="32"/>
          <w:szCs w:val="32"/>
          <w:lang w:eastAsia="zh-CN"/>
        </w:rPr>
        <w:t>标的竞得书（即成交确认书）</w:t>
      </w:r>
      <w:r>
        <w:rPr>
          <w:rFonts w:hint="eastAsia" w:ascii="仿宋_GB2312" w:hAnsi="仿宋_GB2312" w:eastAsia="仿宋_GB2312" w:cs="仿宋_GB2312"/>
          <w:b w:val="0"/>
          <w:bCs w:val="0"/>
          <w:sz w:val="32"/>
          <w:szCs w:val="32"/>
        </w:rPr>
        <w:t>、挂牌公告、勘查报告、评估报告共同构成本次交易完整法律文件，具有同等法律效力。</w:t>
      </w:r>
    </w:p>
    <w:p w14:paraId="2ECA60EF">
      <w:pPr>
        <w:pStyle w:val="2"/>
        <w:bidi w:val="0"/>
        <w:ind w:firstLine="643" w:firstLineChars="200"/>
        <w:rPr>
          <w:rFonts w:hint="eastAsia" w:ascii="黑体" w:hAnsi="黑体" w:eastAsia="黑体" w:cs="黑体"/>
          <w:sz w:val="32"/>
          <w:szCs w:val="32"/>
        </w:rPr>
      </w:pPr>
      <w:r>
        <w:rPr>
          <w:rFonts w:hint="eastAsia" w:ascii="黑体" w:hAnsi="黑体" w:eastAsia="黑体" w:cs="黑体"/>
          <w:sz w:val="32"/>
          <w:szCs w:val="32"/>
        </w:rPr>
        <w:t>第一条</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出让标的概况</w:t>
      </w:r>
    </w:p>
    <w:p w14:paraId="12019F91">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2"/>
          <w:rFonts w:hint="eastAsia" w:ascii="仿宋_GB2312" w:hAnsi="仿宋_GB2312" w:eastAsia="仿宋_GB2312" w:cs="仿宋_GB2312"/>
          <w:sz w:val="32"/>
          <w:szCs w:val="32"/>
          <w:lang w:val="en-US" w:eastAsia="zh-CN"/>
        </w:rPr>
        <w:t>1.1</w:t>
      </w:r>
      <w:r>
        <w:rPr>
          <w:rFonts w:ascii="Times New Roman" w:hAnsi="Times New Roman" w:eastAsia="仿宋_GB2312" w:cs="Times New Roman"/>
          <w:b w:val="0"/>
          <w:bCs w:val="0"/>
          <w:sz w:val="32"/>
          <w:szCs w:val="32"/>
        </w:rPr>
        <w:t>标的名称：</w:t>
      </w:r>
      <w:r>
        <w:rPr>
          <w:rFonts w:hint="eastAsia" w:ascii="Times New Roman" w:hAnsi="Times New Roman" w:eastAsia="仿宋_GB2312" w:cs="Times New Roman"/>
          <w:b w:val="0"/>
          <w:bCs w:val="0"/>
          <w:sz w:val="32"/>
          <w:szCs w:val="32"/>
        </w:rPr>
        <w:t>东方市八所港高排港区一期工程—码头及航道工程产生富余260.3万m³海砂疏浚物出让</w:t>
      </w:r>
      <w:r>
        <w:rPr>
          <w:rFonts w:hint="eastAsia" w:ascii="Times New Roman" w:hAnsi="Times New Roman" w:eastAsia="仿宋_GB2312" w:cs="Times New Roman"/>
          <w:b w:val="0"/>
          <w:bCs w:val="0"/>
          <w:sz w:val="32"/>
          <w:szCs w:val="32"/>
          <w:lang w:eastAsia="zh-CN"/>
        </w:rPr>
        <w:t>。</w:t>
      </w:r>
    </w:p>
    <w:p w14:paraId="5542AF17">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1.2</w:t>
      </w:r>
      <w:r>
        <w:rPr>
          <w:rFonts w:ascii="Times New Roman" w:hAnsi="Times New Roman" w:eastAsia="仿宋_GB2312" w:cs="Times New Roman"/>
          <w:b w:val="0"/>
          <w:bCs w:val="0"/>
          <w:sz w:val="32"/>
          <w:szCs w:val="32"/>
        </w:rPr>
        <w:t>资产类别：国有资产；种类：矿产资源；品种：回填用海砂；规格：粗砂。</w:t>
      </w:r>
    </w:p>
    <w:p w14:paraId="507FBA84">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1.3</w:t>
      </w:r>
      <w:r>
        <w:rPr>
          <w:rFonts w:ascii="Times New Roman" w:hAnsi="Times New Roman" w:eastAsia="仿宋_GB2312" w:cs="Times New Roman"/>
          <w:b w:val="0"/>
          <w:bCs w:val="0"/>
          <w:sz w:val="32"/>
          <w:szCs w:val="32"/>
        </w:rPr>
        <w:t>出让范围：八所港高排港区外航道中段D5、D6、D7矿块，出让面积872597㎡，矿区由15个拐点圈闭；仅该区域具备海上交割条件。D5</w:t>
      </w:r>
      <w:r>
        <w:rPr>
          <w:rFonts w:ascii="Times New Roman" w:hAnsi="Times New Roman" w:eastAsia="仿宋_GB2312" w:cs="Times New Roman"/>
          <w:b w:val="0"/>
          <w:bCs w:val="0"/>
          <w:sz w:val="32"/>
          <w:szCs w:val="32"/>
        </w:rPr>
        <w:noBreakHyphen/>
      </w:r>
      <w:r>
        <w:rPr>
          <w:rFonts w:ascii="Times New Roman" w:hAnsi="Times New Roman" w:eastAsia="仿宋_GB2312" w:cs="Times New Roman"/>
          <w:b w:val="0"/>
          <w:bCs w:val="0"/>
          <w:sz w:val="32"/>
          <w:szCs w:val="32"/>
        </w:rPr>
        <w:t>D7矿块平均厚度分别为2.5m、1.7m、4.79m，实际可采厚度以施工设计图纸为准。</w:t>
      </w:r>
    </w:p>
    <w:p w14:paraId="5ED2EF57">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1.4</w:t>
      </w:r>
      <w:r>
        <w:rPr>
          <w:rFonts w:ascii="Times New Roman" w:hAnsi="Times New Roman" w:eastAsia="仿宋_GB2312" w:cs="Times New Roman"/>
          <w:b w:val="0"/>
          <w:bCs w:val="0"/>
          <w:sz w:val="32"/>
          <w:szCs w:val="32"/>
        </w:rPr>
        <w:t>物质成分：石英颗粒（粗砂）为主，含少量粉细砂、长石、岩石碎屑、底泥等。</w:t>
      </w:r>
    </w:p>
    <w:p w14:paraId="18FAD819">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1.5</w:t>
      </w:r>
      <w:r>
        <w:rPr>
          <w:rFonts w:ascii="Times New Roman" w:hAnsi="Times New Roman" w:eastAsia="仿宋_GB2312" w:cs="Times New Roman"/>
          <w:b w:val="0"/>
          <w:bCs w:val="0"/>
          <w:sz w:val="32"/>
          <w:szCs w:val="32"/>
        </w:rPr>
        <w:t>出让方出让标的物为海砂疏浚物资源接收处置权利，不包含海域使用权及其他物权。</w:t>
      </w:r>
    </w:p>
    <w:p w14:paraId="0F150A01">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1.6</w:t>
      </w:r>
      <w:r>
        <w:rPr>
          <w:rFonts w:ascii="Times New Roman" w:hAnsi="Times New Roman" w:eastAsia="仿宋_GB2312" w:cs="Times New Roman"/>
          <w:b w:val="0"/>
          <w:bCs w:val="0"/>
          <w:sz w:val="32"/>
          <w:szCs w:val="32"/>
        </w:rPr>
        <w:t>开采疏浚工艺：本次工程采用绞吸工艺，绞吸船配备双管实现不间断施工：一管吹泥作业时，另一管同步准备接管，确保泥驳靠驳无缝衔接，避免施工中断；绞吸装船不分层连续切削开挖；由项目施工单位使用绞吸船在指定范围疏浚作业，通过管道输送至交割位置；乙方仅自备船舶接收疏浚物，不参与疏浚施工过程。</w:t>
      </w:r>
    </w:p>
    <w:p w14:paraId="3546C44D">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1.7</w:t>
      </w:r>
      <w:r>
        <w:rPr>
          <w:rFonts w:ascii="Times New Roman" w:hAnsi="Times New Roman" w:eastAsia="仿宋_GB2312" w:cs="Times New Roman"/>
          <w:b w:val="0"/>
          <w:bCs w:val="0"/>
          <w:sz w:val="32"/>
          <w:szCs w:val="32"/>
        </w:rPr>
        <w:t>交割地点：外航道2公里范围内指定交割位置，乙方需提前设置交割平台并完成全部前期准备工作。</w:t>
      </w:r>
    </w:p>
    <w:p w14:paraId="4E0DB54A">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1.8</w:t>
      </w:r>
      <w:r>
        <w:rPr>
          <w:rFonts w:ascii="Times New Roman" w:hAnsi="Times New Roman" w:eastAsia="仿宋_GB2312" w:cs="Times New Roman"/>
          <w:b w:val="0"/>
          <w:bCs w:val="0"/>
          <w:sz w:val="32"/>
          <w:szCs w:val="32"/>
        </w:rPr>
        <w:t>发货方式：乙方自提（海上接驳装船）。</w:t>
      </w:r>
    </w:p>
    <w:p w14:paraId="7C6A0371">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1.9</w:t>
      </w:r>
      <w:r>
        <w:rPr>
          <w:rFonts w:ascii="Times New Roman" w:hAnsi="Times New Roman" w:eastAsia="仿宋_GB2312" w:cs="Times New Roman"/>
          <w:b w:val="0"/>
          <w:bCs w:val="0"/>
          <w:sz w:val="32"/>
          <w:szCs w:val="32"/>
        </w:rPr>
        <w:t>绞吸船施工额定效率2500m³/h，每日作业时长20小时，日理论作业量≥50000m³。实际施工中，施工单位绞吸船月施工工效为50万m³/月。</w:t>
      </w:r>
    </w:p>
    <w:p w14:paraId="17AC07A9">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1.10</w:t>
      </w:r>
      <w:r>
        <w:rPr>
          <w:rFonts w:ascii="Times New Roman" w:hAnsi="Times New Roman" w:eastAsia="仿宋_GB2312" w:cs="Times New Roman"/>
          <w:b w:val="0"/>
          <w:bCs w:val="0"/>
          <w:sz w:val="32"/>
          <w:szCs w:val="32"/>
        </w:rPr>
        <w:t>评估机构：福建凯帅矿业权资产房地产土地评估有限公司；评估报告文号：凯帅矿评报〔2026〕011号；评估基准日：2026年6月30日；评估总价：33734900.00元。</w:t>
      </w:r>
    </w:p>
    <w:p w14:paraId="30CC26E8">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1.11</w:t>
      </w:r>
      <w:r>
        <w:rPr>
          <w:rFonts w:ascii="Times New Roman" w:hAnsi="Times New Roman" w:eastAsia="仿宋_GB2312" w:cs="Times New Roman"/>
          <w:b w:val="0"/>
          <w:bCs w:val="0"/>
          <w:sz w:val="32"/>
          <w:szCs w:val="32"/>
        </w:rPr>
        <w:t>勘查报告：海南省矿产资源勘查院出具《东方市高排港疏浚工程产生疏浚物（海砂）资源量勘查成果报告》。</w:t>
      </w:r>
    </w:p>
    <w:p w14:paraId="5E9169E8">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r>
        <w:rPr>
          <w:rFonts w:ascii="Times New Roman" w:hAnsi="Times New Roman" w:eastAsia="仿宋_GB2312" w:cs="Times New Roman"/>
          <w:b w:val="0"/>
          <w:bCs w:val="0"/>
          <w:sz w:val="32"/>
          <w:szCs w:val="32"/>
        </w:rPr>
        <w:t>重要风险提示：</w:t>
      </w:r>
    </w:p>
    <w:p w14:paraId="50901ABF">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2"/>
          <w:rFonts w:hint="eastAsia" w:ascii="仿宋_GB2312" w:hAnsi="仿宋_GB2312" w:eastAsia="仿宋_GB2312" w:cs="仿宋_GB2312"/>
          <w:sz w:val="32"/>
          <w:szCs w:val="32"/>
          <w:lang w:val="en-US" w:eastAsia="zh-CN"/>
        </w:rPr>
        <w:t>1.</w:t>
      </w:r>
      <w:r>
        <w:rPr>
          <w:rFonts w:ascii="Times New Roman" w:hAnsi="Times New Roman" w:eastAsia="仿宋_GB2312" w:cs="Times New Roman"/>
          <w:b w:val="0"/>
          <w:bCs w:val="0"/>
          <w:sz w:val="32"/>
          <w:szCs w:val="32"/>
        </w:rPr>
        <w:t>海砂疏浚物资源开发具有高风险、高投入的特点。出让方提供的相关地质资料基于现阶段的认识，仅供参考，相关描述并不构成出让方对海砂疏浚物资源储量、品质、开采条件等出具的保证。本次出让不组织现场踏勘，乙方应当自行现场踏勘，对出让范围内的海运、环境评估、施工工艺等外部条件做充分了解，并做好相关风险评估。乙方参与竞买即视为对拟出让海砂疏浚物资源现状已完全认知并自愿承担所有风险。乙方不得以资源储量、品质、开采条件等因素为由对成交结果、签订的相关文件提出抗辩，不得要求退款、索赔和退还交易服务费、出让收益。</w:t>
      </w:r>
    </w:p>
    <w:p w14:paraId="188FCC54">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2.</w:t>
      </w:r>
      <w:r>
        <w:rPr>
          <w:rFonts w:ascii="Times New Roman" w:hAnsi="Times New Roman" w:eastAsia="仿宋_GB2312" w:cs="Times New Roman"/>
          <w:b w:val="0"/>
          <w:bCs w:val="0"/>
          <w:sz w:val="32"/>
          <w:szCs w:val="32"/>
        </w:rPr>
        <w:t>受海事管控等客观条件限制，勘查程度有限，资源量估算准确率无法保证。出让方提供的勘查报告、价值评估报告仅作参考，不构成对资源储量、品质及可采性的任何形式的担保。本次出让价值评估仅以海砂市场基准价为定价基础，未将海上交割、船舶运输、码头交付、加工堆放等环节成本纳入价值考量。乙方应当自行研读报告，结合船舶调配、海上运输、码头装卸、堆放加工场地及成本完成收益成本分析，自行承担全部商业风险。</w:t>
      </w:r>
    </w:p>
    <w:p w14:paraId="1E781F6E">
      <w:pPr>
        <w:pStyle w:val="2"/>
        <w:bidi w:val="0"/>
        <w:ind w:firstLine="643" w:firstLineChars="200"/>
        <w:rPr>
          <w:rFonts w:hint="eastAsia" w:ascii="黑体" w:hAnsi="黑体" w:eastAsia="黑体" w:cs="黑体"/>
          <w:sz w:val="32"/>
          <w:szCs w:val="32"/>
        </w:rPr>
      </w:pPr>
      <w:r>
        <w:rPr>
          <w:rFonts w:hint="eastAsia" w:ascii="黑体" w:hAnsi="黑体" w:eastAsia="黑体" w:cs="黑体"/>
          <w:sz w:val="32"/>
          <w:szCs w:val="32"/>
        </w:rPr>
        <w:t>第二条</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合同成交价款、费用及支付方式</w:t>
      </w:r>
    </w:p>
    <w:p w14:paraId="00FE1CD2">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Style w:val="11"/>
          <w:rFonts w:hint="eastAsia" w:ascii="Times New Roman" w:hAnsi="Times New Roman" w:eastAsia="仿宋_GB2312" w:cs="Times New Roman"/>
          <w:b w:val="0"/>
          <w:bCs w:val="0"/>
          <w:sz w:val="32"/>
          <w:szCs w:val="32"/>
          <w:lang w:eastAsia="zh-CN"/>
        </w:rPr>
      </w:pPr>
      <w:r>
        <w:rPr>
          <w:rStyle w:val="12"/>
          <w:rFonts w:hint="eastAsia" w:ascii="仿宋_GB2312" w:hAnsi="仿宋_GB2312" w:eastAsia="仿宋_GB2312" w:cs="仿宋_GB2312"/>
          <w:sz w:val="32"/>
          <w:szCs w:val="32"/>
          <w:lang w:val="en-US" w:eastAsia="zh-CN"/>
        </w:rPr>
        <w:t>2.1</w:t>
      </w:r>
      <w:r>
        <w:rPr>
          <w:rFonts w:ascii="Times New Roman" w:hAnsi="Times New Roman" w:eastAsia="仿宋_GB2312" w:cs="Times New Roman"/>
          <w:b w:val="0"/>
          <w:bCs w:val="0"/>
          <w:sz w:val="32"/>
          <w:szCs w:val="32"/>
        </w:rPr>
        <w:t>本合同海砂疏浚物出让成交总价款（下称“出让总价款”）：人民币________元（大写：</w:t>
      </w:r>
      <w:r>
        <w:rPr>
          <w:rFonts w:hint="eastAsia" w:ascii="Times New Roman" w:hAnsi="Times New Roman" w:eastAsia="仿宋_GB2312" w:cs="Times New Roman"/>
          <w:b w:val="0"/>
          <w:bCs w:val="0"/>
          <w:sz w:val="32"/>
          <w:szCs w:val="32"/>
          <w:u w:val="single"/>
          <w:lang w:val="en-US" w:eastAsia="zh-CN"/>
        </w:rPr>
        <w:t xml:space="preserve">                 </w:t>
      </w:r>
      <w:r>
        <w:rPr>
          <w:rStyle w:val="11"/>
          <w:rFonts w:ascii="Times New Roman" w:hAnsi="Times New Roman" w:eastAsia="仿宋_GB2312" w:cs="Times New Roman"/>
          <w:b w:val="0"/>
          <w:bCs w:val="0"/>
          <w:sz w:val="32"/>
          <w:szCs w:val="32"/>
        </w:rPr>
        <w:t>元整）。</w:t>
      </w:r>
    </w:p>
    <w:p w14:paraId="4255165F">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Style w:val="11"/>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2.2</w:t>
      </w:r>
      <w:r>
        <w:rPr>
          <w:rStyle w:val="11"/>
          <w:rFonts w:ascii="Times New Roman" w:hAnsi="Times New Roman" w:eastAsia="仿宋_GB2312" w:cs="Times New Roman"/>
          <w:b w:val="0"/>
          <w:bCs w:val="0"/>
          <w:sz w:val="32"/>
          <w:szCs w:val="32"/>
        </w:rPr>
        <w:t>交易保证金：乙方已缴纳交易保证金</w:t>
      </w:r>
      <w:r>
        <w:rPr>
          <w:rFonts w:ascii="Times New Roman" w:hAnsi="Times New Roman" w:eastAsia="仿宋_GB2312" w:cs="Times New Roman"/>
          <w:b w:val="0"/>
          <w:bCs w:val="0"/>
          <w:sz w:val="32"/>
          <w:szCs w:val="32"/>
        </w:rPr>
        <w:t>人民币________元（大写：</w:t>
      </w:r>
      <w:r>
        <w:rPr>
          <w:rFonts w:hint="eastAsia" w:ascii="Times New Roman" w:hAnsi="Times New Roman" w:eastAsia="仿宋_GB2312" w:cs="Times New Roman"/>
          <w:b w:val="0"/>
          <w:bCs w:val="0"/>
          <w:sz w:val="32"/>
          <w:szCs w:val="32"/>
          <w:u w:val="single"/>
          <w:lang w:val="en-US" w:eastAsia="zh-CN"/>
        </w:rPr>
        <w:t xml:space="preserve">                          </w:t>
      </w:r>
      <w:r>
        <w:rPr>
          <w:rStyle w:val="11"/>
          <w:rFonts w:ascii="Times New Roman" w:hAnsi="Times New Roman" w:eastAsia="仿宋_GB2312" w:cs="Times New Roman"/>
          <w:b w:val="0"/>
          <w:bCs w:val="0"/>
          <w:sz w:val="32"/>
          <w:szCs w:val="32"/>
        </w:rPr>
        <w:t>整），按交易规则处理：</w:t>
      </w:r>
      <w:r>
        <w:rPr>
          <w:rStyle w:val="11"/>
          <w:rFonts w:hint="eastAsia" w:ascii="Times New Roman" w:hAnsi="Times New Roman" w:eastAsia="仿宋_GB2312" w:cs="Times New Roman"/>
          <w:b w:val="0"/>
          <w:bCs w:val="0"/>
          <w:sz w:val="32"/>
          <w:szCs w:val="32"/>
          <w:lang w:eastAsia="zh-CN"/>
        </w:rPr>
        <w:t>☑</w:t>
      </w:r>
      <w:r>
        <w:rPr>
          <w:rStyle w:val="11"/>
          <w:rFonts w:ascii="Times New Roman" w:hAnsi="Times New Roman" w:eastAsia="仿宋_GB2312" w:cs="Times New Roman"/>
          <w:b w:val="0"/>
          <w:bCs w:val="0"/>
          <w:sz w:val="32"/>
          <w:szCs w:val="32"/>
        </w:rPr>
        <w:t>转为首期出让价款；</w:t>
      </w:r>
      <w:r>
        <w:rPr>
          <w:rStyle w:val="11"/>
          <w:rFonts w:hint="eastAsia" w:ascii="Times New Roman" w:hAnsi="Times New Roman" w:eastAsia="仿宋_GB2312" w:cs="Times New Roman"/>
          <w:b w:val="0"/>
          <w:bCs w:val="0"/>
          <w:sz w:val="32"/>
          <w:szCs w:val="32"/>
          <w:lang w:eastAsia="zh-CN"/>
        </w:rPr>
        <w:t>□</w:t>
      </w:r>
      <w:r>
        <w:rPr>
          <w:rStyle w:val="11"/>
          <w:rFonts w:ascii="Times New Roman" w:hAnsi="Times New Roman" w:eastAsia="仿宋_GB2312" w:cs="Times New Roman"/>
          <w:b w:val="0"/>
          <w:bCs w:val="0"/>
          <w:sz w:val="32"/>
          <w:szCs w:val="32"/>
        </w:rPr>
        <w:t>转为履约保证金，按本合同约定处置。</w:t>
      </w:r>
    </w:p>
    <w:p w14:paraId="08FEF5C2">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Style w:val="11"/>
          <w:rFonts w:hint="eastAsia" w:ascii="Times New Roman" w:hAnsi="Times New Roman" w:eastAsia="仿宋_GB2312" w:cs="Times New Roman"/>
          <w:b w:val="0"/>
          <w:bCs w:val="0"/>
          <w:sz w:val="32"/>
          <w:szCs w:val="32"/>
          <w:lang w:eastAsia="zh-CN"/>
        </w:rPr>
      </w:pPr>
      <w:r>
        <w:rPr>
          <w:rStyle w:val="12"/>
          <w:rFonts w:hint="eastAsia" w:ascii="仿宋_GB2312" w:hAnsi="仿宋_GB2312" w:eastAsia="仿宋_GB2312" w:cs="仿宋_GB2312"/>
          <w:sz w:val="32"/>
          <w:szCs w:val="32"/>
          <w:lang w:val="en-US" w:eastAsia="zh-CN"/>
        </w:rPr>
        <w:t>2.3</w:t>
      </w:r>
      <w:r>
        <w:rPr>
          <w:rStyle w:val="11"/>
          <w:rFonts w:ascii="Times New Roman" w:hAnsi="Times New Roman" w:eastAsia="仿宋_GB2312" w:cs="Times New Roman"/>
          <w:b w:val="0"/>
          <w:bCs w:val="0"/>
          <w:sz w:val="32"/>
          <w:szCs w:val="32"/>
        </w:rPr>
        <w:t>出让总价款分三期支付：</w:t>
      </w:r>
    </w:p>
    <w:p w14:paraId="7485BA12">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Style w:val="11"/>
          <w:rFonts w:ascii="Times New Roman" w:hAnsi="Times New Roman" w:eastAsia="仿宋_GB2312" w:cs="Times New Roman"/>
          <w:b w:val="0"/>
          <w:bCs w:val="0"/>
          <w:sz w:val="32"/>
          <w:szCs w:val="32"/>
        </w:rPr>
      </w:pPr>
      <w:r>
        <w:rPr>
          <w:rStyle w:val="13"/>
          <w:rFonts w:hint="eastAsia" w:ascii="仿宋_GB2312" w:hAnsi="仿宋_GB2312" w:eastAsia="仿宋_GB2312" w:cs="仿宋_GB2312"/>
          <w:sz w:val="32"/>
          <w:szCs w:val="32"/>
        </w:rPr>
        <w:t>（1）</w:t>
      </w:r>
      <w:r>
        <w:rPr>
          <w:rStyle w:val="11"/>
          <w:rFonts w:ascii="Times New Roman" w:hAnsi="Times New Roman" w:eastAsia="仿宋_GB2312" w:cs="Times New Roman"/>
          <w:b w:val="0"/>
          <w:bCs w:val="0"/>
          <w:sz w:val="32"/>
          <w:szCs w:val="32"/>
        </w:rPr>
        <w:t>第一期：出让总价款的30%，乙方于本合同签订之日起5个工作日内缴入甲方指定财政账户；</w:t>
      </w:r>
    </w:p>
    <w:p w14:paraId="0130AE60">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Style w:val="11"/>
          <w:rFonts w:hint="eastAsia" w:ascii="Times New Roman" w:hAnsi="Times New Roman" w:eastAsia="仿宋_GB2312" w:cs="Times New Roman"/>
          <w:b w:val="0"/>
          <w:bCs w:val="0"/>
          <w:sz w:val="32"/>
          <w:szCs w:val="32"/>
          <w:lang w:eastAsia="zh-CN"/>
        </w:rPr>
      </w:pPr>
      <w:r>
        <w:rPr>
          <w:rStyle w:val="13"/>
          <w:rFonts w:hint="eastAsia" w:ascii="仿宋_GB2312" w:hAnsi="仿宋_GB2312" w:eastAsia="仿宋_GB2312" w:cs="仿宋_GB2312"/>
          <w:b/>
          <w:sz w:val="32"/>
          <w:szCs w:val="32"/>
        </w:rPr>
        <w:t>（2）</w:t>
      </w:r>
      <w:r>
        <w:rPr>
          <w:rStyle w:val="11"/>
          <w:rFonts w:ascii="Times New Roman" w:hAnsi="Times New Roman" w:eastAsia="仿宋_GB2312" w:cs="Times New Roman"/>
          <w:b w:val="0"/>
          <w:bCs w:val="0"/>
          <w:sz w:val="32"/>
          <w:szCs w:val="32"/>
        </w:rPr>
        <w:t>第二期：出让总价款的40%，乙方须于2026年12月31日（2026年12月底前）足额缴纳；</w:t>
      </w:r>
    </w:p>
    <w:p w14:paraId="39740894">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Style w:val="11"/>
          <w:rFonts w:hint="eastAsia" w:ascii="Times New Roman" w:hAnsi="Times New Roman" w:eastAsia="仿宋_GB2312" w:cs="Times New Roman"/>
          <w:b w:val="0"/>
          <w:bCs w:val="0"/>
          <w:sz w:val="32"/>
          <w:szCs w:val="32"/>
          <w:lang w:eastAsia="zh-CN"/>
        </w:rPr>
      </w:pPr>
      <w:r>
        <w:rPr>
          <w:rStyle w:val="13"/>
          <w:rFonts w:hint="eastAsia" w:ascii="仿宋_GB2312" w:hAnsi="仿宋_GB2312" w:eastAsia="仿宋_GB2312" w:cs="仿宋_GB2312"/>
          <w:b/>
          <w:sz w:val="32"/>
          <w:szCs w:val="32"/>
        </w:rPr>
        <w:t>（3）</w:t>
      </w:r>
      <w:r>
        <w:rPr>
          <w:rStyle w:val="11"/>
          <w:rFonts w:ascii="Times New Roman" w:hAnsi="Times New Roman" w:eastAsia="仿宋_GB2312" w:cs="Times New Roman"/>
          <w:b w:val="0"/>
          <w:bCs w:val="0"/>
          <w:sz w:val="32"/>
          <w:szCs w:val="32"/>
        </w:rPr>
        <w:t>第三期：出让总价款的30%，乙方须于2027年2月28日（2027年2月底前）足额缴纳。乙方可自愿提前缴纳剩余全部或部分出让价款，提前缴纳的比例、时间双方可另行书面确认。</w:t>
      </w:r>
    </w:p>
    <w:p w14:paraId="3B8B0CB1">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638" w:leftChars="304" w:firstLine="0" w:firstLineChars="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2.4</w:t>
      </w:r>
      <w:r>
        <w:rPr>
          <w:rStyle w:val="11"/>
          <w:rFonts w:ascii="Times New Roman" w:hAnsi="Times New Roman" w:eastAsia="仿宋_GB2312" w:cs="Times New Roman"/>
          <w:b w:val="0"/>
          <w:bCs w:val="0"/>
          <w:sz w:val="32"/>
          <w:szCs w:val="32"/>
        </w:rPr>
        <w:t>缴款账户（以甲方书面通知财政指定收款账户为准）</w:t>
      </w:r>
      <w:r>
        <w:rPr>
          <w:rStyle w:val="11"/>
          <w:rFonts w:hint="eastAsia" w:ascii="Times New Roman" w:hAnsi="Times New Roman" w:eastAsia="仿宋_GB2312" w:cs="Times New Roman"/>
          <w:b w:val="0"/>
          <w:bCs w:val="0"/>
          <w:sz w:val="32"/>
          <w:szCs w:val="32"/>
          <w:lang w:eastAsia="zh-CN"/>
        </w:rPr>
        <w:t>。</w:t>
      </w:r>
      <w:r>
        <w:rPr>
          <w:rStyle w:val="11"/>
          <w:rFonts w:hint="eastAsia" w:ascii="Times New Roman" w:hAnsi="Times New Roman" w:eastAsia="仿宋_GB2312" w:cs="Times New Roman"/>
          <w:b w:val="0"/>
          <w:bCs w:val="0"/>
          <w:sz w:val="32"/>
          <w:szCs w:val="32"/>
          <w:lang w:eastAsia="zh-CN"/>
        </w:rPr>
        <w:br w:type="textWrapping"/>
      </w:r>
      <w:r>
        <w:rPr>
          <w:rStyle w:val="11"/>
          <w:rFonts w:hint="eastAsia" w:ascii="Times New Roman" w:hAnsi="Times New Roman" w:eastAsia="仿宋_GB2312" w:cs="Times New Roman"/>
          <w:b w:val="0"/>
          <w:bCs w:val="0"/>
          <w:sz w:val="32"/>
          <w:szCs w:val="32"/>
          <w:lang w:val="en-US" w:eastAsia="zh-CN"/>
        </w:rPr>
        <w:t>户  名：</w:t>
      </w:r>
      <w:r>
        <w:rPr>
          <w:rStyle w:val="11"/>
          <w:rFonts w:hint="eastAsia" w:ascii="Times New Roman" w:hAnsi="Times New Roman" w:eastAsia="仿宋_GB2312" w:cs="Times New Roman"/>
          <w:b w:val="0"/>
          <w:bCs w:val="0"/>
          <w:sz w:val="32"/>
          <w:szCs w:val="32"/>
          <w:u w:val="single"/>
          <w:lang w:val="en-US" w:eastAsia="zh-CN"/>
        </w:rPr>
        <w:t xml:space="preserve">                    </w:t>
      </w:r>
      <w:r>
        <w:rPr>
          <w:rStyle w:val="11"/>
          <w:rFonts w:hint="eastAsia" w:ascii="Times New Roman" w:hAnsi="Times New Roman" w:eastAsia="仿宋_GB2312" w:cs="Times New Roman"/>
          <w:b w:val="0"/>
          <w:bCs w:val="0"/>
          <w:sz w:val="32"/>
          <w:szCs w:val="32"/>
          <w:lang w:val="en-US" w:eastAsia="zh-CN"/>
        </w:rPr>
        <w:br w:type="textWrapping"/>
      </w:r>
      <w:r>
        <w:rPr>
          <w:rStyle w:val="11"/>
          <w:rFonts w:hint="eastAsia" w:ascii="Times New Roman" w:hAnsi="Times New Roman" w:eastAsia="仿宋_GB2312" w:cs="Times New Roman"/>
          <w:b w:val="0"/>
          <w:bCs w:val="0"/>
          <w:sz w:val="32"/>
          <w:szCs w:val="32"/>
          <w:lang w:val="en-US" w:eastAsia="zh-CN"/>
        </w:rPr>
        <w:t>账  户：</w:t>
      </w:r>
      <w:r>
        <w:rPr>
          <w:rStyle w:val="11"/>
          <w:rFonts w:hint="eastAsia" w:ascii="Times New Roman" w:hAnsi="Times New Roman" w:eastAsia="仿宋_GB2312" w:cs="Times New Roman"/>
          <w:b w:val="0"/>
          <w:bCs w:val="0"/>
          <w:sz w:val="32"/>
          <w:szCs w:val="32"/>
          <w:u w:val="single"/>
          <w:lang w:val="en-US" w:eastAsia="zh-CN"/>
        </w:rPr>
        <w:t xml:space="preserve">                     </w:t>
      </w:r>
      <w:r>
        <w:rPr>
          <w:rStyle w:val="11"/>
          <w:rFonts w:hint="eastAsia" w:ascii="Times New Roman" w:hAnsi="Times New Roman" w:eastAsia="仿宋_GB2312" w:cs="Times New Roman"/>
          <w:b w:val="0"/>
          <w:bCs w:val="0"/>
          <w:sz w:val="32"/>
          <w:szCs w:val="32"/>
          <w:lang w:val="en-US" w:eastAsia="zh-CN"/>
        </w:rPr>
        <w:br w:type="textWrapping"/>
      </w:r>
      <w:r>
        <w:rPr>
          <w:rStyle w:val="11"/>
          <w:rFonts w:hint="eastAsia" w:ascii="Times New Roman" w:hAnsi="Times New Roman" w:eastAsia="仿宋_GB2312" w:cs="Times New Roman"/>
          <w:b w:val="0"/>
          <w:bCs w:val="0"/>
          <w:sz w:val="32"/>
          <w:szCs w:val="32"/>
          <w:lang w:val="en-US" w:eastAsia="zh-CN"/>
        </w:rPr>
        <w:t>开户行：</w:t>
      </w:r>
      <w:r>
        <w:rPr>
          <w:rStyle w:val="11"/>
          <w:rFonts w:hint="eastAsia" w:ascii="Times New Roman" w:hAnsi="Times New Roman" w:eastAsia="仿宋_GB2312" w:cs="Times New Roman"/>
          <w:b w:val="0"/>
          <w:bCs w:val="0"/>
          <w:sz w:val="32"/>
          <w:szCs w:val="32"/>
          <w:u w:val="single"/>
          <w:lang w:val="en-US" w:eastAsia="zh-CN"/>
        </w:rPr>
        <w:t xml:space="preserve">                     </w:t>
      </w:r>
      <w:r>
        <w:rPr>
          <w:rStyle w:val="11"/>
          <w:rFonts w:hint="eastAsia" w:ascii="Times New Roman" w:hAnsi="Times New Roman" w:eastAsia="仿宋_GB2312" w:cs="Times New Roman"/>
          <w:b w:val="0"/>
          <w:bCs w:val="0"/>
          <w:sz w:val="32"/>
          <w:szCs w:val="32"/>
          <w:lang w:val="en-US" w:eastAsia="zh-CN"/>
        </w:rPr>
        <w:br w:type="textWrapping"/>
      </w:r>
      <w:r>
        <w:rPr>
          <w:rFonts w:ascii="Times New Roman" w:hAnsi="Times New Roman" w:eastAsia="仿宋_GB2312" w:cs="Times New Roman"/>
          <w:b w:val="0"/>
          <w:bCs w:val="0"/>
          <w:sz w:val="32"/>
          <w:szCs w:val="32"/>
        </w:rPr>
        <w:t>缴款备注：八所港高排港区海砂疏浚物出让价款。</w:t>
      </w:r>
      <w:r>
        <w:rPr>
          <w:rFonts w:ascii="Times New Roman" w:hAnsi="Times New Roman" w:eastAsia="仿宋_GB2312" w:cs="Times New Roman"/>
          <w:b w:val="0"/>
          <w:bCs w:val="0"/>
          <w:sz w:val="32"/>
          <w:szCs w:val="32"/>
        </w:rPr>
        <w:br w:type="textWrapping"/>
      </w:r>
    </w:p>
    <w:p w14:paraId="7F3A5BC7">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638" w:leftChars="304" w:firstLine="0" w:firstLineChars="0"/>
        <w:jc w:val="both"/>
        <w:textAlignment w:val="auto"/>
        <w:rPr>
          <w:rFonts w:hint="default" w:ascii="Times New Roman" w:hAnsi="Times New Roman" w:eastAsia="仿宋_GB2312" w:cs="Times New Roman"/>
          <w:b w:val="0"/>
          <w:bCs w:val="0"/>
          <w:sz w:val="32"/>
          <w:szCs w:val="32"/>
          <w:lang w:val="en-US" w:eastAsia="zh-CN"/>
        </w:rPr>
      </w:pPr>
      <w:r>
        <w:rPr>
          <w:rStyle w:val="11"/>
          <w:rFonts w:hint="eastAsia" w:ascii="Times New Roman" w:hAnsi="Times New Roman" w:eastAsia="仿宋_GB2312" w:cs="Times New Roman"/>
          <w:b w:val="0"/>
          <w:bCs w:val="0"/>
          <w:sz w:val="32"/>
          <w:szCs w:val="32"/>
          <w:lang w:val="en-US" w:eastAsia="zh-CN"/>
        </w:rPr>
        <w:t>户  名：</w:t>
      </w:r>
      <w:r>
        <w:rPr>
          <w:rStyle w:val="11"/>
          <w:rFonts w:hint="eastAsia" w:ascii="Times New Roman" w:hAnsi="Times New Roman" w:eastAsia="仿宋_GB2312" w:cs="Times New Roman"/>
          <w:b w:val="0"/>
          <w:bCs w:val="0"/>
          <w:sz w:val="32"/>
          <w:szCs w:val="32"/>
          <w:u w:val="single"/>
          <w:lang w:val="en-US" w:eastAsia="zh-CN"/>
        </w:rPr>
        <w:t xml:space="preserve">                    </w:t>
      </w:r>
      <w:r>
        <w:rPr>
          <w:rStyle w:val="11"/>
          <w:rFonts w:hint="eastAsia" w:ascii="Times New Roman" w:hAnsi="Times New Roman" w:eastAsia="仿宋_GB2312" w:cs="Times New Roman"/>
          <w:b w:val="0"/>
          <w:bCs w:val="0"/>
          <w:sz w:val="32"/>
          <w:szCs w:val="32"/>
          <w:lang w:val="en-US" w:eastAsia="zh-CN"/>
        </w:rPr>
        <w:br w:type="textWrapping"/>
      </w:r>
      <w:r>
        <w:rPr>
          <w:rStyle w:val="11"/>
          <w:rFonts w:hint="eastAsia" w:ascii="Times New Roman" w:hAnsi="Times New Roman" w:eastAsia="仿宋_GB2312" w:cs="Times New Roman"/>
          <w:b w:val="0"/>
          <w:bCs w:val="0"/>
          <w:sz w:val="32"/>
          <w:szCs w:val="32"/>
          <w:lang w:val="en-US" w:eastAsia="zh-CN"/>
        </w:rPr>
        <w:t>账  户：</w:t>
      </w:r>
      <w:r>
        <w:rPr>
          <w:rStyle w:val="11"/>
          <w:rFonts w:hint="eastAsia" w:ascii="Times New Roman" w:hAnsi="Times New Roman" w:eastAsia="仿宋_GB2312" w:cs="Times New Roman"/>
          <w:b w:val="0"/>
          <w:bCs w:val="0"/>
          <w:sz w:val="32"/>
          <w:szCs w:val="32"/>
          <w:u w:val="single"/>
          <w:lang w:val="en-US" w:eastAsia="zh-CN"/>
        </w:rPr>
        <w:t xml:space="preserve">                     </w:t>
      </w:r>
      <w:r>
        <w:rPr>
          <w:rStyle w:val="11"/>
          <w:rFonts w:hint="eastAsia" w:ascii="Times New Roman" w:hAnsi="Times New Roman" w:eastAsia="仿宋_GB2312" w:cs="Times New Roman"/>
          <w:b w:val="0"/>
          <w:bCs w:val="0"/>
          <w:sz w:val="32"/>
          <w:szCs w:val="32"/>
          <w:lang w:val="en-US" w:eastAsia="zh-CN"/>
        </w:rPr>
        <w:br w:type="textWrapping"/>
      </w:r>
      <w:r>
        <w:rPr>
          <w:rStyle w:val="11"/>
          <w:rFonts w:hint="eastAsia" w:ascii="Times New Roman" w:hAnsi="Times New Roman" w:eastAsia="仿宋_GB2312" w:cs="Times New Roman"/>
          <w:b w:val="0"/>
          <w:bCs w:val="0"/>
          <w:sz w:val="32"/>
          <w:szCs w:val="32"/>
          <w:lang w:val="en-US" w:eastAsia="zh-CN"/>
        </w:rPr>
        <w:t>开户行：</w:t>
      </w:r>
      <w:r>
        <w:rPr>
          <w:rStyle w:val="11"/>
          <w:rFonts w:hint="eastAsia" w:ascii="Times New Roman" w:hAnsi="Times New Roman" w:eastAsia="仿宋_GB2312" w:cs="Times New Roman"/>
          <w:b w:val="0"/>
          <w:bCs w:val="0"/>
          <w:sz w:val="32"/>
          <w:szCs w:val="32"/>
          <w:u w:val="single"/>
          <w:lang w:val="en-US" w:eastAsia="zh-CN"/>
        </w:rPr>
        <w:t xml:space="preserve">                     </w:t>
      </w:r>
      <w:r>
        <w:rPr>
          <w:rStyle w:val="11"/>
          <w:rFonts w:hint="eastAsia" w:ascii="Times New Roman" w:hAnsi="Times New Roman" w:eastAsia="仿宋_GB2312" w:cs="Times New Roman"/>
          <w:b w:val="0"/>
          <w:bCs w:val="0"/>
          <w:sz w:val="32"/>
          <w:szCs w:val="32"/>
          <w:lang w:val="en-US" w:eastAsia="zh-CN"/>
        </w:rPr>
        <w:br w:type="textWrapping"/>
      </w:r>
      <w:r>
        <w:rPr>
          <w:rFonts w:ascii="Times New Roman" w:hAnsi="Times New Roman" w:eastAsia="仿宋_GB2312" w:cs="Times New Roman"/>
          <w:b w:val="0"/>
          <w:bCs w:val="0"/>
          <w:sz w:val="32"/>
          <w:szCs w:val="32"/>
        </w:rPr>
        <w:t>缴款备注：</w:t>
      </w:r>
      <w:r>
        <w:rPr>
          <w:rFonts w:ascii="Times New Roman" w:hAnsi="Times New Roman" w:eastAsia="仿宋_GB2312" w:cs="Times New Roman"/>
          <w:b w:val="0"/>
          <w:bCs w:val="0"/>
          <w:sz w:val="32"/>
          <w:szCs w:val="32"/>
        </w:rPr>
        <w:br w:type="textWrapping"/>
      </w:r>
      <w:r>
        <w:rPr>
          <w:rFonts w:ascii="Times New Roman" w:hAnsi="Times New Roman" w:eastAsia="仿宋_GB2312" w:cs="Times New Roman"/>
          <w:b w:val="0"/>
          <w:bCs w:val="0"/>
          <w:sz w:val="32"/>
          <w:szCs w:val="32"/>
        </w:rPr>
        <w:br w:type="textWrapping"/>
      </w:r>
      <w:r>
        <w:rPr>
          <w:rStyle w:val="11"/>
          <w:rFonts w:hint="eastAsia" w:ascii="Times New Roman" w:hAnsi="Times New Roman" w:eastAsia="仿宋_GB2312" w:cs="Times New Roman"/>
          <w:b w:val="0"/>
          <w:bCs w:val="0"/>
          <w:sz w:val="32"/>
          <w:szCs w:val="32"/>
          <w:lang w:val="en-US" w:eastAsia="zh-CN"/>
        </w:rPr>
        <w:t>户  名：</w:t>
      </w:r>
      <w:r>
        <w:rPr>
          <w:rStyle w:val="11"/>
          <w:rFonts w:hint="eastAsia" w:ascii="Times New Roman" w:hAnsi="Times New Roman" w:eastAsia="仿宋_GB2312" w:cs="Times New Roman"/>
          <w:b w:val="0"/>
          <w:bCs w:val="0"/>
          <w:sz w:val="32"/>
          <w:szCs w:val="32"/>
          <w:u w:val="single"/>
          <w:lang w:val="en-US" w:eastAsia="zh-CN"/>
        </w:rPr>
        <w:t xml:space="preserve">                    </w:t>
      </w:r>
      <w:r>
        <w:rPr>
          <w:rStyle w:val="11"/>
          <w:rFonts w:hint="eastAsia" w:ascii="Times New Roman" w:hAnsi="Times New Roman" w:eastAsia="仿宋_GB2312" w:cs="Times New Roman"/>
          <w:b w:val="0"/>
          <w:bCs w:val="0"/>
          <w:sz w:val="32"/>
          <w:szCs w:val="32"/>
          <w:lang w:val="en-US" w:eastAsia="zh-CN"/>
        </w:rPr>
        <w:br w:type="textWrapping"/>
      </w:r>
      <w:r>
        <w:rPr>
          <w:rStyle w:val="11"/>
          <w:rFonts w:hint="eastAsia" w:ascii="Times New Roman" w:hAnsi="Times New Roman" w:eastAsia="仿宋_GB2312" w:cs="Times New Roman"/>
          <w:b w:val="0"/>
          <w:bCs w:val="0"/>
          <w:sz w:val="32"/>
          <w:szCs w:val="32"/>
          <w:lang w:val="en-US" w:eastAsia="zh-CN"/>
        </w:rPr>
        <w:t>账  户：</w:t>
      </w:r>
      <w:r>
        <w:rPr>
          <w:rStyle w:val="11"/>
          <w:rFonts w:hint="eastAsia" w:ascii="Times New Roman" w:hAnsi="Times New Roman" w:eastAsia="仿宋_GB2312" w:cs="Times New Roman"/>
          <w:b w:val="0"/>
          <w:bCs w:val="0"/>
          <w:sz w:val="32"/>
          <w:szCs w:val="32"/>
          <w:u w:val="single"/>
          <w:lang w:val="en-US" w:eastAsia="zh-CN"/>
        </w:rPr>
        <w:t xml:space="preserve">                     </w:t>
      </w:r>
      <w:r>
        <w:rPr>
          <w:rStyle w:val="11"/>
          <w:rFonts w:hint="eastAsia" w:ascii="Times New Roman" w:hAnsi="Times New Roman" w:eastAsia="仿宋_GB2312" w:cs="Times New Roman"/>
          <w:b w:val="0"/>
          <w:bCs w:val="0"/>
          <w:sz w:val="32"/>
          <w:szCs w:val="32"/>
          <w:lang w:val="en-US" w:eastAsia="zh-CN"/>
        </w:rPr>
        <w:br w:type="textWrapping"/>
      </w:r>
      <w:r>
        <w:rPr>
          <w:rStyle w:val="11"/>
          <w:rFonts w:hint="eastAsia" w:ascii="Times New Roman" w:hAnsi="Times New Roman" w:eastAsia="仿宋_GB2312" w:cs="Times New Roman"/>
          <w:b w:val="0"/>
          <w:bCs w:val="0"/>
          <w:sz w:val="32"/>
          <w:szCs w:val="32"/>
          <w:lang w:val="en-US" w:eastAsia="zh-CN"/>
        </w:rPr>
        <w:t>开户行：</w:t>
      </w:r>
      <w:r>
        <w:rPr>
          <w:rStyle w:val="11"/>
          <w:rFonts w:hint="eastAsia" w:ascii="Times New Roman" w:hAnsi="Times New Roman" w:eastAsia="仿宋_GB2312" w:cs="Times New Roman"/>
          <w:b w:val="0"/>
          <w:bCs w:val="0"/>
          <w:sz w:val="32"/>
          <w:szCs w:val="32"/>
          <w:u w:val="single"/>
          <w:lang w:val="en-US" w:eastAsia="zh-CN"/>
        </w:rPr>
        <w:t xml:space="preserve">                     </w:t>
      </w:r>
      <w:r>
        <w:rPr>
          <w:rStyle w:val="11"/>
          <w:rFonts w:hint="eastAsia" w:ascii="Times New Roman" w:hAnsi="Times New Roman" w:eastAsia="仿宋_GB2312" w:cs="Times New Roman"/>
          <w:b w:val="0"/>
          <w:bCs w:val="0"/>
          <w:sz w:val="32"/>
          <w:szCs w:val="32"/>
          <w:lang w:val="en-US" w:eastAsia="zh-CN"/>
        </w:rPr>
        <w:br w:type="textWrapping"/>
      </w:r>
      <w:r>
        <w:rPr>
          <w:rFonts w:ascii="Times New Roman" w:hAnsi="Times New Roman" w:eastAsia="仿宋_GB2312" w:cs="Times New Roman"/>
          <w:b w:val="0"/>
          <w:bCs w:val="0"/>
          <w:sz w:val="32"/>
          <w:szCs w:val="32"/>
        </w:rPr>
        <w:t>缴款备注：</w:t>
      </w:r>
    </w:p>
    <w:p w14:paraId="4CADC79B">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Style w:val="12"/>
          <w:rFonts w:hint="eastAsia" w:ascii="仿宋_GB2312" w:hAnsi="仿宋_GB2312" w:eastAsia="仿宋_GB2312" w:cs="仿宋_GB2312"/>
          <w:sz w:val="32"/>
          <w:szCs w:val="32"/>
          <w:lang w:val="en-US" w:eastAsia="zh-CN"/>
        </w:rPr>
      </w:pPr>
    </w:p>
    <w:p w14:paraId="39F8029F">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2"/>
          <w:rFonts w:hint="eastAsia" w:ascii="仿宋_GB2312" w:hAnsi="仿宋_GB2312" w:eastAsia="仿宋_GB2312" w:cs="仿宋_GB2312"/>
          <w:sz w:val="32"/>
          <w:szCs w:val="32"/>
          <w:lang w:val="en-US" w:eastAsia="zh-CN"/>
        </w:rPr>
        <w:t>2.5</w:t>
      </w:r>
      <w:r>
        <w:rPr>
          <w:rFonts w:ascii="Times New Roman" w:hAnsi="Times New Roman" w:eastAsia="仿宋_GB2312" w:cs="Times New Roman"/>
          <w:b w:val="0"/>
          <w:bCs w:val="0"/>
          <w:sz w:val="32"/>
          <w:szCs w:val="32"/>
        </w:rPr>
        <w:t>其他必须由乙方承担的费用：</w:t>
      </w:r>
    </w:p>
    <w:p w14:paraId="2A5CCA64">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3"/>
          <w:rFonts w:hint="eastAsia" w:ascii="仿宋_GB2312" w:hAnsi="仿宋_GB2312" w:eastAsia="仿宋_GB2312" w:cs="仿宋_GB2312"/>
          <w:b/>
          <w:sz w:val="32"/>
          <w:szCs w:val="32"/>
        </w:rPr>
        <w:t>（1）</w:t>
      </w:r>
      <w:r>
        <w:rPr>
          <w:rFonts w:hint="eastAsia" w:ascii="Times New Roman" w:hAnsi="Times New Roman" w:eastAsia="仿宋_GB2312" w:cs="Times New Roman"/>
          <w:b w:val="0"/>
          <w:bCs w:val="0"/>
          <w:sz w:val="32"/>
          <w:szCs w:val="32"/>
          <w:lang w:val="en-US" w:eastAsia="zh-CN"/>
        </w:rPr>
        <w:t>前期工作费用支付要求</w:t>
      </w:r>
      <w:r>
        <w:rPr>
          <w:rFonts w:ascii="Times New Roman" w:hAnsi="Times New Roman" w:eastAsia="仿宋_GB2312" w:cs="Times New Roman"/>
          <w:b w:val="0"/>
          <w:bCs w:val="0"/>
          <w:sz w:val="32"/>
          <w:szCs w:val="32"/>
        </w:rPr>
        <w:t>：乙方应在本合同签订后3个工作日内向相关单位支付勘查报告、评估报告编制费用合计人民币747000.00元；</w:t>
      </w:r>
    </w:p>
    <w:p w14:paraId="537D7BC3">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3"/>
          <w:rFonts w:hint="eastAsia" w:ascii="仿宋_GB2312" w:hAnsi="仿宋_GB2312" w:eastAsia="仿宋_GB2312" w:cs="仿宋_GB2312"/>
          <w:b/>
          <w:sz w:val="32"/>
          <w:szCs w:val="32"/>
        </w:rPr>
        <w:t>（2）</w:t>
      </w:r>
      <w:r>
        <w:rPr>
          <w:rFonts w:ascii="Times New Roman" w:hAnsi="Times New Roman" w:eastAsia="仿宋_GB2312" w:cs="Times New Roman"/>
          <w:b w:val="0"/>
          <w:bCs w:val="0"/>
          <w:sz w:val="32"/>
          <w:szCs w:val="32"/>
        </w:rPr>
        <w:t>处置管理费：按本合同出让总价款的2%向东方市乡村振兴投资</w:t>
      </w:r>
      <w:r>
        <w:rPr>
          <w:rFonts w:hint="eastAsia" w:ascii="Times New Roman" w:hAnsi="Times New Roman" w:eastAsia="仿宋_GB2312" w:cs="Times New Roman"/>
          <w:b w:val="0"/>
          <w:bCs w:val="0"/>
          <w:sz w:val="32"/>
          <w:szCs w:val="32"/>
          <w:lang w:val="en-US" w:eastAsia="zh-CN"/>
        </w:rPr>
        <w:t>集团</w:t>
      </w:r>
      <w:r>
        <w:rPr>
          <w:rFonts w:ascii="Times New Roman" w:hAnsi="Times New Roman" w:eastAsia="仿宋_GB2312" w:cs="Times New Roman"/>
          <w:b w:val="0"/>
          <w:bCs w:val="0"/>
          <w:sz w:val="32"/>
          <w:szCs w:val="32"/>
        </w:rPr>
        <w:t>有限公司缴纳，于合同签订后3个工作日内完成支付；</w:t>
      </w:r>
    </w:p>
    <w:p w14:paraId="70C273E0">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3"/>
          <w:rFonts w:hint="eastAsia" w:ascii="仿宋_GB2312" w:hAnsi="仿宋_GB2312" w:eastAsia="仿宋_GB2312" w:cs="仿宋_GB2312"/>
          <w:b/>
          <w:sz w:val="32"/>
          <w:szCs w:val="32"/>
        </w:rPr>
        <w:t>（3）</w:t>
      </w:r>
      <w:r>
        <w:rPr>
          <w:rFonts w:ascii="Times New Roman" w:hAnsi="Times New Roman" w:eastAsia="仿宋_GB2312" w:cs="Times New Roman"/>
          <w:b w:val="0"/>
          <w:bCs w:val="0"/>
          <w:sz w:val="32"/>
          <w:szCs w:val="32"/>
        </w:rPr>
        <w:t>挂牌交易服务费：乙方按交易中心收费标准，于签订《</w:t>
      </w:r>
      <w:r>
        <w:rPr>
          <w:rFonts w:hint="eastAsia" w:ascii="Times New Roman" w:hAnsi="Times New Roman" w:eastAsia="仿宋_GB2312" w:cs="Times New Roman"/>
          <w:b w:val="0"/>
          <w:bCs w:val="0"/>
          <w:sz w:val="32"/>
          <w:szCs w:val="32"/>
          <w:lang w:eastAsia="zh-CN"/>
        </w:rPr>
        <w:t>标的竞得书</w:t>
      </w:r>
      <w:r>
        <w:rPr>
          <w:rFonts w:ascii="Times New Roman"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rPr>
        <w:t>（即成交确认书）</w:t>
      </w:r>
      <w:r>
        <w:rPr>
          <w:rFonts w:ascii="Times New Roman" w:hAnsi="Times New Roman" w:eastAsia="仿宋_GB2312" w:cs="Times New Roman"/>
          <w:b w:val="0"/>
          <w:bCs w:val="0"/>
          <w:sz w:val="32"/>
          <w:szCs w:val="32"/>
        </w:rPr>
        <w:t>起3个工作日内向东方农村产权交易中心支付；</w:t>
      </w:r>
    </w:p>
    <w:p w14:paraId="3D566B56">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3"/>
          <w:rFonts w:hint="eastAsia" w:ascii="仿宋_GB2312" w:hAnsi="仿宋_GB2312" w:eastAsia="仿宋_GB2312" w:cs="仿宋_GB2312"/>
          <w:b/>
          <w:sz w:val="32"/>
          <w:szCs w:val="32"/>
        </w:rPr>
        <w:t>（4）</w:t>
      </w:r>
      <w:r>
        <w:rPr>
          <w:rFonts w:ascii="Times New Roman" w:hAnsi="Times New Roman" w:eastAsia="仿宋_GB2312" w:cs="Times New Roman"/>
          <w:b w:val="0"/>
          <w:bCs w:val="0"/>
          <w:sz w:val="32"/>
          <w:szCs w:val="32"/>
        </w:rPr>
        <w:t>与海砂运输、装驳、加工、堆放、处置相关全部税费、海事船舶证件办理、船舶租赁、燃油、人工、应急、环保、安全生产等全部成本、费用，均由乙方自行承担。</w:t>
      </w:r>
    </w:p>
    <w:p w14:paraId="31363763">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2.6</w:t>
      </w:r>
      <w:r>
        <w:rPr>
          <w:rFonts w:ascii="Times New Roman" w:hAnsi="Times New Roman" w:eastAsia="仿宋_GB2312" w:cs="Times New Roman"/>
          <w:b w:val="0"/>
          <w:bCs w:val="0"/>
          <w:sz w:val="32"/>
          <w:szCs w:val="32"/>
        </w:rPr>
        <w:t>出让总价款不含本条全部费用及相关税费。</w:t>
      </w:r>
    </w:p>
    <w:p w14:paraId="535F4765">
      <w:pPr>
        <w:pStyle w:val="2"/>
        <w:bidi w:val="0"/>
        <w:ind w:firstLine="643" w:firstLineChars="200"/>
        <w:rPr>
          <w:rFonts w:hint="eastAsia" w:ascii="黑体" w:hAnsi="黑体" w:eastAsia="黑体" w:cs="黑体"/>
          <w:sz w:val="32"/>
          <w:szCs w:val="32"/>
        </w:rPr>
      </w:pPr>
      <w:r>
        <w:rPr>
          <w:rFonts w:hint="eastAsia" w:ascii="黑体" w:hAnsi="黑体" w:eastAsia="黑体" w:cs="黑体"/>
          <w:sz w:val="32"/>
          <w:szCs w:val="32"/>
        </w:rPr>
        <w:t>第三条</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交割、接收义务、施工匹配、方案及船舶管理约定</w:t>
      </w:r>
    </w:p>
    <w:p w14:paraId="06659ECC">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3.1</w:t>
      </w:r>
      <w:r>
        <w:rPr>
          <w:rFonts w:ascii="Times New Roman" w:hAnsi="Times New Roman" w:eastAsia="仿宋_GB2312" w:cs="Times New Roman"/>
          <w:b w:val="0"/>
          <w:bCs w:val="0"/>
          <w:sz w:val="32"/>
          <w:szCs w:val="32"/>
        </w:rPr>
        <w:t>施工单位在经勘查的指定区域（具体坐标/范围以施工图纸为准）不超航道设计底标高进行开挖作业，并负责疏浚、装驳以及施工区域的安全和环保措施。因出让方按照最低起拍成本拍卖海砂疏浚物，乙方在充分分析成本后报价竞得，须无条件接收该区域及深度范围内产出的全部海砂疏浚物，不得因物料性质提出异议。乙方需根据项目施工进度需要派船接收海砂疏浚物，并承担海砂疏浚物运输过程中的安全和环保责任，同时负责海砂疏浚物的后续处置工作。</w:t>
      </w:r>
    </w:p>
    <w:p w14:paraId="5648E951">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3.2</w:t>
      </w:r>
      <w:r>
        <w:rPr>
          <w:rFonts w:ascii="Times New Roman" w:hAnsi="Times New Roman" w:eastAsia="仿宋_GB2312" w:cs="Times New Roman"/>
          <w:b w:val="0"/>
          <w:bCs w:val="0"/>
          <w:sz w:val="32"/>
          <w:szCs w:val="32"/>
        </w:rPr>
        <w:t>乙方须根据1.9条载明的绞吸船工效，结合泥驳载量及周转时间核算并配备足够数量的泥驳（建议采用大型泥驳），确保泥驳靠驳、运输、卸泥全流程与施工单位施工节奏匹配，不得停滞。</w:t>
      </w:r>
    </w:p>
    <w:p w14:paraId="286725B0">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3.3</w:t>
      </w:r>
      <w:r>
        <w:rPr>
          <w:rFonts w:ascii="Times New Roman" w:hAnsi="Times New Roman" w:eastAsia="仿宋_GB2312" w:cs="Times New Roman"/>
          <w:b w:val="0"/>
          <w:bCs w:val="0"/>
          <w:sz w:val="32"/>
          <w:szCs w:val="32"/>
        </w:rPr>
        <w:t>按期接收义务：乙方必须严格按照出让方及施工方编制的施工计划，及时调配船舶现场接收海砂疏浚物。若乙方未按时接收，为保障航道施工工期，施工方将直接按批复的施工方案将海砂疏浚物外抛至指定抛泥区。该情形下，甲方不对因此造成的资源量损失承担任何补偿或赔偿责任，由此额外增加的全部施工费用（含船舶候时、二次抛泥等一切费用）概由乙方承担。</w:t>
      </w:r>
    </w:p>
    <w:p w14:paraId="652FD686">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3.4</w:t>
      </w:r>
      <w:r>
        <w:rPr>
          <w:rFonts w:ascii="Times New Roman" w:hAnsi="Times New Roman" w:eastAsia="仿宋_GB2312" w:cs="Times New Roman"/>
          <w:b w:val="0"/>
          <w:bCs w:val="0"/>
          <w:sz w:val="32"/>
          <w:szCs w:val="32"/>
        </w:rPr>
        <w:t>催告处置：因乙方自身原因不能按计划接收资源的，甲方将书面催告其履行。经催告后30日内仍不能接收的，甲方有权单方面解除本合同，扣除乙方缴纳的全部履约保证金，并取消乙方海砂疏浚物使用权，不退回出让价款。甲方届时有权对该海砂资源另行处置或放弃，乙方不得提出任何异议及权利主张。</w:t>
      </w:r>
    </w:p>
    <w:p w14:paraId="449F3EB4">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2"/>
          <w:rFonts w:hint="eastAsia" w:ascii="仿宋_GB2312" w:hAnsi="仿宋_GB2312" w:eastAsia="仿宋_GB2312" w:cs="仿宋_GB2312"/>
          <w:sz w:val="32"/>
          <w:szCs w:val="32"/>
          <w:lang w:val="en-US" w:eastAsia="zh-CN"/>
        </w:rPr>
        <w:t>3.5</w:t>
      </w:r>
      <w:r>
        <w:rPr>
          <w:rFonts w:ascii="Times New Roman" w:hAnsi="Times New Roman" w:eastAsia="仿宋_GB2312" w:cs="Times New Roman"/>
          <w:b w:val="0"/>
          <w:bCs w:val="0"/>
          <w:sz w:val="32"/>
          <w:szCs w:val="32"/>
        </w:rPr>
        <w:t>责任与方案要求</w:t>
      </w:r>
      <w:r>
        <w:rPr>
          <w:rFonts w:hint="eastAsia" w:ascii="Times New Roman" w:hAnsi="Times New Roman" w:eastAsia="仿宋_GB2312" w:cs="Times New Roman"/>
          <w:b w:val="0"/>
          <w:bCs w:val="0"/>
          <w:sz w:val="32"/>
          <w:szCs w:val="32"/>
          <w:lang w:eastAsia="zh-CN"/>
        </w:rPr>
        <w:t>：</w:t>
      </w:r>
    </w:p>
    <w:p w14:paraId="4B4ECC44">
      <w:pPr>
        <w:pStyle w:val="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560" w:lineRule="exact"/>
        <w:ind w:right="0" w:rightChars="0" w:firstLine="643" w:firstLineChars="200"/>
        <w:jc w:val="both"/>
        <w:textAlignment w:val="auto"/>
        <w:rPr>
          <w:rFonts w:ascii="Times New Roman" w:hAnsi="Times New Roman" w:eastAsia="仿宋_GB2312" w:cs="Times New Roman"/>
          <w:b w:val="0"/>
          <w:bCs w:val="0"/>
          <w:sz w:val="32"/>
          <w:szCs w:val="32"/>
        </w:rPr>
      </w:pPr>
      <w:r>
        <w:rPr>
          <w:rStyle w:val="13"/>
          <w:rFonts w:hint="eastAsia" w:ascii="仿宋_GB2312" w:hAnsi="仿宋_GB2312" w:eastAsia="仿宋_GB2312" w:cs="仿宋_GB2312"/>
          <w:b/>
          <w:sz w:val="32"/>
          <w:szCs w:val="32"/>
          <w:lang w:eastAsia="zh-CN"/>
        </w:rPr>
        <w:t>（</w:t>
      </w:r>
      <w:r>
        <w:rPr>
          <w:rStyle w:val="13"/>
          <w:rFonts w:hint="eastAsia" w:ascii="仿宋_GB2312" w:hAnsi="仿宋_GB2312" w:eastAsia="仿宋_GB2312" w:cs="仿宋_GB2312"/>
          <w:b/>
          <w:sz w:val="32"/>
          <w:szCs w:val="32"/>
          <w:lang w:val="en-US" w:eastAsia="zh-CN"/>
        </w:rPr>
        <w:t>1</w:t>
      </w:r>
      <w:r>
        <w:rPr>
          <w:rStyle w:val="13"/>
          <w:rFonts w:hint="eastAsia" w:ascii="仿宋_GB2312" w:hAnsi="仿宋_GB2312" w:eastAsia="仿宋_GB2312" w:cs="仿宋_GB2312"/>
          <w:b/>
          <w:sz w:val="32"/>
          <w:szCs w:val="32"/>
          <w:lang w:eastAsia="zh-CN"/>
        </w:rPr>
        <w:t>）</w:t>
      </w:r>
      <w:r>
        <w:rPr>
          <w:rFonts w:ascii="Times New Roman" w:hAnsi="Times New Roman" w:eastAsia="仿宋_GB2312" w:cs="Times New Roman"/>
          <w:b w:val="0"/>
          <w:bCs w:val="0"/>
          <w:sz w:val="32"/>
          <w:szCs w:val="32"/>
        </w:rPr>
        <w:t>乙方需自行办理船舶相关证件（具体可咨询海事部门），确保运输合规；乙方应尽快推进办证工作，避免因证件问题影响运输效率。</w:t>
      </w:r>
    </w:p>
    <w:p w14:paraId="2FC88AE3">
      <w:pPr>
        <w:pStyle w:val="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560" w:lineRule="exact"/>
        <w:ind w:right="0" w:rightChars="0" w:firstLine="643" w:firstLineChars="200"/>
        <w:jc w:val="both"/>
        <w:textAlignment w:val="auto"/>
        <w:rPr>
          <w:rFonts w:ascii="Times New Roman" w:hAnsi="Times New Roman" w:eastAsia="仿宋_GB2312" w:cs="Times New Roman"/>
          <w:b w:val="0"/>
          <w:bCs w:val="0"/>
          <w:sz w:val="32"/>
          <w:szCs w:val="32"/>
        </w:rPr>
      </w:pPr>
      <w:r>
        <w:rPr>
          <w:rStyle w:val="13"/>
          <w:rFonts w:hint="eastAsia" w:ascii="仿宋_GB2312" w:hAnsi="仿宋_GB2312" w:eastAsia="仿宋_GB2312" w:cs="仿宋_GB2312"/>
          <w:b/>
          <w:sz w:val="32"/>
          <w:szCs w:val="32"/>
          <w:lang w:eastAsia="zh-CN"/>
        </w:rPr>
        <w:t>（2）</w:t>
      </w:r>
      <w:r>
        <w:rPr>
          <w:rFonts w:ascii="Times New Roman" w:hAnsi="Times New Roman" w:eastAsia="仿宋_GB2312" w:cs="Times New Roman"/>
          <w:b w:val="0"/>
          <w:bCs w:val="0"/>
          <w:sz w:val="32"/>
          <w:szCs w:val="32"/>
        </w:rPr>
        <w:t>乙方负责制定《装驳运输方案》，方案须以通过政府评审的施工方案为依据，与施工工艺和进度计划完全匹配，经主管部门审核通过后方可实施。</w:t>
      </w:r>
    </w:p>
    <w:p w14:paraId="35173EFF">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3.6</w:t>
      </w:r>
      <w:r>
        <w:rPr>
          <w:rFonts w:ascii="Times New Roman" w:hAnsi="Times New Roman" w:eastAsia="仿宋_GB2312" w:cs="Times New Roman"/>
          <w:b w:val="0"/>
          <w:bCs w:val="0"/>
          <w:sz w:val="32"/>
          <w:szCs w:val="32"/>
        </w:rPr>
        <w:t>驳船资质与状态要求：</w:t>
      </w:r>
    </w:p>
    <w:p w14:paraId="52680F70">
      <w:pPr>
        <w:pStyle w:val="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560" w:lineRule="exact"/>
        <w:ind w:left="0" w:leftChars="0" w:right="0" w:rightChars="0" w:firstLine="643" w:firstLineChars="200"/>
        <w:jc w:val="both"/>
        <w:textAlignment w:val="auto"/>
        <w:rPr>
          <w:rFonts w:ascii="Times New Roman" w:hAnsi="Times New Roman" w:eastAsia="仿宋_GB2312" w:cs="Times New Roman"/>
          <w:b w:val="0"/>
          <w:bCs w:val="0"/>
          <w:sz w:val="32"/>
          <w:szCs w:val="32"/>
        </w:rPr>
      </w:pPr>
      <w:r>
        <w:rPr>
          <w:rStyle w:val="13"/>
          <w:rFonts w:hint="eastAsia" w:ascii="仿宋_GB2312" w:hAnsi="仿宋_GB2312" w:eastAsia="仿宋_GB2312" w:cs="仿宋_GB2312"/>
          <w:b/>
          <w:sz w:val="32"/>
          <w:szCs w:val="32"/>
          <w:lang w:val="en-US" w:eastAsia="zh-CN"/>
        </w:rPr>
        <w:t>（1）</w:t>
      </w:r>
      <w:r>
        <w:rPr>
          <w:rFonts w:ascii="Times New Roman" w:hAnsi="Times New Roman" w:eastAsia="仿宋_GB2312" w:cs="Times New Roman"/>
          <w:b w:val="0"/>
          <w:bCs w:val="0"/>
          <w:sz w:val="32"/>
          <w:szCs w:val="32"/>
        </w:rPr>
        <w:t>所有参与装驳作业的泥驳必须证照齐全有效，具备船舶检验证书、适航证书、作业许可，严禁无证船、报废船、带病船参与施工。</w:t>
      </w:r>
    </w:p>
    <w:p w14:paraId="1F8D5E73">
      <w:pPr>
        <w:pStyle w:val="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560" w:lineRule="exact"/>
        <w:ind w:left="0" w:leftChars="0" w:right="0" w:rightChars="0" w:firstLine="643" w:firstLineChars="200"/>
        <w:jc w:val="both"/>
        <w:textAlignment w:val="auto"/>
        <w:rPr>
          <w:rFonts w:ascii="Times New Roman" w:hAnsi="Times New Roman" w:eastAsia="仿宋_GB2312" w:cs="Times New Roman"/>
          <w:b w:val="0"/>
          <w:bCs w:val="0"/>
          <w:sz w:val="32"/>
          <w:szCs w:val="32"/>
        </w:rPr>
      </w:pPr>
      <w:r>
        <w:rPr>
          <w:rStyle w:val="13"/>
          <w:rFonts w:hint="eastAsia" w:ascii="仿宋_GB2312" w:hAnsi="仿宋_GB2312" w:eastAsia="仿宋_GB2312" w:cs="仿宋_GB2312"/>
          <w:b/>
          <w:sz w:val="32"/>
          <w:szCs w:val="32"/>
          <w:lang w:val="en-US" w:eastAsia="zh-CN"/>
        </w:rPr>
        <w:t>（2）</w:t>
      </w:r>
      <w:r>
        <w:rPr>
          <w:rFonts w:ascii="Times New Roman" w:hAnsi="Times New Roman" w:eastAsia="仿宋_GB2312" w:cs="Times New Roman"/>
          <w:b w:val="0"/>
          <w:bCs w:val="0"/>
          <w:sz w:val="32"/>
          <w:szCs w:val="32"/>
        </w:rPr>
        <w:t>驳船舱体结构完整，无破损、无裂缝、无渗漏，舱壁、甲板牢固，船体变形、锈蚀超标、漏水的驳船禁止装驳作业。</w:t>
      </w:r>
    </w:p>
    <w:p w14:paraId="7454CEC5">
      <w:pPr>
        <w:pStyle w:val="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560" w:lineRule="exact"/>
        <w:ind w:left="0" w:leftChars="0" w:right="0" w:rightChars="0" w:firstLine="643" w:firstLineChars="200"/>
        <w:jc w:val="both"/>
        <w:textAlignment w:val="auto"/>
        <w:rPr>
          <w:rFonts w:ascii="Times New Roman" w:hAnsi="Times New Roman" w:eastAsia="仿宋_GB2312" w:cs="Times New Roman"/>
          <w:b w:val="0"/>
          <w:bCs w:val="0"/>
          <w:sz w:val="32"/>
          <w:szCs w:val="32"/>
        </w:rPr>
      </w:pPr>
      <w:r>
        <w:rPr>
          <w:rStyle w:val="13"/>
          <w:rFonts w:hint="eastAsia" w:ascii="仿宋_GB2312" w:hAnsi="仿宋_GB2312" w:eastAsia="仿宋_GB2312" w:cs="仿宋_GB2312"/>
          <w:b/>
          <w:sz w:val="32"/>
          <w:szCs w:val="32"/>
          <w:lang w:val="en-US" w:eastAsia="zh-CN"/>
        </w:rPr>
        <w:t>（3）</w:t>
      </w:r>
      <w:r>
        <w:rPr>
          <w:rFonts w:ascii="Times New Roman" w:hAnsi="Times New Roman" w:eastAsia="仿宋_GB2312" w:cs="Times New Roman"/>
          <w:b w:val="0"/>
          <w:bCs w:val="0"/>
          <w:sz w:val="32"/>
          <w:szCs w:val="32"/>
        </w:rPr>
        <w:t>乙方选用泥驳吨位、舱容与挖泥船输泥效率匹配，禁止小舱容船舶超负荷装驳，避免频繁换驳影响施工进度</w:t>
      </w:r>
      <w:r>
        <w:rPr>
          <w:rFonts w:hint="eastAsia" w:ascii="Times New Roman" w:hAnsi="Times New Roman" w:eastAsia="仿宋_GB2312" w:cs="Times New Roman"/>
          <w:b w:val="0"/>
          <w:bCs w:val="0"/>
          <w:sz w:val="32"/>
          <w:szCs w:val="32"/>
          <w:lang w:eastAsia="zh-CN"/>
        </w:rPr>
        <w:t>。</w:t>
      </w:r>
    </w:p>
    <w:p w14:paraId="14B2D021">
      <w:pPr>
        <w:pStyle w:val="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560" w:lineRule="exact"/>
        <w:ind w:right="0" w:rightChars="0" w:firstLine="643" w:firstLineChars="200"/>
        <w:jc w:val="both"/>
        <w:textAlignment w:val="auto"/>
        <w:rPr>
          <w:rFonts w:ascii="Times New Roman" w:hAnsi="Times New Roman" w:eastAsia="仿宋_GB2312" w:cs="Times New Roman"/>
          <w:b w:val="0"/>
          <w:bCs w:val="0"/>
          <w:sz w:val="32"/>
          <w:szCs w:val="32"/>
        </w:rPr>
      </w:pPr>
      <w:r>
        <w:rPr>
          <w:rStyle w:val="13"/>
          <w:rFonts w:hint="eastAsia" w:ascii="仿宋_GB2312" w:hAnsi="仿宋_GB2312" w:eastAsia="仿宋_GB2312" w:cs="仿宋_GB2312"/>
          <w:b/>
          <w:sz w:val="32"/>
          <w:szCs w:val="32"/>
          <w:lang w:val="en-US" w:eastAsia="zh-CN"/>
        </w:rPr>
        <w:t>（4）</w:t>
      </w:r>
      <w:r>
        <w:rPr>
          <w:rFonts w:ascii="Times New Roman" w:hAnsi="Times New Roman" w:eastAsia="仿宋_GB2312" w:cs="Times New Roman"/>
          <w:b w:val="0"/>
          <w:bCs w:val="0"/>
          <w:sz w:val="32"/>
          <w:szCs w:val="32"/>
        </w:rPr>
        <w:t>乙方应向甲方、施工方、工程建设单位、海警等相关方提供一船一表，内容包括装仓方量、装仓开始/结束时间、溢流开始/结束时间等。</w:t>
      </w:r>
    </w:p>
    <w:p w14:paraId="25E39021">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hint="eastAsia" w:ascii="仿宋_GB2312" w:hAnsi="仿宋_GB2312" w:eastAsia="仿宋_GB2312" w:cs="仿宋_GB2312"/>
          <w:sz w:val="32"/>
          <w:szCs w:val="32"/>
          <w:lang w:val="en-US" w:eastAsia="zh-CN"/>
        </w:rPr>
        <w:t>3.7</w:t>
      </w:r>
      <w:r>
        <w:rPr>
          <w:rFonts w:ascii="Times New Roman" w:hAnsi="Times New Roman" w:eastAsia="仿宋_GB2312" w:cs="Times New Roman"/>
          <w:b w:val="0"/>
          <w:bCs w:val="0"/>
          <w:sz w:val="32"/>
          <w:szCs w:val="32"/>
        </w:rPr>
        <w:t>本次出让为一次性交易：本项目专门服务于湘琼先进制造业共建产业园及临港物流基地设施配套项目（八所港高排港区一期工程）—码头及航道工程，资源来源具有单次性，一旦错过施工节点该资源即不复存在，不再组织第二次挂牌。乙方一经成交取得海砂疏浚物资源使用权，即视为已完全认知并自愿接受资源现状及其一切不确定性，出让方不设退货、退款或价款调减安排。因资源量、品质与预期不符等产生的全部风险与损失，均由乙方自行承担。</w:t>
      </w:r>
    </w:p>
    <w:p w14:paraId="3E974450">
      <w:pPr>
        <w:pStyle w:val="2"/>
        <w:bidi w:val="0"/>
        <w:ind w:firstLine="643" w:firstLineChars="200"/>
        <w:rPr>
          <w:rFonts w:hint="eastAsia" w:ascii="黑体" w:hAnsi="黑体" w:eastAsia="黑体" w:cs="黑体"/>
          <w:sz w:val="32"/>
          <w:szCs w:val="32"/>
        </w:rPr>
      </w:pPr>
      <w:r>
        <w:rPr>
          <w:rFonts w:hint="eastAsia" w:ascii="黑体" w:hAnsi="黑体" w:eastAsia="黑体" w:cs="黑体"/>
          <w:sz w:val="32"/>
          <w:szCs w:val="32"/>
        </w:rPr>
        <w:t>第四条</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安全环保、安全生产约定</w:t>
      </w:r>
    </w:p>
    <w:p w14:paraId="469C0675">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2"/>
          <w:rFonts w:ascii="仿宋_GB2312" w:hAnsi="仿宋_GB2312" w:eastAsia="仿宋_GB2312" w:cs="仿宋_GB2312"/>
          <w:b/>
          <w:bCs/>
          <w:sz w:val="32"/>
          <w:szCs w:val="32"/>
        </w:rPr>
        <w:t>4.1</w:t>
      </w:r>
      <w:r>
        <w:rPr>
          <w:rFonts w:ascii="Times New Roman" w:hAnsi="Times New Roman" w:eastAsia="仿宋_GB2312" w:cs="Times New Roman"/>
          <w:b w:val="0"/>
          <w:bCs w:val="0"/>
          <w:sz w:val="32"/>
          <w:szCs w:val="32"/>
        </w:rPr>
        <w:t>乙方须按照应急管理部门和东方市人民政府要求，严格落实安全生产相关</w:t>
      </w:r>
      <w:r>
        <w:rPr>
          <w:rFonts w:hint="eastAsia" w:ascii="Times New Roman" w:hAnsi="Times New Roman" w:eastAsia="仿宋_GB2312" w:cs="Times New Roman"/>
          <w:b w:val="0"/>
          <w:bCs w:val="0"/>
          <w:sz w:val="32"/>
          <w:szCs w:val="32"/>
          <w:lang w:val="en-US" w:eastAsia="zh-CN"/>
        </w:rPr>
        <w:t>规定</w:t>
      </w:r>
      <w:r>
        <w:rPr>
          <w:rFonts w:ascii="Times New Roman" w:hAnsi="Times New Roman" w:eastAsia="仿宋_GB2312" w:cs="Times New Roman"/>
          <w:b w:val="0"/>
          <w:bCs w:val="0"/>
          <w:sz w:val="32"/>
          <w:szCs w:val="32"/>
        </w:rPr>
        <w:t>。须严格遵守施工方作业要求，确保运输安全、高效，若因乙方原因导致施工延误，需承担相应责任。具体如下：</w:t>
      </w:r>
    </w:p>
    <w:p w14:paraId="53686728">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3"/>
          <w:rFonts w:hint="eastAsia" w:ascii="仿宋_GB2312" w:hAnsi="仿宋_GB2312" w:eastAsia="仿宋_GB2312" w:cs="仿宋_GB2312"/>
          <w:b/>
          <w:bCs w:val="0"/>
          <w:kern w:val="0"/>
          <w:sz w:val="32"/>
          <w:szCs w:val="32"/>
          <w:lang w:val="en-US" w:eastAsia="zh-CN" w:bidi="ar"/>
        </w:rPr>
        <w:t>（1）</w:t>
      </w:r>
      <w:r>
        <w:rPr>
          <w:rFonts w:ascii="Times New Roman" w:hAnsi="Times New Roman" w:eastAsia="仿宋_GB2312" w:cs="Times New Roman"/>
          <w:b w:val="0"/>
          <w:bCs w:val="0"/>
          <w:sz w:val="32"/>
          <w:szCs w:val="32"/>
        </w:rPr>
        <w:t>作业人员持证上岗，全程穿戴救生衣及劳保用品，严禁违规、酒后、疲劳作业。</w:t>
      </w:r>
    </w:p>
    <w:p w14:paraId="754DCB27">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3"/>
          <w:rFonts w:hint="eastAsia" w:ascii="仿宋_GB2312" w:hAnsi="仿宋_GB2312" w:eastAsia="仿宋_GB2312" w:cs="仿宋_GB2312"/>
          <w:b/>
          <w:bCs w:val="0"/>
          <w:kern w:val="0"/>
          <w:sz w:val="32"/>
          <w:szCs w:val="32"/>
          <w:lang w:val="en-US" w:eastAsia="zh-CN" w:bidi="ar"/>
        </w:rPr>
        <w:t>（2）</w:t>
      </w:r>
      <w:r>
        <w:rPr>
          <w:rFonts w:ascii="Times New Roman" w:hAnsi="Times New Roman" w:eastAsia="仿宋_GB2312" w:cs="Times New Roman"/>
          <w:b w:val="0"/>
          <w:bCs w:val="0"/>
          <w:sz w:val="32"/>
          <w:szCs w:val="32"/>
        </w:rPr>
        <w:t>本项目环保要求严格，乙方须做好环保措施，管控泥浆输送、装驳、转运全流程，杜绝漏浆、过度溢浆、乱抛淤泥，保护水域生态。</w:t>
      </w:r>
    </w:p>
    <w:p w14:paraId="799F94D5">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3"/>
          <w:rFonts w:hint="eastAsia" w:ascii="仿宋_GB2312" w:hAnsi="仿宋_GB2312" w:eastAsia="仿宋_GB2312" w:cs="仿宋_GB2312"/>
          <w:b/>
          <w:bCs w:val="0"/>
          <w:kern w:val="0"/>
          <w:sz w:val="32"/>
          <w:szCs w:val="32"/>
          <w:lang w:val="en-US" w:eastAsia="zh-CN" w:bidi="ar"/>
        </w:rPr>
        <w:t>（3）</w:t>
      </w:r>
      <w:r>
        <w:rPr>
          <w:rFonts w:ascii="Times New Roman" w:hAnsi="Times New Roman" w:eastAsia="仿宋_GB2312" w:cs="Times New Roman"/>
          <w:b w:val="0"/>
          <w:bCs w:val="0"/>
          <w:sz w:val="32"/>
          <w:szCs w:val="32"/>
        </w:rPr>
        <w:t>船体倾斜/偏载超标：立即停泵停止装驳，调整缆绳，通过均衡补载、排水恢复船体水平，隐患消除后复工。</w:t>
      </w:r>
    </w:p>
    <w:p w14:paraId="48B9551D">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3"/>
          <w:rFonts w:hint="eastAsia" w:ascii="仿宋_GB2312" w:hAnsi="仿宋_GB2312" w:eastAsia="仿宋_GB2312" w:cs="仿宋_GB2312"/>
          <w:b/>
          <w:bCs w:val="0"/>
          <w:kern w:val="0"/>
          <w:sz w:val="32"/>
          <w:szCs w:val="32"/>
          <w:lang w:val="en-US" w:eastAsia="zh-CN" w:bidi="ar"/>
        </w:rPr>
        <w:t>（4）</w:t>
      </w:r>
      <w:r>
        <w:rPr>
          <w:rFonts w:ascii="Times New Roman" w:hAnsi="Times New Roman" w:eastAsia="仿宋_GB2312" w:cs="Times New Roman"/>
          <w:b w:val="0"/>
          <w:bCs w:val="0"/>
          <w:sz w:val="32"/>
          <w:szCs w:val="32"/>
        </w:rPr>
        <w:t>大风/突发风浪：立即停止开挖、装驳作业，所有船舶撤离至安全锚地避险。</w:t>
      </w:r>
    </w:p>
    <w:p w14:paraId="12D1A622">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3"/>
          <w:rFonts w:hint="eastAsia" w:ascii="仿宋_GB2312" w:hAnsi="仿宋_GB2312" w:eastAsia="仿宋_GB2312" w:cs="仿宋_GB2312"/>
          <w:b/>
          <w:bCs w:val="0"/>
          <w:kern w:val="0"/>
          <w:sz w:val="32"/>
          <w:szCs w:val="32"/>
          <w:lang w:val="en-US" w:eastAsia="zh-CN" w:bidi="ar"/>
        </w:rPr>
        <w:t>（5）</w:t>
      </w:r>
      <w:r>
        <w:rPr>
          <w:rFonts w:ascii="Times New Roman" w:hAnsi="Times New Roman" w:eastAsia="仿宋_GB2312" w:cs="Times New Roman"/>
          <w:b w:val="0"/>
          <w:bCs w:val="0"/>
          <w:sz w:val="32"/>
          <w:szCs w:val="32"/>
        </w:rPr>
        <w:t>配备应急救援小组及设备，遇人员落水、船舶故障等情况，第一时间救援并上报主管部门。</w:t>
      </w:r>
    </w:p>
    <w:p w14:paraId="787F7A42">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ascii="仿宋_GB2312" w:hAnsi="仿宋_GB2312" w:eastAsia="仿宋_GB2312" w:cs="仿宋_GB2312"/>
          <w:b/>
          <w:bCs/>
          <w:sz w:val="32"/>
          <w:szCs w:val="32"/>
        </w:rPr>
        <w:t>4.2</w:t>
      </w:r>
      <w:r>
        <w:rPr>
          <w:rFonts w:ascii="Times New Roman" w:hAnsi="Times New Roman" w:eastAsia="仿宋_GB2312" w:cs="Times New Roman"/>
          <w:b w:val="0"/>
          <w:bCs w:val="0"/>
          <w:sz w:val="32"/>
          <w:szCs w:val="32"/>
        </w:rPr>
        <w:t>因乙方船舶、人员、运输、处置行为造成安全事故、海洋环境污染、行政处罚的，全部责任、经济损失、罚款赔偿由乙方承担。</w:t>
      </w:r>
    </w:p>
    <w:p w14:paraId="66EC62C1">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黑体" w:hAnsi="黑体" w:eastAsia="黑体" w:cs="黑体"/>
          <w:b/>
          <w:bCs/>
          <w:kern w:val="44"/>
          <w:sz w:val="32"/>
          <w:szCs w:val="32"/>
          <w:lang w:val="en-US" w:eastAsia="zh-CN" w:bidi="ar"/>
        </w:rPr>
      </w:pPr>
      <w:r>
        <w:rPr>
          <w:rFonts w:hint="eastAsia" w:ascii="黑体" w:hAnsi="黑体" w:eastAsia="黑体" w:cs="黑体"/>
          <w:b/>
          <w:bCs/>
          <w:kern w:val="44"/>
          <w:sz w:val="32"/>
          <w:szCs w:val="32"/>
          <w:lang w:val="en-US" w:eastAsia="zh-CN" w:bidi="ar"/>
        </w:rPr>
        <w:t>第五条 双方权利与义务</w:t>
      </w:r>
    </w:p>
    <w:p w14:paraId="64A10EFA">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ascii="仿宋_GB2312" w:hAnsi="仿宋_GB2312" w:eastAsia="仿宋_GB2312" w:cs="仿宋_GB2312"/>
          <w:b/>
          <w:bCs/>
          <w:sz w:val="32"/>
          <w:szCs w:val="32"/>
        </w:rPr>
        <w:t>5.1</w:t>
      </w:r>
      <w:r>
        <w:rPr>
          <w:rFonts w:ascii="Times New Roman" w:hAnsi="Times New Roman" w:eastAsia="仿宋_GB2312" w:cs="Times New Roman"/>
          <w:b w:val="0"/>
          <w:bCs w:val="0"/>
          <w:sz w:val="32"/>
          <w:szCs w:val="32"/>
        </w:rPr>
        <w:t>甲方权利义务</w:t>
      </w:r>
    </w:p>
    <w:p w14:paraId="47353183">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3"/>
          <w:rFonts w:hint="eastAsia" w:ascii="仿宋_GB2312" w:hAnsi="仿宋_GB2312" w:eastAsia="仿宋_GB2312" w:cs="仿宋_GB2312"/>
          <w:b/>
          <w:bCs w:val="0"/>
          <w:kern w:val="0"/>
          <w:sz w:val="32"/>
          <w:szCs w:val="32"/>
          <w:lang w:val="en-US" w:eastAsia="zh-CN" w:bidi="ar"/>
        </w:rPr>
        <w:t>（1）</w:t>
      </w:r>
      <w:r>
        <w:rPr>
          <w:rFonts w:ascii="Times New Roman" w:hAnsi="Times New Roman" w:eastAsia="仿宋_GB2312" w:cs="Times New Roman"/>
          <w:b w:val="0"/>
          <w:bCs w:val="0"/>
          <w:sz w:val="32"/>
          <w:szCs w:val="32"/>
        </w:rPr>
        <w:t>按挂牌出让方案、成交文件推进疏浚物海上交割，协调施工单位在许可范围内开展疏浚作业；</w:t>
      </w:r>
    </w:p>
    <w:p w14:paraId="7A29C981">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3"/>
          <w:rFonts w:hint="eastAsia" w:ascii="仿宋_GB2312" w:hAnsi="仿宋_GB2312" w:eastAsia="仿宋_GB2312" w:cs="仿宋_GB2312"/>
          <w:b/>
          <w:bCs w:val="0"/>
          <w:kern w:val="0"/>
          <w:sz w:val="32"/>
          <w:szCs w:val="32"/>
          <w:lang w:val="en-US" w:eastAsia="zh-CN" w:bidi="ar"/>
        </w:rPr>
        <w:t>（2）</w:t>
      </w:r>
      <w:r>
        <w:rPr>
          <w:rFonts w:ascii="Times New Roman" w:hAnsi="Times New Roman" w:eastAsia="仿宋_GB2312" w:cs="Times New Roman"/>
          <w:b w:val="0"/>
          <w:bCs w:val="0"/>
          <w:sz w:val="32"/>
          <w:szCs w:val="32"/>
        </w:rPr>
        <w:t>有权监督乙方装驳、运输、环保、安全生产履约情况，对乙方违约行为实施催告、处置；</w:t>
      </w:r>
    </w:p>
    <w:p w14:paraId="574D9C24">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3"/>
          <w:rFonts w:hint="eastAsia" w:ascii="仿宋_GB2312" w:hAnsi="仿宋_GB2312" w:eastAsia="仿宋_GB2312" w:cs="仿宋_GB2312"/>
          <w:b/>
          <w:bCs w:val="0"/>
          <w:kern w:val="0"/>
          <w:sz w:val="32"/>
          <w:szCs w:val="32"/>
          <w:lang w:val="en-US" w:eastAsia="zh-CN" w:bidi="ar"/>
        </w:rPr>
        <w:t>（3）</w:t>
      </w:r>
      <w:r>
        <w:rPr>
          <w:rFonts w:ascii="Times New Roman" w:hAnsi="Times New Roman" w:eastAsia="仿宋_GB2312" w:cs="Times New Roman"/>
          <w:b w:val="0"/>
          <w:bCs w:val="0"/>
          <w:sz w:val="32"/>
          <w:szCs w:val="32"/>
        </w:rPr>
        <w:t>按本合同约定收取出让价款、追究乙方违约责任；有权将失信乙方报送实施联合惩戒；</w:t>
      </w:r>
    </w:p>
    <w:p w14:paraId="74575903">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3"/>
          <w:rFonts w:hint="eastAsia" w:ascii="仿宋_GB2312" w:hAnsi="仿宋_GB2312" w:eastAsia="仿宋_GB2312" w:cs="仿宋_GB2312"/>
          <w:b/>
          <w:bCs w:val="0"/>
          <w:kern w:val="0"/>
          <w:sz w:val="32"/>
          <w:szCs w:val="32"/>
          <w:lang w:val="en-US" w:eastAsia="zh-CN" w:bidi="ar"/>
        </w:rPr>
        <w:t>（4）</w:t>
      </w:r>
      <w:r>
        <w:rPr>
          <w:rFonts w:ascii="Times New Roman" w:hAnsi="Times New Roman" w:eastAsia="仿宋_GB2312" w:cs="Times New Roman"/>
          <w:b w:val="0"/>
          <w:bCs w:val="0"/>
          <w:sz w:val="32"/>
          <w:szCs w:val="32"/>
        </w:rPr>
        <w:t>甲方不负责乙方船舶调配、海上运输、堆场、加工处置，不承担乙方经营风险；</w:t>
      </w:r>
    </w:p>
    <w:p w14:paraId="2E15501A">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3"/>
          <w:rFonts w:hint="eastAsia" w:ascii="仿宋_GB2312" w:hAnsi="仿宋_GB2312" w:eastAsia="仿宋_GB2312" w:cs="仿宋_GB2312"/>
          <w:b/>
          <w:bCs w:val="0"/>
          <w:kern w:val="0"/>
          <w:sz w:val="32"/>
          <w:szCs w:val="32"/>
          <w:lang w:val="en-US" w:eastAsia="zh-CN" w:bidi="ar"/>
        </w:rPr>
        <w:t>（5）</w:t>
      </w:r>
      <w:r>
        <w:rPr>
          <w:rFonts w:ascii="Times New Roman" w:hAnsi="Times New Roman" w:eastAsia="仿宋_GB2312" w:cs="Times New Roman"/>
          <w:b w:val="0"/>
          <w:bCs w:val="0"/>
          <w:sz w:val="32"/>
          <w:szCs w:val="32"/>
        </w:rPr>
        <w:t>甲方配合乙方提供已公开的勘查、评估资料复印件；</w:t>
      </w:r>
    </w:p>
    <w:p w14:paraId="6B003D7B">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3"/>
          <w:rFonts w:hint="eastAsia" w:ascii="仿宋_GB2312" w:hAnsi="仿宋_GB2312" w:eastAsia="仿宋_GB2312" w:cs="仿宋_GB2312"/>
          <w:b/>
          <w:bCs w:val="0"/>
          <w:kern w:val="0"/>
          <w:sz w:val="32"/>
          <w:szCs w:val="32"/>
          <w:lang w:val="en-US" w:eastAsia="zh-CN" w:bidi="ar"/>
        </w:rPr>
        <w:t>（6）</w:t>
      </w:r>
      <w:r>
        <w:rPr>
          <w:rFonts w:ascii="Times New Roman" w:hAnsi="Times New Roman" w:eastAsia="仿宋_GB2312" w:cs="Times New Roman"/>
          <w:b w:val="0"/>
          <w:bCs w:val="0"/>
          <w:sz w:val="32"/>
          <w:szCs w:val="32"/>
        </w:rPr>
        <w:t>出让方应按照出让方案的要求及签订的出让合同履行义务。</w:t>
      </w:r>
    </w:p>
    <w:p w14:paraId="0E4161EF">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2"/>
          <w:rFonts w:ascii="仿宋_GB2312" w:hAnsi="仿宋_GB2312" w:eastAsia="仿宋_GB2312" w:cs="仿宋_GB2312"/>
          <w:b/>
          <w:bCs/>
          <w:sz w:val="32"/>
          <w:szCs w:val="32"/>
        </w:rPr>
        <w:t>5.2</w:t>
      </w:r>
      <w:r>
        <w:rPr>
          <w:rFonts w:ascii="Times New Roman" w:hAnsi="Times New Roman" w:eastAsia="仿宋_GB2312" w:cs="Times New Roman"/>
          <w:b w:val="0"/>
          <w:bCs w:val="0"/>
          <w:sz w:val="32"/>
          <w:szCs w:val="32"/>
        </w:rPr>
        <w:t>乙方权利义务</w:t>
      </w:r>
    </w:p>
    <w:p w14:paraId="397B11AD">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3"/>
          <w:rFonts w:hint="eastAsia" w:ascii="仿宋_GB2312" w:hAnsi="仿宋_GB2312" w:eastAsia="仿宋_GB2312" w:cs="仿宋_GB2312"/>
          <w:b/>
          <w:bCs w:val="0"/>
          <w:kern w:val="0"/>
          <w:sz w:val="32"/>
          <w:szCs w:val="32"/>
          <w:lang w:val="en-US" w:eastAsia="zh-CN" w:bidi="ar"/>
        </w:rPr>
        <w:t>（1）</w:t>
      </w:r>
      <w:r>
        <w:rPr>
          <w:rFonts w:ascii="Times New Roman" w:hAnsi="Times New Roman" w:eastAsia="仿宋_GB2312" w:cs="Times New Roman"/>
          <w:b w:val="0"/>
          <w:bCs w:val="0"/>
          <w:sz w:val="32"/>
          <w:szCs w:val="32"/>
        </w:rPr>
        <w:t>乙方应遵循公平公正、诚实信用原则，对所提交全部文件和资料的真实性、合法性负责。若违反公共资源交易法律法规、违背诚实信用原则，自愿接受对失信单位、失信个人的联合惩戒。</w:t>
      </w:r>
    </w:p>
    <w:p w14:paraId="2763D632">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3"/>
          <w:rFonts w:hint="eastAsia" w:ascii="仿宋_GB2312" w:hAnsi="仿宋_GB2312" w:eastAsia="仿宋_GB2312" w:cs="仿宋_GB2312"/>
          <w:b/>
          <w:bCs w:val="0"/>
          <w:kern w:val="0"/>
          <w:sz w:val="32"/>
          <w:szCs w:val="32"/>
          <w:lang w:val="en-US" w:eastAsia="zh-CN" w:bidi="ar"/>
        </w:rPr>
        <w:t>（2）</w:t>
      </w:r>
      <w:r>
        <w:rPr>
          <w:rFonts w:ascii="Times New Roman" w:hAnsi="Times New Roman" w:eastAsia="仿宋_GB2312" w:cs="Times New Roman"/>
          <w:b w:val="0"/>
          <w:bCs w:val="0"/>
          <w:sz w:val="32"/>
          <w:szCs w:val="32"/>
        </w:rPr>
        <w:t>按时足额缴纳本合同项下全部出让价款、报告费、管理费、服务费及各类税费；</w:t>
      </w:r>
    </w:p>
    <w:p w14:paraId="0DC3F3BB">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3"/>
          <w:rFonts w:hint="eastAsia" w:ascii="仿宋_GB2312" w:hAnsi="仿宋_GB2312" w:eastAsia="仿宋_GB2312" w:cs="仿宋_GB2312"/>
          <w:b/>
          <w:bCs w:val="0"/>
          <w:kern w:val="0"/>
          <w:sz w:val="32"/>
          <w:szCs w:val="32"/>
          <w:lang w:val="en-US" w:eastAsia="zh-CN" w:bidi="ar"/>
        </w:rPr>
        <w:t>（3）</w:t>
      </w:r>
      <w:r>
        <w:rPr>
          <w:rFonts w:ascii="Times New Roman" w:hAnsi="Times New Roman" w:eastAsia="仿宋_GB2312" w:cs="Times New Roman"/>
          <w:b w:val="0"/>
          <w:bCs w:val="0"/>
          <w:sz w:val="32"/>
          <w:szCs w:val="32"/>
        </w:rPr>
        <w:t>足额配置合格船舶、人员、堆场、加工处置设施，严格按照施工进度接收疏浚物；</w:t>
      </w:r>
    </w:p>
    <w:p w14:paraId="2E3106AC">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3"/>
          <w:rFonts w:hint="eastAsia" w:ascii="仿宋_GB2312" w:hAnsi="仿宋_GB2312" w:eastAsia="仿宋_GB2312" w:cs="仿宋_GB2312"/>
          <w:b/>
          <w:bCs w:val="0"/>
          <w:kern w:val="0"/>
          <w:sz w:val="32"/>
          <w:szCs w:val="32"/>
          <w:lang w:val="en-US" w:eastAsia="zh-CN" w:bidi="ar"/>
        </w:rPr>
        <w:t>（4）</w:t>
      </w:r>
      <w:r>
        <w:rPr>
          <w:rFonts w:ascii="Times New Roman" w:hAnsi="Times New Roman" w:eastAsia="仿宋_GB2312" w:cs="Times New Roman"/>
          <w:b w:val="0"/>
          <w:bCs w:val="0"/>
          <w:sz w:val="32"/>
          <w:szCs w:val="32"/>
        </w:rPr>
        <w:t>严格遵守海事、海洋生态环境、应急安全生产、矿产资源管理相关法律法规；</w:t>
      </w:r>
    </w:p>
    <w:p w14:paraId="7A49A9A7">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3"/>
          <w:rFonts w:hint="eastAsia" w:ascii="仿宋_GB2312" w:hAnsi="仿宋_GB2312" w:eastAsia="仿宋_GB2312" w:cs="仿宋_GB2312"/>
          <w:b/>
          <w:bCs w:val="0"/>
          <w:kern w:val="0"/>
          <w:sz w:val="32"/>
          <w:szCs w:val="32"/>
          <w:lang w:val="en-US" w:eastAsia="zh-CN" w:bidi="ar"/>
        </w:rPr>
        <w:t>（5）</w:t>
      </w:r>
      <w:r>
        <w:rPr>
          <w:rFonts w:ascii="Times New Roman" w:hAnsi="Times New Roman" w:eastAsia="仿宋_GB2312" w:cs="Times New Roman"/>
          <w:b w:val="0"/>
          <w:bCs w:val="0"/>
          <w:sz w:val="32"/>
          <w:szCs w:val="32"/>
        </w:rPr>
        <w:t>完整如实记录装驳、转运台账，接受甲方、监管部门检查；</w:t>
      </w:r>
    </w:p>
    <w:p w14:paraId="195DAEAD">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3"/>
          <w:rFonts w:hint="eastAsia" w:ascii="仿宋_GB2312" w:hAnsi="仿宋_GB2312" w:eastAsia="仿宋_GB2312" w:cs="仿宋_GB2312"/>
          <w:b/>
          <w:bCs w:val="0"/>
          <w:kern w:val="0"/>
          <w:sz w:val="32"/>
          <w:szCs w:val="32"/>
          <w:lang w:val="en-US" w:eastAsia="zh-CN" w:bidi="ar"/>
        </w:rPr>
        <w:t>（6）</w:t>
      </w:r>
      <w:r>
        <w:rPr>
          <w:rFonts w:ascii="Times New Roman" w:hAnsi="Times New Roman" w:eastAsia="仿宋_GB2312" w:cs="Times New Roman"/>
          <w:b w:val="0"/>
          <w:bCs w:val="0"/>
          <w:sz w:val="32"/>
          <w:szCs w:val="32"/>
        </w:rPr>
        <w:t>未经甲方书面同意，乙方不得将本合同项下海砂接收处置权利转包、分包、转让给第三方；</w:t>
      </w:r>
    </w:p>
    <w:p w14:paraId="4B208D20">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Times New Roman" w:hAnsi="Times New Roman" w:eastAsia="仿宋_GB2312" w:cs="Times New Roman"/>
          <w:b w:val="0"/>
          <w:bCs w:val="0"/>
          <w:sz w:val="32"/>
          <w:szCs w:val="32"/>
          <w:lang w:eastAsia="zh-CN"/>
        </w:rPr>
      </w:pPr>
      <w:r>
        <w:rPr>
          <w:rStyle w:val="13"/>
          <w:rFonts w:hint="eastAsia" w:ascii="仿宋_GB2312" w:hAnsi="仿宋_GB2312" w:eastAsia="仿宋_GB2312" w:cs="仿宋_GB2312"/>
          <w:b/>
          <w:bCs w:val="0"/>
          <w:kern w:val="0"/>
          <w:sz w:val="32"/>
          <w:szCs w:val="32"/>
          <w:lang w:val="en-US" w:eastAsia="zh-CN" w:bidi="ar"/>
        </w:rPr>
        <w:t>（7）</w:t>
      </w:r>
      <w:r>
        <w:rPr>
          <w:rFonts w:ascii="Times New Roman" w:hAnsi="Times New Roman" w:eastAsia="仿宋_GB2312" w:cs="Times New Roman"/>
          <w:b w:val="0"/>
          <w:bCs w:val="0"/>
          <w:sz w:val="32"/>
          <w:szCs w:val="32"/>
        </w:rPr>
        <w:t>乙方保证自身及法定代表人、主要负责人不在失信被执行人、信用中国失信惩戒、安全生产失信、经营异常、严重违法失信企业名单内；竞买资质条件持续有效；</w:t>
      </w:r>
    </w:p>
    <w:p w14:paraId="23592256">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3"/>
          <w:rFonts w:hint="eastAsia" w:ascii="仿宋_GB2312" w:hAnsi="仿宋_GB2312" w:eastAsia="仿宋_GB2312" w:cs="仿宋_GB2312"/>
          <w:b/>
          <w:bCs w:val="0"/>
          <w:kern w:val="0"/>
          <w:sz w:val="32"/>
          <w:szCs w:val="32"/>
          <w:lang w:val="en-US" w:eastAsia="zh-CN" w:bidi="ar"/>
        </w:rPr>
        <w:t>（8）</w:t>
      </w:r>
      <w:r>
        <w:rPr>
          <w:rFonts w:ascii="Times New Roman" w:hAnsi="Times New Roman" w:eastAsia="仿宋_GB2312" w:cs="Times New Roman"/>
          <w:b w:val="0"/>
          <w:bCs w:val="0"/>
          <w:sz w:val="32"/>
          <w:szCs w:val="32"/>
        </w:rPr>
        <w:t>乙方无故拒绝履行出让合同义务，甲方有权终止合同，由此造成的全部损失由乙方自行承担。</w:t>
      </w:r>
    </w:p>
    <w:p w14:paraId="6E490241">
      <w:pPr>
        <w:pStyle w:val="4"/>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ascii="仿宋_GB2312" w:hAnsi="仿宋_GB2312" w:eastAsia="仿宋_GB2312" w:cs="仿宋_GB2312"/>
          <w:b/>
          <w:bCs/>
          <w:sz w:val="32"/>
          <w:szCs w:val="32"/>
        </w:rPr>
        <w:t>5.3</w:t>
      </w:r>
      <w:r>
        <w:rPr>
          <w:rFonts w:ascii="Times New Roman" w:hAnsi="Times New Roman" w:eastAsia="仿宋_GB2312" w:cs="Times New Roman"/>
          <w:b w:val="0"/>
          <w:bCs w:val="0"/>
          <w:sz w:val="32"/>
          <w:szCs w:val="32"/>
        </w:rPr>
        <w:t>挂牌出让海砂疏浚范围内，任何单位和个人原则上不得新建与海砂疏浚无关的设施。</w:t>
      </w:r>
    </w:p>
    <w:p w14:paraId="2F025681">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黑体" w:hAnsi="黑体" w:eastAsia="黑体" w:cs="黑体"/>
          <w:b/>
          <w:bCs/>
          <w:kern w:val="44"/>
          <w:sz w:val="32"/>
          <w:szCs w:val="32"/>
          <w:lang w:val="en-US" w:eastAsia="zh-CN" w:bidi="ar"/>
        </w:rPr>
      </w:pPr>
      <w:r>
        <w:rPr>
          <w:rFonts w:hint="eastAsia" w:ascii="黑体" w:hAnsi="黑体" w:eastAsia="黑体" w:cs="黑体"/>
          <w:b/>
          <w:bCs/>
          <w:kern w:val="44"/>
          <w:sz w:val="32"/>
          <w:szCs w:val="32"/>
          <w:lang w:val="en-US" w:eastAsia="zh-CN" w:bidi="ar"/>
        </w:rPr>
        <w:t>第六条 逾期付款、违约责任</w:t>
      </w:r>
    </w:p>
    <w:p w14:paraId="2EDB27AC">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ascii="仿宋_GB2312" w:hAnsi="仿宋_GB2312" w:eastAsia="仿宋_GB2312" w:cs="仿宋_GB2312"/>
          <w:b/>
          <w:bCs/>
          <w:sz w:val="32"/>
          <w:szCs w:val="32"/>
        </w:rPr>
        <w:t>6.1</w:t>
      </w:r>
      <w:r>
        <w:rPr>
          <w:rFonts w:ascii="Times New Roman" w:hAnsi="Times New Roman" w:eastAsia="仿宋_GB2312" w:cs="Times New Roman"/>
          <w:b w:val="0"/>
          <w:bCs w:val="0"/>
          <w:sz w:val="32"/>
          <w:szCs w:val="32"/>
        </w:rPr>
        <w:t>乙方未按照本合同2.3条约定按期足额缴纳任一期出让价款的，甲方予以书面催缴；催缴后10日内仍未缴纳的：甲方有权取消乙方竞得资格，解除合同，追缴成交总价款20%的违约金，并将乙方列入失信名单实施联合惩戒。乙方已经缴纳的出让价款、保证金不予退还。</w:t>
      </w:r>
    </w:p>
    <w:p w14:paraId="0EE61C2E">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ascii="仿宋_GB2312" w:hAnsi="仿宋_GB2312" w:eastAsia="仿宋_GB2312" w:cs="仿宋_GB2312"/>
          <w:b/>
          <w:bCs/>
          <w:sz w:val="32"/>
          <w:szCs w:val="32"/>
        </w:rPr>
        <w:t>6.2</w:t>
      </w:r>
      <w:r>
        <w:rPr>
          <w:rFonts w:ascii="Times New Roman" w:hAnsi="Times New Roman" w:eastAsia="仿宋_GB2312" w:cs="Times New Roman"/>
          <w:b w:val="0"/>
          <w:bCs w:val="0"/>
          <w:sz w:val="32"/>
          <w:szCs w:val="32"/>
        </w:rPr>
        <w:t>乙方逾期支付74.7万元报告费、2%处置管理费、交易服务费的，每逾期一日，按应付未付金额万分之五向甲方或收款单位支付违约金；逾期超过15日，视为重大违约，甲方有权解除本合同。</w:t>
      </w:r>
    </w:p>
    <w:p w14:paraId="322EB315">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ascii="仿宋_GB2312" w:hAnsi="仿宋_GB2312" w:eastAsia="仿宋_GB2312" w:cs="仿宋_GB2312"/>
          <w:b/>
          <w:bCs/>
          <w:sz w:val="32"/>
          <w:szCs w:val="32"/>
        </w:rPr>
        <w:t>6.3</w:t>
      </w:r>
      <w:r>
        <w:rPr>
          <w:rFonts w:ascii="Times New Roman" w:hAnsi="Times New Roman" w:eastAsia="仿宋_GB2312" w:cs="Times New Roman"/>
          <w:b w:val="0"/>
          <w:bCs w:val="0"/>
          <w:sz w:val="32"/>
          <w:szCs w:val="32"/>
        </w:rPr>
        <w:t>乙方出现船舶无证作业、乱抛淤泥、重大环保、安全生产违法，被主管机关处罚的，甲方有权解除合同，没收保证金，已交价款不予退还，同时乙方承担全部行政处罚及民事赔偿。</w:t>
      </w:r>
    </w:p>
    <w:p w14:paraId="5D15C8E7">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ascii="仿宋_GB2312" w:hAnsi="仿宋_GB2312" w:eastAsia="仿宋_GB2312" w:cs="仿宋_GB2312"/>
          <w:b/>
          <w:bCs/>
          <w:sz w:val="32"/>
          <w:szCs w:val="32"/>
        </w:rPr>
        <w:t>6.4</w:t>
      </w:r>
      <w:r>
        <w:rPr>
          <w:rFonts w:ascii="Times New Roman" w:hAnsi="Times New Roman" w:eastAsia="仿宋_GB2312" w:cs="Times New Roman"/>
          <w:b w:val="0"/>
          <w:bCs w:val="0"/>
          <w:sz w:val="32"/>
          <w:szCs w:val="32"/>
        </w:rPr>
        <w:t>乙方将受让权利转包、转让、分包第三方，甲方有权立即解除合同，没收保证金，已交价款不予退还。</w:t>
      </w:r>
    </w:p>
    <w:p w14:paraId="257572EF">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ascii="仿宋_GB2312" w:hAnsi="仿宋_GB2312" w:eastAsia="仿宋_GB2312" w:cs="仿宋_GB2312"/>
          <w:b/>
          <w:bCs/>
          <w:sz w:val="32"/>
          <w:szCs w:val="32"/>
        </w:rPr>
        <w:t>6.5</w:t>
      </w:r>
      <w:r>
        <w:rPr>
          <w:rFonts w:ascii="Times New Roman" w:hAnsi="Times New Roman" w:eastAsia="仿宋_GB2312" w:cs="Times New Roman"/>
          <w:b w:val="0"/>
          <w:bCs w:val="0"/>
          <w:sz w:val="32"/>
          <w:szCs w:val="32"/>
        </w:rPr>
        <w:t>因乙方违约，导致甲方发生诉讼费、保全费、鉴定费、律师费、重新挂牌交易费用等全部损失，均由乙方赔偿。</w:t>
      </w:r>
    </w:p>
    <w:p w14:paraId="4AD8A705">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ascii="仿宋_GB2312" w:hAnsi="仿宋_GB2312" w:eastAsia="仿宋_GB2312" w:cs="仿宋_GB2312"/>
          <w:b/>
          <w:bCs/>
          <w:sz w:val="32"/>
          <w:szCs w:val="32"/>
        </w:rPr>
        <w:t>6.6</w:t>
      </w:r>
      <w:r>
        <w:rPr>
          <w:rFonts w:ascii="Times New Roman" w:hAnsi="Times New Roman" w:eastAsia="仿宋_GB2312" w:cs="Times New Roman"/>
          <w:b w:val="0"/>
          <w:bCs w:val="0"/>
          <w:sz w:val="32"/>
          <w:szCs w:val="32"/>
        </w:rPr>
        <w:t>如因甲方自身过错造成本合同无法履行，甲方应当依法承担相应责任（不包含资源本身的储量、品质风险）。</w:t>
      </w:r>
    </w:p>
    <w:p w14:paraId="7143147F">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Fonts w:hint="eastAsia" w:ascii="黑体" w:hAnsi="黑体" w:eastAsia="黑体" w:cs="黑体"/>
          <w:b/>
          <w:bCs/>
          <w:kern w:val="44"/>
          <w:sz w:val="32"/>
          <w:szCs w:val="32"/>
          <w:lang w:val="en-US" w:eastAsia="zh-CN" w:bidi="ar"/>
        </w:rPr>
        <w:t>第七条 合同解除后的处理</w:t>
      </w:r>
    </w:p>
    <w:p w14:paraId="5EE90DE8">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ascii="仿宋_GB2312" w:hAnsi="仿宋_GB2312" w:eastAsia="仿宋_GB2312" w:cs="仿宋_GB2312"/>
          <w:sz w:val="32"/>
          <w:szCs w:val="32"/>
        </w:rPr>
        <w:t>7.</w:t>
      </w:r>
      <w:r>
        <w:rPr>
          <w:rStyle w:val="12"/>
          <w:rFonts w:hint="eastAsia" w:ascii="仿宋_GB2312" w:hAnsi="仿宋_GB2312" w:eastAsia="仿宋_GB2312" w:cs="仿宋_GB2312"/>
          <w:sz w:val="32"/>
          <w:szCs w:val="32"/>
          <w:lang w:val="en-US"/>
        </w:rPr>
        <w:t>1</w:t>
      </w:r>
      <w:r>
        <w:rPr>
          <w:rFonts w:ascii="Times New Roman" w:hAnsi="Times New Roman" w:eastAsia="仿宋_GB2312" w:cs="Times New Roman"/>
          <w:b w:val="0"/>
          <w:bCs w:val="0"/>
          <w:sz w:val="32"/>
          <w:szCs w:val="32"/>
        </w:rPr>
        <w:t>合同解除，乙方已经接收运走的海砂疏浚物不再退回；未接收部分甲方可另行处置或直接废弃。</w:t>
      </w:r>
    </w:p>
    <w:p w14:paraId="0B23A8F0">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ascii="仿宋_GB2312" w:hAnsi="仿宋_GB2312" w:eastAsia="仿宋_GB2312" w:cs="仿宋_GB2312"/>
          <w:sz w:val="32"/>
          <w:szCs w:val="32"/>
        </w:rPr>
        <w:t>7.</w:t>
      </w:r>
      <w:r>
        <w:rPr>
          <w:rStyle w:val="12"/>
          <w:rFonts w:hint="eastAsia" w:ascii="仿宋_GB2312" w:hAnsi="仿宋_GB2312" w:eastAsia="仿宋_GB2312" w:cs="仿宋_GB2312"/>
          <w:sz w:val="32"/>
          <w:szCs w:val="32"/>
          <w:lang w:val="en-US"/>
        </w:rPr>
        <w:t>2</w:t>
      </w:r>
      <w:r>
        <w:rPr>
          <w:rFonts w:ascii="Times New Roman" w:hAnsi="Times New Roman" w:eastAsia="仿宋_GB2312" w:cs="Times New Roman"/>
          <w:b w:val="0"/>
          <w:bCs w:val="0"/>
          <w:sz w:val="32"/>
          <w:szCs w:val="32"/>
        </w:rPr>
        <w:t>合同解除不免除乙方应当承担违约金、赔偿损失的义务。</w:t>
      </w:r>
    </w:p>
    <w:p w14:paraId="05CCD8CC">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黑体" w:hAnsi="黑体" w:eastAsia="黑体" w:cs="黑体"/>
          <w:b/>
          <w:bCs/>
          <w:kern w:val="44"/>
          <w:sz w:val="32"/>
          <w:szCs w:val="32"/>
          <w:lang w:val="en-US" w:eastAsia="zh-CN" w:bidi="ar"/>
        </w:rPr>
      </w:pPr>
      <w:r>
        <w:rPr>
          <w:rFonts w:hint="eastAsia" w:ascii="黑体" w:hAnsi="黑体" w:eastAsia="黑体" w:cs="黑体"/>
          <w:b/>
          <w:bCs/>
          <w:kern w:val="44"/>
          <w:sz w:val="32"/>
          <w:szCs w:val="32"/>
          <w:lang w:val="en-US" w:eastAsia="zh-CN" w:bidi="ar"/>
        </w:rPr>
        <w:t>第八条 争议解决</w:t>
      </w:r>
    </w:p>
    <w:p w14:paraId="4E38A2D1">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r>
        <w:rPr>
          <w:rFonts w:ascii="Times New Roman" w:hAnsi="Times New Roman" w:eastAsia="仿宋_GB2312" w:cs="Times New Roman"/>
          <w:b w:val="0"/>
          <w:bCs w:val="0"/>
          <w:sz w:val="32"/>
          <w:szCs w:val="32"/>
        </w:rPr>
        <w:t>因履行本合同发生争议，双方优先友好协商；协商不成，提交出让方所在地（东方市）人民法院诉讼解决。</w:t>
      </w:r>
    </w:p>
    <w:p w14:paraId="2A29FE1C">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黑体" w:hAnsi="黑体" w:eastAsia="黑体" w:cs="黑体"/>
          <w:b/>
          <w:bCs/>
          <w:kern w:val="44"/>
          <w:sz w:val="32"/>
          <w:szCs w:val="32"/>
          <w:lang w:val="en-US" w:eastAsia="zh-CN" w:bidi="ar"/>
        </w:rPr>
      </w:pPr>
      <w:r>
        <w:rPr>
          <w:rFonts w:hint="eastAsia" w:ascii="黑体" w:hAnsi="黑体" w:eastAsia="黑体" w:cs="黑体"/>
          <w:b/>
          <w:bCs/>
          <w:kern w:val="44"/>
          <w:sz w:val="32"/>
          <w:szCs w:val="32"/>
          <w:lang w:val="en-US" w:eastAsia="zh-CN" w:bidi="ar"/>
        </w:rPr>
        <w:t>第九条 其他约定</w:t>
      </w:r>
    </w:p>
    <w:p w14:paraId="4E8DD53E">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ascii="仿宋_GB2312" w:hAnsi="仿宋_GB2312" w:eastAsia="仿宋_GB2312" w:cs="仿宋_GB2312"/>
          <w:sz w:val="32"/>
          <w:szCs w:val="32"/>
        </w:rPr>
        <w:t>9.1</w:t>
      </w:r>
      <w:r>
        <w:rPr>
          <w:rFonts w:ascii="Times New Roman" w:hAnsi="Times New Roman" w:eastAsia="仿宋_GB2312" w:cs="Times New Roman"/>
          <w:b w:val="0"/>
          <w:bCs w:val="0"/>
          <w:sz w:val="32"/>
          <w:szCs w:val="32"/>
        </w:rPr>
        <w:t>本合同、《</w:t>
      </w:r>
      <w:r>
        <w:rPr>
          <w:rFonts w:hint="eastAsia" w:ascii="Times New Roman" w:hAnsi="Times New Roman" w:eastAsia="仿宋_GB2312" w:cs="Times New Roman"/>
          <w:b w:val="0"/>
          <w:bCs w:val="0"/>
          <w:sz w:val="32"/>
          <w:szCs w:val="32"/>
          <w:lang w:eastAsia="zh-CN"/>
        </w:rPr>
        <w:t>标的竞得书</w:t>
      </w:r>
      <w:r>
        <w:rPr>
          <w:rFonts w:ascii="Times New Roman"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rPr>
        <w:t>（即成交确认书）</w:t>
      </w:r>
      <w:r>
        <w:rPr>
          <w:rFonts w:ascii="Times New Roman" w:hAnsi="Times New Roman" w:eastAsia="仿宋_GB2312" w:cs="Times New Roman"/>
          <w:b w:val="0"/>
          <w:bCs w:val="0"/>
          <w:sz w:val="32"/>
          <w:szCs w:val="32"/>
        </w:rPr>
        <w:t>、挂牌出让公告、勘查报告、评估报告、资产流转申请书，构成本次交易完整法律文件，互为解释，具有同等法律效力。文件之间冲突，以挂牌公告及本合同约定为准。</w:t>
      </w:r>
    </w:p>
    <w:p w14:paraId="34B03BC1">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ascii="仿宋_GB2312" w:hAnsi="仿宋_GB2312" w:eastAsia="仿宋_GB2312" w:cs="仿宋_GB2312"/>
          <w:sz w:val="32"/>
          <w:szCs w:val="32"/>
        </w:rPr>
        <w:t>9.2</w:t>
      </w:r>
      <w:r>
        <w:rPr>
          <w:rFonts w:ascii="Times New Roman" w:hAnsi="Times New Roman" w:eastAsia="仿宋_GB2312" w:cs="Times New Roman"/>
          <w:b w:val="0"/>
          <w:bCs w:val="0"/>
          <w:sz w:val="32"/>
          <w:szCs w:val="32"/>
        </w:rPr>
        <w:t>挂牌出让海砂疏浚范围内，乙方不得新建与海砂疏浚接收无关的设施。</w:t>
      </w:r>
    </w:p>
    <w:p w14:paraId="160F8110">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ascii="仿宋_GB2312" w:hAnsi="仿宋_GB2312" w:eastAsia="仿宋_GB2312" w:cs="仿宋_GB2312"/>
          <w:sz w:val="32"/>
          <w:szCs w:val="32"/>
        </w:rPr>
        <w:t>9.3</w:t>
      </w:r>
      <w:r>
        <w:rPr>
          <w:rFonts w:ascii="Times New Roman" w:hAnsi="Times New Roman" w:eastAsia="仿宋_GB2312" w:cs="Times New Roman"/>
          <w:b w:val="0"/>
          <w:bCs w:val="0"/>
          <w:sz w:val="32"/>
          <w:szCs w:val="32"/>
        </w:rPr>
        <w:t>本合同未尽事宜，双方协商签订书面补充协议；补充协议与本合同具备同等法律效力，补充协议报东方市人民政府备案。</w:t>
      </w:r>
    </w:p>
    <w:p w14:paraId="40F56AD3">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ascii="仿宋_GB2312" w:hAnsi="仿宋_GB2312" w:eastAsia="仿宋_GB2312" w:cs="仿宋_GB2312"/>
          <w:sz w:val="32"/>
          <w:szCs w:val="32"/>
        </w:rPr>
        <w:t>9.4</w:t>
      </w:r>
      <w:r>
        <w:rPr>
          <w:rFonts w:ascii="Times New Roman" w:hAnsi="Times New Roman" w:eastAsia="仿宋_GB2312" w:cs="Times New Roman"/>
          <w:b w:val="0"/>
          <w:bCs w:val="0"/>
          <w:sz w:val="32"/>
          <w:szCs w:val="32"/>
        </w:rPr>
        <w:t>乙方通讯地址、联系人发生变更，必须书面告知甲方；否则甲方邮寄送达法律文书即视为有效送达。</w:t>
      </w:r>
    </w:p>
    <w:p w14:paraId="326470A6">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黑体" w:hAnsi="黑体" w:eastAsia="黑体" w:cs="黑体"/>
          <w:b/>
          <w:bCs/>
          <w:kern w:val="44"/>
          <w:sz w:val="32"/>
          <w:szCs w:val="32"/>
          <w:lang w:val="en-US" w:eastAsia="zh-CN" w:bidi="ar"/>
        </w:rPr>
      </w:pPr>
      <w:r>
        <w:rPr>
          <w:rFonts w:hint="eastAsia" w:ascii="黑体" w:hAnsi="黑体" w:eastAsia="黑体" w:cs="黑体"/>
          <w:b/>
          <w:bCs/>
          <w:kern w:val="44"/>
          <w:sz w:val="32"/>
          <w:szCs w:val="32"/>
          <w:lang w:val="en-US" w:eastAsia="zh-CN" w:bidi="ar"/>
        </w:rPr>
        <w:t>第十条 合同生效与份数</w:t>
      </w:r>
    </w:p>
    <w:p w14:paraId="5D05DB1F">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ascii="仿宋_GB2312" w:hAnsi="仿宋_GB2312" w:eastAsia="仿宋_GB2312" w:cs="仿宋_GB2312"/>
          <w:sz w:val="32"/>
          <w:szCs w:val="32"/>
        </w:rPr>
        <w:t>10.1</w:t>
      </w:r>
      <w:r>
        <w:rPr>
          <w:rFonts w:ascii="Times New Roman" w:hAnsi="Times New Roman" w:eastAsia="仿宋_GB2312" w:cs="Times New Roman"/>
          <w:b w:val="0"/>
          <w:bCs w:val="0"/>
          <w:sz w:val="32"/>
          <w:szCs w:val="32"/>
        </w:rPr>
        <w:t>本合同自甲乙双方法定代表人或授权代表签字并加盖公章之日起生效。</w:t>
      </w:r>
    </w:p>
    <w:p w14:paraId="32B30FBB">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ascii="Times New Roman" w:hAnsi="Times New Roman" w:eastAsia="仿宋_GB2312" w:cs="Times New Roman"/>
          <w:b w:val="0"/>
          <w:bCs w:val="0"/>
          <w:sz w:val="32"/>
          <w:szCs w:val="32"/>
        </w:rPr>
      </w:pPr>
      <w:r>
        <w:rPr>
          <w:rStyle w:val="12"/>
          <w:rFonts w:ascii="仿宋_GB2312" w:hAnsi="仿宋_GB2312" w:eastAsia="仿宋_GB2312" w:cs="仿宋_GB2312"/>
          <w:sz w:val="32"/>
          <w:szCs w:val="32"/>
        </w:rPr>
        <w:t>10.2</w:t>
      </w:r>
      <w:r>
        <w:rPr>
          <w:rFonts w:ascii="Times New Roman" w:hAnsi="Times New Roman" w:eastAsia="仿宋_GB2312" w:cs="Times New Roman"/>
          <w:b w:val="0"/>
          <w:bCs w:val="0"/>
          <w:sz w:val="32"/>
          <w:szCs w:val="32"/>
        </w:rPr>
        <w:t>本合同一式肆份，甲方执贰份，乙方执壹份，东方农村产权交易中心备案壹份；根据需要可增加副本，副本具有同等法律效力。</w:t>
      </w:r>
    </w:p>
    <w:p w14:paraId="641E09DD">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p>
    <w:p w14:paraId="3E7C2284">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p>
    <w:p w14:paraId="391D9E0F">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p>
    <w:p w14:paraId="60F5F21A">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p>
    <w:p w14:paraId="3C9E745B">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p>
    <w:p w14:paraId="28EB37D1">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p>
    <w:p w14:paraId="4629E2F7">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p>
    <w:p w14:paraId="31B07AF9">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p>
    <w:p w14:paraId="5B38458E">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p>
    <w:p w14:paraId="521AD8F5">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p>
    <w:p w14:paraId="73D40C30">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p>
    <w:p w14:paraId="487AC2CF">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p>
    <w:p w14:paraId="4B0417AA">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p>
    <w:p w14:paraId="66AB76B8">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p>
    <w:p w14:paraId="7982B087">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p>
    <w:p w14:paraId="6A0805BC">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p>
    <w:p w14:paraId="0A8895A7">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Times New Roman" w:hAnsi="Times New Roman" w:eastAsia="仿宋_GB2312" w:cs="Times New Roman"/>
          <w:b w:val="0"/>
          <w:bCs w:val="0"/>
          <w:sz w:val="32"/>
          <w:szCs w:val="32"/>
        </w:rPr>
      </w:pPr>
      <w:bookmarkStart w:id="0" w:name="_GoBack"/>
      <w:bookmarkEnd w:id="0"/>
    </w:p>
    <w:p w14:paraId="50F286E0">
      <w:pPr>
        <w:pStyle w:val="8"/>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ascii="Times New Roman" w:hAnsi="Times New Roman" w:eastAsia="仿宋_GB2312" w:cs="Times New Roman"/>
          <w:b w:val="0"/>
          <w:bCs w:val="0"/>
          <w:sz w:val="32"/>
          <w:szCs w:val="32"/>
        </w:rPr>
      </w:pPr>
    </w:p>
    <w:p w14:paraId="7ADB4572">
      <w:pPr>
        <w:pStyle w:val="8"/>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eastAsia="zh-CN"/>
        </w:rPr>
        <w:t>【</w:t>
      </w:r>
      <w:r>
        <w:rPr>
          <w:rFonts w:ascii="Times New Roman" w:hAnsi="Times New Roman" w:eastAsia="仿宋_GB2312" w:cs="Times New Roman"/>
          <w:b w:val="0"/>
          <w:bCs w:val="0"/>
          <w:sz w:val="32"/>
          <w:szCs w:val="32"/>
        </w:rPr>
        <w:t>以下无正文</w:t>
      </w: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b w:val="0"/>
          <w:bCs w:val="0"/>
          <w:sz w:val="32"/>
          <w:szCs w:val="32"/>
          <w:lang w:val="en-US" w:eastAsia="zh-CN"/>
        </w:rPr>
        <w:t>为合同签署页】</w:t>
      </w:r>
    </w:p>
    <w:p w14:paraId="61715BBA">
      <w:pPr>
        <w:pStyle w:val="8"/>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ascii="Times New Roman" w:hAnsi="Times New Roman" w:eastAsia="仿宋_GB2312" w:cs="Times New Roman"/>
          <w:b w:val="0"/>
          <w:bCs w:val="0"/>
          <w:sz w:val="32"/>
          <w:szCs w:val="32"/>
        </w:rPr>
      </w:pPr>
      <w:r>
        <w:rPr>
          <w:rFonts w:ascii="Times New Roman" w:hAnsi="Times New Roman" w:eastAsia="仿宋_GB2312" w:cs="Times New Roman"/>
          <w:b w:val="0"/>
          <w:bCs w:val="0"/>
          <w:sz w:val="32"/>
          <w:szCs w:val="32"/>
        </w:rPr>
        <w:t>甲方（出让方：东方市自然资源和规划局）（盖章）：</w:t>
      </w:r>
      <w:r>
        <w:rPr>
          <w:rFonts w:ascii="Times New Roman" w:hAnsi="Times New Roman" w:eastAsia="仿宋_GB2312" w:cs="Times New Roman"/>
          <w:b w:val="0"/>
          <w:bCs w:val="0"/>
          <w:sz w:val="32"/>
          <w:szCs w:val="32"/>
        </w:rPr>
        <w:br w:type="textWrapping"/>
      </w:r>
      <w:r>
        <w:rPr>
          <w:rFonts w:ascii="Times New Roman" w:hAnsi="Times New Roman" w:eastAsia="仿宋_GB2312" w:cs="Times New Roman"/>
          <w:b w:val="0"/>
          <w:bCs w:val="0"/>
          <w:sz w:val="32"/>
          <w:szCs w:val="32"/>
        </w:rPr>
        <w:t>法定代表人/授权代理人签字：____________</w:t>
      </w:r>
      <w:r>
        <w:rPr>
          <w:rFonts w:ascii="Times New Roman" w:hAnsi="Times New Roman" w:eastAsia="仿宋_GB2312" w:cs="Times New Roman"/>
          <w:b w:val="0"/>
          <w:bCs w:val="0"/>
          <w:sz w:val="32"/>
          <w:szCs w:val="32"/>
        </w:rPr>
        <w:br w:type="textWrapping"/>
      </w:r>
      <w:r>
        <w:rPr>
          <w:rFonts w:ascii="Times New Roman" w:hAnsi="Times New Roman" w:eastAsia="仿宋_GB2312" w:cs="Times New Roman"/>
          <w:b w:val="0"/>
          <w:bCs w:val="0"/>
          <w:sz w:val="32"/>
          <w:szCs w:val="32"/>
        </w:rPr>
        <w:t>日期：_______年____月____日</w:t>
      </w:r>
      <w:r>
        <w:rPr>
          <w:rFonts w:ascii="Times New Roman" w:hAnsi="Times New Roman" w:eastAsia="仿宋_GB2312" w:cs="Times New Roman"/>
          <w:b w:val="0"/>
          <w:bCs w:val="0"/>
          <w:sz w:val="32"/>
          <w:szCs w:val="32"/>
        </w:rPr>
        <w:br w:type="textWrapping"/>
      </w:r>
      <w:r>
        <w:rPr>
          <w:rFonts w:hint="eastAsia" w:ascii="Times New Roman" w:hAnsi="Times New Roman" w:eastAsia="仿宋_GB2312" w:cs="Times New Roman"/>
          <w:b w:val="0"/>
          <w:bCs w:val="0"/>
          <w:sz w:val="32"/>
          <w:szCs w:val="32"/>
          <w:lang w:val="en-US" w:eastAsia="zh-CN"/>
        </w:rPr>
        <w:t>签约地点：</w:t>
      </w:r>
      <w:r>
        <w:rPr>
          <w:rFonts w:hint="eastAsia" w:ascii="Times New Roman" w:hAnsi="Times New Roman" w:eastAsia="仿宋_GB2312" w:cs="Times New Roman"/>
          <w:b w:val="0"/>
          <w:bCs w:val="0"/>
          <w:sz w:val="32"/>
          <w:szCs w:val="32"/>
          <w:u w:val="single"/>
          <w:lang w:val="en-US" w:eastAsia="zh-CN"/>
        </w:rPr>
        <w:t xml:space="preserve">                      </w:t>
      </w:r>
      <w:r>
        <w:rPr>
          <w:rFonts w:ascii="Times New Roman" w:hAnsi="Times New Roman" w:eastAsia="仿宋_GB2312" w:cs="Times New Roman"/>
          <w:b w:val="0"/>
          <w:bCs w:val="0"/>
          <w:sz w:val="32"/>
          <w:szCs w:val="32"/>
        </w:rPr>
        <w:br w:type="textWrapping"/>
      </w:r>
    </w:p>
    <w:p w14:paraId="44447954">
      <w:pPr>
        <w:pStyle w:val="8"/>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val="0"/>
          <w:sz w:val="32"/>
          <w:szCs w:val="32"/>
          <w:u w:val="single"/>
          <w:lang w:val="en-US" w:eastAsia="zh-CN"/>
        </w:rPr>
      </w:pPr>
      <w:r>
        <w:rPr>
          <w:rFonts w:ascii="Times New Roman" w:hAnsi="Times New Roman" w:eastAsia="仿宋_GB2312" w:cs="Times New Roman"/>
          <w:b w:val="0"/>
          <w:bCs w:val="0"/>
          <w:sz w:val="32"/>
          <w:szCs w:val="32"/>
        </w:rPr>
        <w:t>乙方（受让方）（盖章）：</w:t>
      </w:r>
      <w:r>
        <w:rPr>
          <w:rFonts w:ascii="Times New Roman" w:hAnsi="Times New Roman" w:eastAsia="仿宋_GB2312" w:cs="Times New Roman"/>
          <w:b w:val="0"/>
          <w:bCs w:val="0"/>
          <w:sz w:val="32"/>
          <w:szCs w:val="32"/>
        </w:rPr>
        <w:br w:type="textWrapping"/>
      </w:r>
      <w:r>
        <w:rPr>
          <w:rFonts w:ascii="Times New Roman" w:hAnsi="Times New Roman" w:eastAsia="仿宋_GB2312" w:cs="Times New Roman"/>
          <w:b w:val="0"/>
          <w:bCs w:val="0"/>
          <w:sz w:val="32"/>
          <w:szCs w:val="32"/>
        </w:rPr>
        <w:t>法定代表人/授权代理人签字：____________</w:t>
      </w:r>
      <w:r>
        <w:rPr>
          <w:rFonts w:ascii="Times New Roman" w:hAnsi="Times New Roman" w:eastAsia="仿宋_GB2312" w:cs="Times New Roman"/>
          <w:b w:val="0"/>
          <w:bCs w:val="0"/>
          <w:sz w:val="32"/>
          <w:szCs w:val="32"/>
        </w:rPr>
        <w:br w:type="textWrapping"/>
      </w:r>
      <w:r>
        <w:rPr>
          <w:rFonts w:ascii="Times New Roman" w:hAnsi="Times New Roman" w:eastAsia="仿宋_GB2312" w:cs="Times New Roman"/>
          <w:b w:val="0"/>
          <w:bCs w:val="0"/>
          <w:sz w:val="32"/>
          <w:szCs w:val="32"/>
        </w:rPr>
        <w:t>日期：_______年____月____日</w:t>
      </w:r>
      <w:r>
        <w:rPr>
          <w:rFonts w:ascii="Times New Roman" w:hAnsi="Times New Roman" w:eastAsia="仿宋_GB2312" w:cs="Times New Roman"/>
          <w:b w:val="0"/>
          <w:bCs w:val="0"/>
          <w:sz w:val="32"/>
          <w:szCs w:val="32"/>
        </w:rPr>
        <w:br w:type="textWrapping"/>
      </w:r>
      <w:r>
        <w:rPr>
          <w:rFonts w:hint="eastAsia" w:ascii="Times New Roman" w:hAnsi="Times New Roman" w:eastAsia="仿宋_GB2312" w:cs="Times New Roman"/>
          <w:b w:val="0"/>
          <w:bCs w:val="0"/>
          <w:sz w:val="32"/>
          <w:szCs w:val="32"/>
          <w:lang w:val="en-US" w:eastAsia="zh-CN"/>
        </w:rPr>
        <w:t>签约地点：</w:t>
      </w:r>
      <w:r>
        <w:rPr>
          <w:rFonts w:hint="eastAsia" w:ascii="Times New Roman" w:hAnsi="Times New Roman" w:eastAsia="仿宋_GB2312" w:cs="Times New Roman"/>
          <w:b w:val="0"/>
          <w:bCs w:val="0"/>
          <w:sz w:val="32"/>
          <w:szCs w:val="32"/>
          <w:u w:val="single"/>
          <w:lang w:val="en-US" w:eastAsia="zh-CN"/>
        </w:rPr>
        <w:t xml:space="preserve">                         </w:t>
      </w:r>
    </w:p>
    <w:p w14:paraId="48BAF459">
      <w:pPr>
        <w:pStyle w:val="8"/>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eastAsia" w:ascii="Times New Roman" w:hAnsi="Times New Roman" w:eastAsia="仿宋_GB2312" w:cs="Times New Roman"/>
          <w:b w:val="0"/>
          <w:bCs w:val="0"/>
          <w:sz w:val="32"/>
          <w:szCs w:val="32"/>
          <w:lang w:val="en-US" w:eastAsia="zh-CN"/>
        </w:rPr>
      </w:pPr>
    </w:p>
    <w:p w14:paraId="17F2A48B">
      <w:pPr>
        <w:pStyle w:val="4"/>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ascii="Times New Roman" w:hAnsi="Times New Roman" w:eastAsia="仿宋_GB2312" w:cs="Times New Roman"/>
          <w:b w:val="0"/>
          <w:bCs w:val="0"/>
          <w:sz w:val="32"/>
          <w:szCs w:val="32"/>
        </w:rPr>
      </w:pPr>
      <w:r>
        <w:rPr>
          <w:rFonts w:ascii="Times New Roman" w:hAnsi="Times New Roman" w:eastAsia="仿宋_GB2312" w:cs="Times New Roman"/>
          <w:b w:val="0"/>
          <w:bCs w:val="0"/>
          <w:sz w:val="32"/>
          <w:szCs w:val="32"/>
        </w:rPr>
        <w:t>附件清单</w:t>
      </w:r>
    </w:p>
    <w:p w14:paraId="0B0F1524">
      <w:pPr>
        <w:pStyle w:val="4"/>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ascii="Times New Roman" w:hAnsi="Times New Roman" w:eastAsia="仿宋_GB2312" w:cs="Times New Roman"/>
          <w:b w:val="0"/>
          <w:bCs w:val="0"/>
          <w:sz w:val="32"/>
          <w:szCs w:val="32"/>
        </w:rPr>
      </w:pPr>
      <w:r>
        <w:rPr>
          <w:rFonts w:ascii="Times New Roman" w:hAnsi="Times New Roman" w:eastAsia="仿宋_GB2312" w:cs="Times New Roman"/>
          <w:b w:val="0"/>
          <w:bCs w:val="0"/>
          <w:sz w:val="32"/>
          <w:szCs w:val="32"/>
        </w:rPr>
        <w:t>附件1：</w:t>
      </w:r>
      <w:r>
        <w:rPr>
          <w:rFonts w:hint="eastAsia" w:ascii="Times New Roman" w:hAnsi="Times New Roman" w:eastAsia="仿宋_GB2312" w:cs="Times New Roman"/>
          <w:b w:val="0"/>
          <w:bCs w:val="0"/>
          <w:sz w:val="32"/>
          <w:szCs w:val="32"/>
          <w:lang w:eastAsia="zh-CN"/>
        </w:rPr>
        <w:t>《标的竞得书》（即成交确认书）</w:t>
      </w:r>
      <w:r>
        <w:rPr>
          <w:rFonts w:ascii="Times New Roman" w:hAnsi="Times New Roman" w:eastAsia="仿宋_GB2312" w:cs="Times New Roman"/>
          <w:b w:val="0"/>
          <w:bCs w:val="0"/>
          <w:sz w:val="32"/>
          <w:szCs w:val="32"/>
        </w:rPr>
        <w:t>复印件</w:t>
      </w:r>
      <w:r>
        <w:rPr>
          <w:rFonts w:ascii="Times New Roman" w:hAnsi="Times New Roman" w:eastAsia="仿宋_GB2312" w:cs="Times New Roman"/>
          <w:b w:val="0"/>
          <w:bCs w:val="0"/>
          <w:sz w:val="32"/>
          <w:szCs w:val="32"/>
        </w:rPr>
        <w:br w:type="textWrapping"/>
      </w:r>
      <w:r>
        <w:rPr>
          <w:rFonts w:ascii="Times New Roman" w:hAnsi="Times New Roman" w:eastAsia="仿宋_GB2312" w:cs="Times New Roman"/>
          <w:b w:val="0"/>
          <w:bCs w:val="0"/>
          <w:sz w:val="32"/>
          <w:szCs w:val="32"/>
        </w:rPr>
        <w:t>附件2：《东方市高排港疏浚工程产生疏浚物（海砂）资源量勘查成果报告》摘要</w:t>
      </w:r>
      <w:r>
        <w:rPr>
          <w:rFonts w:ascii="Times New Roman" w:hAnsi="Times New Roman" w:eastAsia="仿宋_GB2312" w:cs="Times New Roman"/>
          <w:b w:val="0"/>
          <w:bCs w:val="0"/>
          <w:sz w:val="32"/>
          <w:szCs w:val="32"/>
        </w:rPr>
        <w:br w:type="textWrapping"/>
      </w:r>
      <w:r>
        <w:rPr>
          <w:rFonts w:ascii="Times New Roman" w:hAnsi="Times New Roman" w:eastAsia="仿宋_GB2312" w:cs="Times New Roman"/>
          <w:b w:val="0"/>
          <w:bCs w:val="0"/>
          <w:sz w:val="32"/>
          <w:szCs w:val="32"/>
        </w:rPr>
        <w:t>附件3：凯帅矿评报〔2026〕011号评估报告摘要</w:t>
      </w:r>
      <w:r>
        <w:rPr>
          <w:rFonts w:ascii="Times New Roman" w:hAnsi="Times New Roman" w:eastAsia="仿宋_GB2312" w:cs="Times New Roman"/>
          <w:b w:val="0"/>
          <w:bCs w:val="0"/>
          <w:sz w:val="32"/>
          <w:szCs w:val="32"/>
        </w:rPr>
        <w:br w:type="textWrapping"/>
      </w:r>
      <w:r>
        <w:rPr>
          <w:rFonts w:ascii="Times New Roman" w:hAnsi="Times New Roman" w:eastAsia="仿宋_GB2312" w:cs="Times New Roman"/>
          <w:b w:val="0"/>
          <w:bCs w:val="0"/>
          <w:sz w:val="32"/>
          <w:szCs w:val="32"/>
        </w:rPr>
        <w:t>附件4：矿区拐点坐标、施工范围图纸</w:t>
      </w:r>
      <w:r>
        <w:rPr>
          <w:rFonts w:ascii="Times New Roman" w:hAnsi="Times New Roman" w:eastAsia="仿宋_GB2312" w:cs="Times New Roman"/>
          <w:b w:val="0"/>
          <w:bCs w:val="0"/>
          <w:sz w:val="32"/>
          <w:szCs w:val="32"/>
        </w:rPr>
        <w:br w:type="textWrapping"/>
      </w:r>
      <w:r>
        <w:rPr>
          <w:rFonts w:ascii="Times New Roman" w:hAnsi="Times New Roman" w:eastAsia="仿宋_GB2312" w:cs="Times New Roman"/>
          <w:b w:val="0"/>
          <w:bCs w:val="0"/>
          <w:sz w:val="32"/>
          <w:szCs w:val="32"/>
        </w:rPr>
        <w:t>附件5：乙方竞买资质材料复印件</w:t>
      </w:r>
      <w:r>
        <w:rPr>
          <w:rFonts w:ascii="Times New Roman" w:hAnsi="Times New Roman" w:eastAsia="仿宋_GB2312" w:cs="Times New Roman"/>
          <w:b w:val="0"/>
          <w:bCs w:val="0"/>
          <w:sz w:val="32"/>
          <w:szCs w:val="32"/>
        </w:rPr>
        <w:br w:type="textWrapping"/>
      </w:r>
      <w:r>
        <w:rPr>
          <w:rFonts w:ascii="Times New Roman" w:hAnsi="Times New Roman" w:eastAsia="仿宋_GB2312" w:cs="Times New Roman"/>
          <w:b w:val="0"/>
          <w:bCs w:val="0"/>
          <w:sz w:val="32"/>
          <w:szCs w:val="32"/>
        </w:rPr>
        <w:t>附件6：一船一表（台账）模板</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E41AA32-1EC0-45C2-9076-44C77855711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FA5F67B5-3665-4291-BF15-5485E2BF35AB}"/>
  </w:font>
  <w:font w:name="仿宋_GB2312">
    <w:panose1 w:val="02010609030101010101"/>
    <w:charset w:val="86"/>
    <w:family w:val="auto"/>
    <w:pitch w:val="default"/>
    <w:sig w:usb0="00000001" w:usb1="080E0000" w:usb2="00000000" w:usb3="00000000" w:csb0="00040000" w:csb1="00000000"/>
    <w:embedRegular r:id="rId3" w:fontKey="{4CAB898A-DFDE-47D0-8408-2781646B3676}"/>
  </w:font>
  <w:font w:name="Arial Unicode MS">
    <w:panose1 w:val="020B0604020202020204"/>
    <w:charset w:val="86"/>
    <w:family w:val="auto"/>
    <w:pitch w:val="default"/>
    <w:sig w:usb0="F7FFAEFF" w:usb1="F9DFFFFF" w:usb2="0000007F" w:usb3="00000000" w:csb0="203F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9EF21">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BD704D">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6BD704D">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3C0534"/>
    <w:rsid w:val="05AE687D"/>
    <w:rsid w:val="08803584"/>
    <w:rsid w:val="0DAC508F"/>
    <w:rsid w:val="145C30F7"/>
    <w:rsid w:val="18C94AD3"/>
    <w:rsid w:val="286420D2"/>
    <w:rsid w:val="2C2E20E8"/>
    <w:rsid w:val="2C8E3C53"/>
    <w:rsid w:val="2D1A006C"/>
    <w:rsid w:val="2DF45CF7"/>
    <w:rsid w:val="3B720A57"/>
    <w:rsid w:val="41205969"/>
    <w:rsid w:val="43E91A02"/>
    <w:rsid w:val="474C1DDB"/>
    <w:rsid w:val="4CB64F96"/>
    <w:rsid w:val="4EFD2805"/>
    <w:rsid w:val="52A53B57"/>
    <w:rsid w:val="546A70A7"/>
    <w:rsid w:val="572F6536"/>
    <w:rsid w:val="58C13F2C"/>
    <w:rsid w:val="608C1EF4"/>
    <w:rsid w:val="614E5143"/>
    <w:rsid w:val="630E4B89"/>
    <w:rsid w:val="63756320"/>
    <w:rsid w:val="65BF6408"/>
    <w:rsid w:val="6BD8207B"/>
    <w:rsid w:val="73DE4104"/>
    <w:rsid w:val="7B3C0534"/>
    <w:rsid w:val="7BB95D20"/>
    <w:rsid w:val="7D3905FD"/>
    <w:rsid w:val="7E1D3AA2"/>
    <w:rsid w:val="7F8F6BFA"/>
    <w:rsid w:val="7FD00F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link w:val="12"/>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link w:val="13"/>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customStyle="1" w:styleId="12">
    <w:name w:val="标题 3 Char"/>
    <w:link w:val="4"/>
    <w:qFormat/>
    <w:uiPriority w:val="0"/>
    <w:rPr>
      <w:rFonts w:hint="eastAsia" w:ascii="宋体" w:hAnsi="宋体" w:eastAsia="宋体" w:cs="宋体"/>
      <w:b/>
      <w:bCs/>
      <w:kern w:val="0"/>
      <w:sz w:val="27"/>
      <w:szCs w:val="27"/>
      <w:lang w:val="en-US" w:eastAsia="zh-CN" w:bidi="ar"/>
    </w:rPr>
  </w:style>
  <w:style w:type="character" w:customStyle="1" w:styleId="13">
    <w:name w:val="标题 4 Char"/>
    <w:link w:val="5"/>
    <w:qFormat/>
    <w:uiPriority w:val="0"/>
    <w:rPr>
      <w:rFonts w:ascii="Arial" w:hAnsi="Arial" w:eastAsia="黑体"/>
      <w:b/>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5542</Words>
  <Characters>5833</Characters>
  <Lines>0</Lines>
  <Paragraphs>0</Paragraphs>
  <TotalTime>0</TotalTime>
  <ScaleCrop>false</ScaleCrop>
  <LinksUpToDate>false</LinksUpToDate>
  <CharactersWithSpaces>6053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2026-09-20T07:55:00Z</dcterms:created>
  <dc:creator>东方农交、文小蝶18289697995</dc:creator>
  <cp:lastModifiedBy>东方农交、文小蝶18289697995</cp:lastModifiedBy>
  <dcterms:modified xsi:type="dcterms:W3CDTF">2026-09-21T09:57:51Z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04651B532BED4C26B4B0143A503E42BD_13</vt:lpwstr>
  </property>
  <property fmtid="{D5CDD505-2E9C-101B-9397-08002B2CF9AE}" pid="4" name="KSOTemplateDocerSaveRecord">
    <vt:lpwstr>eyJoZGlkIjoiZjNkMzU1OTE0ZDc2NmQwMzQ3NGY5YmE0ZTg2NWM2ZWEiLCJ1c2VySWQiOiIxMTU5NDczNTczIn0=</vt:lpwstr>
  </property>
</Properties>
</file>