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4FDAFF">
      <w:pPr>
        <w:jc w:val="left"/>
        <w:outlineLvl w:val="0"/>
        <w:rPr>
          <w:rFonts w:ascii="仿宋_GB2312" w:hAnsi="仿宋_GB2312" w:eastAsia="仿宋_GB2312" w:cs="仿宋_GB2312"/>
          <w:b/>
          <w:bCs/>
          <w:color w:val="C00000"/>
          <w:sz w:val="30"/>
          <w:szCs w:val="30"/>
        </w:rPr>
      </w:pPr>
      <w:bookmarkStart w:id="0" w:name="_Toc30739"/>
      <w:r>
        <w:rPr>
          <w:rFonts w:hint="eastAsia" w:ascii="仿宋_GB2312" w:hAnsi="仿宋_GB2312" w:eastAsia="仿宋_GB2312" w:cs="仿宋_GB2312"/>
          <w:b/>
          <w:bCs/>
          <w:color w:val="C00000"/>
          <w:sz w:val="30"/>
          <w:szCs w:val="30"/>
        </w:rPr>
        <w:t>※权证信息页无需打印，只需用户提供对应身份的材料复印件即可。</w:t>
      </w:r>
    </w:p>
    <w:p w14:paraId="799D49B2">
      <w:pPr>
        <w:jc w:val="left"/>
        <w:outlineLvl w:val="0"/>
        <w:rPr>
          <w:rFonts w:ascii="仿宋_GB2312" w:hAnsi="仿宋_GB2312" w:eastAsia="仿宋_GB2312" w:cs="仿宋_GB2312"/>
          <w:b/>
          <w:bCs/>
          <w:color w:val="C00000"/>
          <w:sz w:val="30"/>
          <w:szCs w:val="30"/>
        </w:rPr>
      </w:pPr>
      <w:r>
        <w:rPr>
          <w:rFonts w:hint="eastAsia" w:ascii="仿宋_GB2312" w:hAnsi="仿宋_GB2312" w:eastAsia="仿宋_GB2312" w:cs="仿宋_GB2312"/>
          <w:b/>
          <w:bCs/>
          <w:color w:val="C00000"/>
          <w:sz w:val="30"/>
          <w:szCs w:val="30"/>
        </w:rPr>
        <w:t>1、权证信息（如身份证、营业执照、委托授权书等）</w:t>
      </w:r>
      <w:bookmarkEnd w:id="0"/>
    </w:p>
    <w:p w14:paraId="2EAF2C26">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营业执照复印件（加盖公章）：</w:t>
      </w:r>
    </w:p>
    <w:p w14:paraId="244724A3">
      <w:pPr>
        <w:pStyle w:val="5"/>
        <w:ind w:firstLine="0"/>
        <w:jc w:val="left"/>
        <w:rPr>
          <w:rFonts w:ascii="仿宋_GB2312" w:hAnsi="仿宋_GB2312" w:eastAsia="仿宋_GB2312" w:cs="仿宋_GB2312"/>
          <w:color w:val="C00000"/>
          <w:sz w:val="30"/>
          <w:szCs w:val="30"/>
        </w:rPr>
      </w:pPr>
    </w:p>
    <w:p w14:paraId="7737E422">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法</w:t>
      </w:r>
      <w:r>
        <w:rPr>
          <w:rFonts w:hint="eastAsia" w:ascii="仿宋_GB2312" w:hAnsi="仿宋_GB2312" w:eastAsia="仿宋_GB2312" w:cs="仿宋_GB2312"/>
          <w:b/>
          <w:bCs/>
          <w:color w:val="C00000"/>
          <w:sz w:val="30"/>
          <w:szCs w:val="30"/>
          <w:lang w:val="en-US" w:eastAsia="zh-CN"/>
        </w:rPr>
        <w:t>定代表</w:t>
      </w:r>
      <w:r>
        <w:rPr>
          <w:rFonts w:hint="eastAsia" w:ascii="仿宋_GB2312" w:hAnsi="仿宋_GB2312" w:eastAsia="仿宋_GB2312" w:cs="仿宋_GB2312"/>
          <w:b/>
          <w:bCs/>
          <w:color w:val="C00000"/>
          <w:sz w:val="30"/>
          <w:szCs w:val="30"/>
        </w:rPr>
        <w:t>人身份证复印件（正反面，加盖公章）：</w:t>
      </w:r>
    </w:p>
    <w:p w14:paraId="54E1FF9C">
      <w:pPr>
        <w:pStyle w:val="5"/>
        <w:ind w:firstLine="0"/>
        <w:jc w:val="left"/>
        <w:rPr>
          <w:rFonts w:ascii="仿宋_GB2312" w:hAnsi="仿宋_GB2312" w:eastAsia="仿宋_GB2312" w:cs="仿宋_GB2312"/>
          <w:color w:val="C00000"/>
          <w:sz w:val="30"/>
          <w:szCs w:val="30"/>
        </w:rPr>
      </w:pPr>
    </w:p>
    <w:p w14:paraId="5A9247B6">
      <w:pPr>
        <w:pStyle w:val="5"/>
        <w:jc w:val="left"/>
        <w:rPr>
          <w:rFonts w:ascii="仿宋_GB2312" w:hAnsi="仿宋_GB2312" w:eastAsia="仿宋_GB2312" w:cs="仿宋_GB2312"/>
          <w:color w:val="C00000"/>
          <w:sz w:val="30"/>
          <w:szCs w:val="30"/>
        </w:rPr>
      </w:pPr>
    </w:p>
    <w:p w14:paraId="184D63E0">
      <w:pPr>
        <w:pStyle w:val="5"/>
        <w:jc w:val="left"/>
        <w:rPr>
          <w:rFonts w:ascii="仿宋_GB2312" w:hAnsi="仿宋_GB2312" w:eastAsia="仿宋_GB2312" w:cs="仿宋_GB2312"/>
          <w:color w:val="C00000"/>
          <w:sz w:val="30"/>
          <w:szCs w:val="30"/>
        </w:rPr>
      </w:pPr>
    </w:p>
    <w:p w14:paraId="22513772">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如有经办人需提供，经办人身份证复印件及（正反面，加盖公章）：</w:t>
      </w:r>
    </w:p>
    <w:p w14:paraId="1631BDA6">
      <w:pPr>
        <w:pStyle w:val="5"/>
        <w:ind w:firstLine="0"/>
        <w:jc w:val="left"/>
        <w:rPr>
          <w:rFonts w:ascii="仿宋_GB2312" w:hAnsi="仿宋_GB2312" w:eastAsia="仿宋_GB2312" w:cs="仿宋_GB2312"/>
          <w:color w:val="C00000"/>
          <w:sz w:val="30"/>
          <w:szCs w:val="30"/>
        </w:rPr>
      </w:pPr>
    </w:p>
    <w:p w14:paraId="643FFFC5">
      <w:pPr>
        <w:pStyle w:val="5"/>
        <w:ind w:firstLine="0"/>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授权委托书（正反面，加盖公章）</w:t>
      </w:r>
    </w:p>
    <w:p w14:paraId="6316CF17">
      <w:pPr>
        <w:pStyle w:val="5"/>
        <w:jc w:val="left"/>
        <w:rPr>
          <w:rFonts w:ascii="仿宋_GB2312" w:hAnsi="仿宋_GB2312" w:eastAsia="仿宋_GB2312" w:cs="仿宋_GB2312"/>
          <w:color w:val="auto"/>
          <w:sz w:val="30"/>
          <w:szCs w:val="30"/>
        </w:rPr>
      </w:pPr>
    </w:p>
    <w:p w14:paraId="1EDB6FE6">
      <w:pPr>
        <w:pStyle w:val="5"/>
        <w:jc w:val="left"/>
        <w:rPr>
          <w:rFonts w:ascii="仿宋_GB2312" w:hAnsi="仿宋_GB2312" w:eastAsia="仿宋_GB2312" w:cs="仿宋_GB2312"/>
          <w:color w:val="auto"/>
          <w:sz w:val="30"/>
          <w:szCs w:val="30"/>
        </w:rPr>
      </w:pPr>
    </w:p>
    <w:p w14:paraId="2EF0CE5A">
      <w:pPr>
        <w:pStyle w:val="5"/>
        <w:jc w:val="left"/>
        <w:rPr>
          <w:rFonts w:ascii="仿宋_GB2312" w:hAnsi="仿宋_GB2312" w:eastAsia="仿宋_GB2312" w:cs="仿宋_GB2312"/>
          <w:color w:val="auto"/>
          <w:sz w:val="30"/>
          <w:szCs w:val="30"/>
        </w:rPr>
      </w:pPr>
    </w:p>
    <w:p w14:paraId="6A5B8766">
      <w:pPr>
        <w:pStyle w:val="5"/>
        <w:jc w:val="left"/>
        <w:rPr>
          <w:rFonts w:ascii="仿宋_GB2312" w:hAnsi="仿宋_GB2312" w:eastAsia="仿宋_GB2312" w:cs="仿宋_GB2312"/>
          <w:color w:val="auto"/>
          <w:sz w:val="30"/>
          <w:szCs w:val="30"/>
        </w:rPr>
      </w:pPr>
    </w:p>
    <w:p w14:paraId="24A1B683">
      <w:pPr>
        <w:pStyle w:val="5"/>
        <w:jc w:val="left"/>
        <w:rPr>
          <w:rFonts w:ascii="仿宋_GB2312" w:hAnsi="仿宋_GB2312" w:eastAsia="仿宋_GB2312" w:cs="仿宋_GB2312"/>
          <w:color w:val="auto"/>
          <w:sz w:val="30"/>
          <w:szCs w:val="30"/>
        </w:rPr>
      </w:pPr>
    </w:p>
    <w:p w14:paraId="7F613916">
      <w:pPr>
        <w:pStyle w:val="5"/>
        <w:jc w:val="left"/>
        <w:rPr>
          <w:rFonts w:ascii="仿宋_GB2312" w:hAnsi="仿宋_GB2312" w:eastAsia="仿宋_GB2312" w:cs="仿宋_GB2312"/>
          <w:color w:val="auto"/>
          <w:sz w:val="30"/>
          <w:szCs w:val="30"/>
        </w:rPr>
      </w:pPr>
    </w:p>
    <w:p w14:paraId="1E4F4EAA">
      <w:pPr>
        <w:pStyle w:val="5"/>
        <w:jc w:val="left"/>
        <w:rPr>
          <w:rFonts w:ascii="仿宋_GB2312" w:hAnsi="仿宋_GB2312" w:eastAsia="仿宋_GB2312" w:cs="仿宋_GB2312"/>
          <w:color w:val="auto"/>
          <w:sz w:val="30"/>
          <w:szCs w:val="30"/>
        </w:rPr>
      </w:pPr>
    </w:p>
    <w:p w14:paraId="0A606F86">
      <w:pPr>
        <w:pStyle w:val="5"/>
        <w:jc w:val="left"/>
        <w:rPr>
          <w:rFonts w:ascii="仿宋_GB2312" w:hAnsi="仿宋_GB2312" w:eastAsia="仿宋_GB2312" w:cs="仿宋_GB2312"/>
          <w:color w:val="auto"/>
          <w:sz w:val="30"/>
          <w:szCs w:val="30"/>
        </w:rPr>
      </w:pPr>
    </w:p>
    <w:p w14:paraId="32E8A4BA">
      <w:pPr>
        <w:jc w:val="left"/>
        <w:rPr>
          <w:color w:val="auto"/>
        </w:rPr>
        <w:sectPr>
          <w:pgSz w:w="11906" w:h="16838"/>
          <w:pgMar w:top="1440" w:right="1800" w:bottom="1440" w:left="1800" w:header="851" w:footer="992" w:gutter="0"/>
          <w:cols w:space="425" w:num="1"/>
          <w:docGrid w:type="lines" w:linePitch="312" w:charSpace="0"/>
        </w:sectPr>
      </w:pPr>
    </w:p>
    <w:p w14:paraId="55499F6A">
      <w:pPr>
        <w:pStyle w:val="3"/>
        <w:spacing w:line="240" w:lineRule="auto"/>
        <w:rPr>
          <w:rFonts w:ascii="黑体" w:hAnsi="黑体"/>
          <w:color w:val="auto"/>
        </w:rPr>
      </w:pPr>
      <w:bookmarkStart w:id="1" w:name="_Toc20910"/>
      <w:bookmarkStart w:id="2" w:name="_Toc24454"/>
      <w:bookmarkStart w:id="3" w:name="_Toc21762"/>
      <w:bookmarkStart w:id="4" w:name="_Toc21422"/>
      <w:bookmarkStart w:id="5" w:name="_Toc32320"/>
      <w:bookmarkStart w:id="6" w:name="_Toc15737"/>
      <w:bookmarkStart w:id="7" w:name="_Toc11918"/>
      <w:bookmarkStart w:id="8" w:name="_Toc24727"/>
      <w:bookmarkStart w:id="9" w:name="_Toc12789"/>
      <w:bookmarkStart w:id="10" w:name="_Toc20033"/>
      <w:bookmarkStart w:id="11" w:name="_Toc25712"/>
      <w:bookmarkStart w:id="12" w:name="_Toc7615"/>
      <w:bookmarkStart w:id="13" w:name="_Toc8396"/>
      <w:bookmarkStart w:id="14" w:name="_Toc13462"/>
      <w:bookmarkStart w:id="15" w:name="_Toc24068"/>
      <w:bookmarkStart w:id="16" w:name="_Toc29002"/>
      <w:r>
        <w:rPr>
          <w:rFonts w:hint="eastAsia" w:ascii="黑体" w:hAnsi="黑体"/>
          <w:color w:val="auto"/>
        </w:rPr>
        <w:t>网络竞价须知</w:t>
      </w:r>
      <w:bookmarkEnd w:id="1"/>
      <w:bookmarkEnd w:id="2"/>
      <w:bookmarkEnd w:id="3"/>
      <w:bookmarkEnd w:id="4"/>
      <w:bookmarkEnd w:id="5"/>
      <w:bookmarkEnd w:id="6"/>
      <w:bookmarkEnd w:id="7"/>
    </w:p>
    <w:p w14:paraId="485CDA5E">
      <w:pPr>
        <w:numPr>
          <w:ilvl w:val="0"/>
          <w:numId w:val="1"/>
        </w:numPr>
        <w:spacing w:line="520" w:lineRule="exact"/>
        <w:rPr>
          <w:rFonts w:ascii="新宋体" w:hAnsi="新宋体" w:eastAsia="新宋体"/>
          <w:color w:val="auto"/>
          <w:sz w:val="28"/>
          <w:szCs w:val="28"/>
        </w:rPr>
      </w:pPr>
      <w:r>
        <w:rPr>
          <w:rFonts w:hint="eastAsia" w:ascii="新宋体" w:hAnsi="新宋体" w:eastAsia="新宋体"/>
          <w:b/>
          <w:bCs/>
          <w:color w:val="auto"/>
          <w:sz w:val="28"/>
          <w:szCs w:val="28"/>
          <w:u w:val="single"/>
          <w:lang w:val="en-US" w:eastAsia="zh-CN"/>
        </w:rPr>
        <w:t>海南天然橡胶产业集团股份有限公司龙江分公司共2宗土地出租</w:t>
      </w:r>
      <w:r>
        <w:rPr>
          <w:rFonts w:hint="eastAsia" w:ascii="新宋体" w:hAnsi="新宋体" w:eastAsia="新宋体"/>
          <w:b/>
          <w:bCs/>
          <w:color w:val="auto"/>
          <w:sz w:val="28"/>
          <w:szCs w:val="28"/>
        </w:rPr>
        <w:t>项目</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农村产权交易服务平台产权交易规则（试行）》、《农村产权交易服务平台网络竞价实施办法（试行）》及有关法律、法规的规定，制定本交易须知。</w:t>
      </w:r>
    </w:p>
    <w:p w14:paraId="5C1F74C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1、凡参加平台网络竞价的竞买方必须遵守本交易须知、平台有关交易规则以及有关法律法规。</w:t>
      </w:r>
    </w:p>
    <w:p w14:paraId="316194BF">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海南</w:t>
      </w:r>
      <w:r>
        <w:rPr>
          <w:rFonts w:hint="eastAsia" w:ascii="新宋体" w:hAnsi="新宋体" w:eastAsia="新宋体" w:cs="Times New Roman"/>
          <w:b/>
          <w:bCs/>
          <w:color w:val="auto"/>
          <w:sz w:val="28"/>
          <w:szCs w:val="28"/>
        </w:rPr>
        <w:t>农村产权交易服务平台（</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b/>
          <w:bCs/>
          <w:color w:val="auto"/>
          <w:sz w:val="28"/>
          <w:szCs w:val="28"/>
        </w:rPr>
        <w:t>，以下简称“平台”）为指定的交易平台，竞买方应通过平台参与标的竞拍活动。</w:t>
      </w:r>
    </w:p>
    <w:p w14:paraId="03D24FA4">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B011AC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BEAC829">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5、竞买申请方一旦提交竞买报名，即视为其已完全了解标的物的相关情况、认可标的交易公告及附件的全部内容、对标的现状无异议、同意遵守平台有关交易规则和交易须知。</w:t>
      </w:r>
    </w:p>
    <w:p w14:paraId="139E6F20">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12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2</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color w:val="auto"/>
          <w:sz w:val="28"/>
          <w:szCs w:val="28"/>
        </w:rPr>
        <w:t>平台审核通过后，交纳交易保证金（交易保证金金额一般为意向标的物起拍价20%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w:t>
      </w:r>
      <w:r>
        <w:rPr>
          <w:rFonts w:hint="eastAsia" w:ascii="新宋体" w:hAnsi="新宋体" w:eastAsia="新宋体" w:cs="Times New Roman"/>
          <w:b/>
          <w:bCs/>
          <w:color w:val="auto"/>
          <w:sz w:val="28"/>
          <w:szCs w:val="28"/>
          <w:lang w:val="en-US" w:eastAsia="zh-CN"/>
        </w:rPr>
        <w:t>将</w:t>
      </w:r>
      <w:r>
        <w:rPr>
          <w:rFonts w:hint="eastAsia" w:ascii="新宋体" w:hAnsi="新宋体" w:eastAsia="新宋体" w:cs="Times New Roman"/>
          <w:b/>
          <w:bCs/>
          <w:color w:val="auto"/>
          <w:sz w:val="28"/>
          <w:szCs w:val="28"/>
        </w:rPr>
        <w:t>交易保证金款项存入平台交易保证金结算账户，</w:t>
      </w:r>
      <w:r>
        <w:rPr>
          <w:rFonts w:hint="eastAsia" w:ascii="新宋体" w:hAnsi="新宋体" w:eastAsia="新宋体" w:cs="Times New Roman"/>
          <w:b/>
          <w:bCs/>
          <w:color w:val="auto"/>
          <w:sz w:val="28"/>
          <w:szCs w:val="28"/>
          <w:lang w:val="en-US" w:eastAsia="zh-CN"/>
        </w:rPr>
        <w:t>竞买</w:t>
      </w:r>
      <w:r>
        <w:rPr>
          <w:rFonts w:hint="eastAsia" w:ascii="新宋体" w:hAnsi="新宋体" w:eastAsia="新宋体" w:cs="Times New Roman"/>
          <w:b/>
          <w:bCs/>
          <w:color w:val="auto"/>
          <w:sz w:val="28"/>
          <w:szCs w:val="28"/>
        </w:rPr>
        <w:t>方取得竞拍资格。</w:t>
      </w:r>
    </w:p>
    <w:p w14:paraId="7374AA14">
      <w:pPr>
        <w:spacing w:line="520" w:lineRule="exact"/>
        <w:rPr>
          <w:rFonts w:ascii="仿宋_GB2312" w:hAnsi="仿宋_GB2312" w:eastAsia="仿宋_GB2312" w:cs="仿宋_GB2312"/>
          <w:color w:val="auto"/>
          <w:sz w:val="22"/>
          <w:szCs w:val="28"/>
        </w:rPr>
      </w:pPr>
      <w:r>
        <w:rPr>
          <w:rFonts w:hint="eastAsia" w:ascii="仿宋_GB2312" w:hAnsi="仿宋_GB2312" w:eastAsia="仿宋_GB2312" w:cs="仿宋_GB2312"/>
          <w:b/>
          <w:bCs/>
          <w:color w:val="auto"/>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676003B4">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F2DF">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34F10">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海南省数农产权运营管理有限公司</w:t>
            </w:r>
          </w:p>
        </w:tc>
      </w:tr>
      <w:tr w14:paraId="2C2EE1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4E56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9226D">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海南农村商业银行股份有限公司海口世贸支行</w:t>
            </w:r>
          </w:p>
        </w:tc>
      </w:tr>
      <w:tr w14:paraId="63842A5A">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E026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24AC6">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1021181000000243</w:t>
            </w:r>
          </w:p>
        </w:tc>
      </w:tr>
    </w:tbl>
    <w:p w14:paraId="3B55DEF3">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B1ECA4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461D73EC">
      <w:pPr>
        <w:spacing w:line="520" w:lineRule="exact"/>
        <w:rPr>
          <w:rFonts w:hint="eastAsia" w:ascii="新宋体" w:hAnsi="新宋体" w:eastAsia="新宋体" w:cs="Times New Roman"/>
          <w:b/>
          <w:bCs/>
          <w:color w:val="auto"/>
          <w:sz w:val="28"/>
          <w:szCs w:val="28"/>
        </w:rPr>
      </w:pPr>
      <w:r>
        <w:rPr>
          <w:rFonts w:hint="eastAsia" w:ascii="新宋体" w:hAnsi="新宋体" w:eastAsia="新宋体" w:cs="Times New Roman"/>
          <w:color w:val="auto"/>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color w:val="auto"/>
          <w:sz w:val="28"/>
          <w:szCs w:val="28"/>
        </w:rPr>
        <w:t>，即可操作。</w:t>
      </w:r>
    </w:p>
    <w:p w14:paraId="2397CDE5">
      <w:pPr>
        <w:spacing w:line="240" w:lineRule="auto"/>
        <w:ind w:firstLine="562" w:firstLineChars="200"/>
        <w:jc w:val="left"/>
        <w:rPr>
          <w:rFonts w:hint="eastAsia"/>
          <w:lang w:val="en-US" w:eastAsia="zh-CN"/>
        </w:rPr>
      </w:pPr>
      <w:r>
        <w:rPr>
          <w:rFonts w:hint="eastAsia" w:ascii="新宋体" w:hAnsi="新宋体" w:eastAsia="新宋体" w:cs="Times New Roman"/>
          <w:b/>
          <w:bCs/>
          <w:color w:val="auto"/>
          <w:sz w:val="28"/>
          <w:szCs w:val="28"/>
        </w:rPr>
        <w:t>1、本次网络竞价标的起拍价为人民币</w:t>
      </w:r>
      <w:r>
        <w:rPr>
          <w:rFonts w:hint="eastAsia" w:ascii="新宋体" w:hAnsi="新宋体" w:eastAsia="新宋体" w:cs="Times New Roman"/>
          <w:b/>
          <w:bCs/>
          <w:color w:val="auto"/>
          <w:sz w:val="28"/>
          <w:szCs w:val="28"/>
          <w:lang w:val="en-US" w:eastAsia="zh-CN"/>
        </w:rPr>
        <w:t>:</w:t>
      </w:r>
      <w:r>
        <w:rPr>
          <w:rFonts w:hint="eastAsia"/>
          <w:lang w:val="en-US" w:eastAsia="zh-CN"/>
        </w:rPr>
        <w:tab/>
      </w:r>
    </w:p>
    <w:p w14:paraId="259C5098">
      <w:pPr>
        <w:tabs>
          <w:tab w:val="left" w:pos="813"/>
        </w:tabs>
        <w:bidi w:val="0"/>
        <w:jc w:val="left"/>
        <w:rPr>
          <w:rFonts w:hint="eastAsia"/>
          <w:lang w:val="en-US" w:eastAsia="zh-CN"/>
        </w:rPr>
      </w:pPr>
      <w:r>
        <w:rPr>
          <w:rFonts w:hint="eastAsia"/>
          <w:lang w:val="en-US" w:eastAsia="zh-CN"/>
        </w:rPr>
        <w:drawing>
          <wp:inline distT="0" distB="0" distL="114300" distR="114300">
            <wp:extent cx="5269865" cy="1724025"/>
            <wp:effectExtent l="0" t="0" r="635" b="3175"/>
            <wp:docPr id="4" name="图片 4" descr="白沙2宗林下土地项目xls_Shee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白沙2宗林下土地项目xls_Sheet1"/>
                    <pic:cNvPicPr>
                      <a:picLocks noChangeAspect="1"/>
                    </pic:cNvPicPr>
                  </pic:nvPicPr>
                  <pic:blipFill>
                    <a:blip r:embed="rId4"/>
                    <a:stretch>
                      <a:fillRect/>
                    </a:stretch>
                  </pic:blipFill>
                  <pic:spPr>
                    <a:xfrm>
                      <a:off x="0" y="0"/>
                      <a:ext cx="5269865" cy="1724025"/>
                    </a:xfrm>
                    <a:prstGeom prst="rect">
                      <a:avLst/>
                    </a:prstGeom>
                  </pic:spPr>
                </pic:pic>
              </a:graphicData>
            </a:graphic>
          </wp:inline>
        </w:drawing>
      </w:r>
    </w:p>
    <w:p w14:paraId="72973ED0">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本次网络竞价采用竞价方式（</w:t>
      </w:r>
      <w:r>
        <w:rPr>
          <w:rFonts w:hint="eastAsia" w:ascii="宋体" w:hAnsi="Times New Roman"/>
          <w:color w:val="auto"/>
          <w:lang w:eastAsia="zh-CN"/>
        </w:rPr>
        <w:t>☑</w:t>
      </w:r>
      <w:r>
        <w:rPr>
          <w:rFonts w:hint="eastAsia" w:ascii="新宋体" w:hAnsi="新宋体" w:eastAsia="新宋体" w:cs="Times New Roman"/>
          <w:color w:val="auto"/>
          <w:sz w:val="28"/>
          <w:szCs w:val="28"/>
        </w:rPr>
        <w:t>阶梯竞价、</w:t>
      </w:r>
      <w:r>
        <w:rPr>
          <w:rFonts w:hint="eastAsia" w:ascii="宋体" w:hAnsi="Times New Roman"/>
          <w:color w:val="auto"/>
          <w:lang w:eastAsia="zh-CN"/>
        </w:rPr>
        <w:t>□</w:t>
      </w:r>
      <w:r>
        <w:rPr>
          <w:rFonts w:hint="eastAsia" w:ascii="新宋体" w:hAnsi="新宋体" w:eastAsia="新宋体" w:cs="Times New Roman"/>
          <w:color w:val="auto"/>
          <w:sz w:val="28"/>
          <w:szCs w:val="28"/>
        </w:rPr>
        <w:t>自由竞价）。</w:t>
      </w:r>
    </w:p>
    <w:p w14:paraId="79AB93D8">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竞买方接受出租（转让）方确定的交易条件，通过平台的网络竞价系统进行动态递增（减）报价，将报价最高者确定为承租（受让）方的竞价方式（反向竞价以报价最低者确定为承租（受让）方）。</w:t>
      </w:r>
    </w:p>
    <w:p w14:paraId="34BAA29D">
      <w:pPr>
        <w:pStyle w:val="2"/>
        <w:numPr>
          <w:ilvl w:val="0"/>
          <w:numId w:val="2"/>
        </w:numPr>
        <w:spacing w:line="400" w:lineRule="exact"/>
        <w:ind w:left="0" w:leftChars="0" w:firstLine="562" w:firstLineChars="200"/>
        <w:rPr>
          <w:rFonts w:hint="eastAsia" w:ascii="新宋体" w:hAnsi="新宋体" w:eastAsia="新宋体" w:cs="Times New Roman"/>
          <w:color w:val="auto"/>
          <w:sz w:val="28"/>
          <w:szCs w:val="28"/>
          <w:lang w:val="en-US" w:eastAsia="zh-CN"/>
        </w:rPr>
      </w:pPr>
      <w:r>
        <w:rPr>
          <w:rFonts w:hint="eastAsia" w:ascii="新宋体" w:hAnsi="新宋体" w:eastAsia="新宋体" w:cs="Times New Roman"/>
          <w:color w:val="auto"/>
          <w:sz w:val="28"/>
          <w:szCs w:val="28"/>
        </w:rPr>
        <w:t>本次竞价加（减）价阶梯为人民币：</w:t>
      </w:r>
      <w:r>
        <w:rPr>
          <w:rFonts w:hint="eastAsia" w:ascii="新宋体" w:hAnsi="新宋体" w:eastAsia="新宋体" w:cs="Times New Roman"/>
          <w:color w:val="auto"/>
          <w:sz w:val="28"/>
          <w:szCs w:val="28"/>
          <w:lang w:val="en-US" w:eastAsia="zh-CN"/>
        </w:rPr>
        <w:t>以平台公示信息为准</w:t>
      </w:r>
    </w:p>
    <w:p w14:paraId="4F646994">
      <w:pPr>
        <w:pStyle w:val="2"/>
        <w:numPr>
          <w:ilvl w:val="0"/>
          <w:numId w:val="0"/>
        </w:numPr>
        <w:spacing w:line="4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5、本次网络竞价有自由报价期和延时报价期，两个竞价期组成。</w:t>
      </w:r>
    </w:p>
    <w:p w14:paraId="0D60DC4C">
      <w:pPr>
        <w:spacing w:line="4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10-13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color w:val="auto"/>
          <w:sz w:val="28"/>
          <w:szCs w:val="28"/>
        </w:rPr>
        <w:t>分钟。</w:t>
      </w:r>
    </w:p>
    <w:p w14:paraId="0E88208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7、在一个延时竞价周期内如未出现新的有效报价，则当前有效报价方成为该次网络竞价活动的最高（低）报价方。</w:t>
      </w:r>
    </w:p>
    <w:p w14:paraId="2D6B34F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8、竞买方须谨慎在网络报价，网络报价一经提交并经平台记录即视为有效报价，竞买方不可变更或撤销。</w:t>
      </w:r>
    </w:p>
    <w:p w14:paraId="3F11DEF3">
      <w:pPr>
        <w:spacing w:line="500" w:lineRule="exact"/>
        <w:ind w:firstLine="562" w:firstLineChars="200"/>
        <w:rPr>
          <w:b/>
          <w:bCs/>
          <w:color w:val="auto"/>
        </w:rPr>
      </w:pPr>
      <w:r>
        <w:rPr>
          <w:rFonts w:hint="eastAsia" w:ascii="新宋体" w:hAnsi="新宋体" w:eastAsia="新宋体" w:cs="Times New Roman"/>
          <w:b/>
          <w:bCs/>
          <w:color w:val="auto"/>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5D39C7A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3A2865D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11、竞买方应尽量避免在竞拍倒计时截止前的最后1分钟内进行竞买报价，以防止因网络延迟造成系统无法接受报价导致报价无效。</w:t>
      </w:r>
    </w:p>
    <w:p w14:paraId="076F53C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12、竞拍最高（低）报价的结果以系统记录数据为准。</w:t>
      </w:r>
    </w:p>
    <w:p w14:paraId="523C9F43">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13、</w:t>
      </w:r>
      <w:r>
        <w:rPr>
          <w:rFonts w:hint="eastAsia" w:ascii="新宋体" w:hAnsi="新宋体" w:eastAsia="新宋体" w:cs="Times New Roman"/>
          <w:color w:val="auto"/>
          <w:sz w:val="28"/>
          <w:szCs w:val="28"/>
        </w:rPr>
        <w:t>因竞买方如下行为产生的一切后果，平台不承担任何责任：</w:t>
      </w:r>
    </w:p>
    <w:p w14:paraId="2E9C922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3648235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52CA4A6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1738A64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49ECA2F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145830D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E0C3BFE">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color w:val="auto"/>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C0DA2A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75686A4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3997A71F">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0E06B3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1317D2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754FB637">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1DA3355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62D493C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497BA09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E73E01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71703BD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22DDCD2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6DD6D1C1">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67903B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1D129AAC">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408465E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E73EDF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319ED59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451A3786">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0D4DEA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166B103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FC2C1F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7B99F1C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23C7196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0EDD392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1C3B109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556DF67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1</w:t>
      </w:r>
      <w:r>
        <w:rPr>
          <w:rFonts w:hint="eastAsia" w:ascii="新宋体" w:hAnsi="新宋体" w:eastAsia="新宋体" w:cs="Times New Roman"/>
          <w:b/>
          <w:bCs/>
          <w:color w:val="auto"/>
          <w:sz w:val="28"/>
          <w:szCs w:val="28"/>
        </w:rPr>
        <w:t>、成交结果以平台出具的《标的竞得书》为准。平台在竞价结束的2个工作日内向竞得方出具《标的竞得书》。（注：对于农垦资产出租（转让）只有一个竞买方参与竞拍的，竞拍结果需先由委托单位根据有关规定报海垦集团批准后，平台才能出具《标的竞得书》，海垦集团有权否决只有一个竞买方的竞拍结果，竞买方对此应当知悉并同意），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7B76475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2</w:t>
      </w:r>
      <w:r>
        <w:rPr>
          <w:rFonts w:hint="eastAsia" w:ascii="新宋体" w:hAnsi="新宋体" w:eastAsia="新宋体" w:cs="Times New Roman"/>
          <w:b/>
          <w:bCs/>
          <w:color w:val="auto"/>
          <w:sz w:val="28"/>
          <w:szCs w:val="28"/>
        </w:rPr>
        <w:t>、服务费收费标准：</w:t>
      </w:r>
    </w:p>
    <w:p w14:paraId="443A47D0">
      <w:pPr>
        <w:spacing w:line="500" w:lineRule="exact"/>
        <w:ind w:firstLine="562" w:firstLineChars="200"/>
        <w:rPr>
          <w:rFonts w:ascii="微软雅黑" w:hAnsi="微软雅黑" w:eastAsia="微软雅黑" w:cs="微软雅黑"/>
          <w:color w:val="C00000"/>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C00000"/>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531B629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CD2884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3735" w:type="dxa"/>
            <w:shd w:val="clear" w:color="auto" w:fill="FFFFFF"/>
            <w:vAlign w:val="center"/>
          </w:tcPr>
          <w:p w14:paraId="1A5BFEB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差额计费率（%）</w:t>
            </w:r>
          </w:p>
        </w:tc>
      </w:tr>
      <w:tr w14:paraId="761949A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B5238E4">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3735" w:type="dxa"/>
            <w:shd w:val="clear" w:color="auto" w:fill="FFFFFF"/>
            <w:vAlign w:val="center"/>
          </w:tcPr>
          <w:p w14:paraId="79BE01C2">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356720F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9700CA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3735" w:type="dxa"/>
            <w:shd w:val="clear" w:color="auto" w:fill="FFFFFF"/>
            <w:vAlign w:val="center"/>
          </w:tcPr>
          <w:p w14:paraId="0E05CF9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47F0C3B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5F076D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3735" w:type="dxa"/>
            <w:shd w:val="clear" w:color="auto" w:fill="FFFFFF"/>
            <w:vAlign w:val="center"/>
          </w:tcPr>
          <w:p w14:paraId="3839C10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5113218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EA4278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3735" w:type="dxa"/>
            <w:shd w:val="clear" w:color="auto" w:fill="FFFFFF"/>
            <w:vAlign w:val="center"/>
          </w:tcPr>
          <w:p w14:paraId="4C17C46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r w14:paraId="7C7F8E8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C075A0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3735" w:type="dxa"/>
            <w:shd w:val="clear" w:color="auto" w:fill="FFFFFF"/>
            <w:vAlign w:val="center"/>
          </w:tcPr>
          <w:p w14:paraId="1F2757C3">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0.3</w:t>
            </w:r>
          </w:p>
        </w:tc>
      </w:tr>
    </w:tbl>
    <w:p w14:paraId="0F9E58E5">
      <w:pPr>
        <w:pStyle w:val="11"/>
        <w:widowControl/>
        <w:shd w:val="clear" w:color="auto" w:fill="FFFFFF"/>
        <w:spacing w:beforeAutospacing="0" w:afterAutospacing="0" w:line="500" w:lineRule="exact"/>
        <w:ind w:firstLine="540" w:firstLineChars="200"/>
        <w:rPr>
          <w:rFonts w:hint="eastAsia"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b/>
          <w:bCs/>
          <w:color w:val="C00000"/>
          <w:kern w:val="2"/>
          <w:sz w:val="27"/>
          <w:szCs w:val="27"/>
          <w:shd w:val="clear" w:color="auto" w:fill="FFFFFF"/>
          <w:lang w:val="en-US" w:eastAsia="zh-CN"/>
        </w:rPr>
        <w:t>注：</w:t>
      </w:r>
      <w:r>
        <w:rPr>
          <w:rFonts w:hint="eastAsia" w:ascii="微软雅黑" w:hAnsi="微软雅黑" w:eastAsia="微软雅黑" w:cs="微软雅黑"/>
          <w:b/>
          <w:bCs/>
          <w:color w:val="C00000"/>
          <w:kern w:val="2"/>
          <w:sz w:val="27"/>
          <w:szCs w:val="27"/>
          <w:shd w:val="clear" w:color="auto" w:fill="FFFFFF"/>
        </w:rPr>
        <w:t>每笔交易最低收费300元</w:t>
      </w:r>
    </w:p>
    <w:p w14:paraId="7EE09207">
      <w:pPr>
        <w:pStyle w:val="11"/>
        <w:widowControl/>
        <w:shd w:val="clear" w:color="auto" w:fill="FFFFFF"/>
        <w:spacing w:beforeAutospacing="0" w:afterAutospacing="0" w:line="500" w:lineRule="exact"/>
        <w:ind w:firstLine="420"/>
        <w:rPr>
          <w:rFonts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C00000"/>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1BE8804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PrEx>
        <w:tc>
          <w:tcPr>
            <w:tcW w:w="3705" w:type="dxa"/>
            <w:shd w:val="clear" w:color="auto" w:fill="FFFFFF"/>
            <w:vAlign w:val="center"/>
          </w:tcPr>
          <w:p w14:paraId="1AA998C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4350" w:type="dxa"/>
            <w:shd w:val="clear" w:color="auto" w:fill="FFFFFF"/>
            <w:vAlign w:val="center"/>
          </w:tcPr>
          <w:p w14:paraId="09A51B4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计费率（%）</w:t>
            </w:r>
          </w:p>
        </w:tc>
      </w:tr>
      <w:tr w14:paraId="42A1A75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E4AC0C4">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4350" w:type="dxa"/>
            <w:shd w:val="clear" w:color="auto" w:fill="FFFFFF"/>
            <w:vAlign w:val="center"/>
          </w:tcPr>
          <w:p w14:paraId="1CF1973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1.2</w:t>
            </w:r>
          </w:p>
        </w:tc>
      </w:tr>
      <w:tr w14:paraId="0694167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511FE4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4350" w:type="dxa"/>
            <w:shd w:val="clear" w:color="auto" w:fill="FFFFFF"/>
            <w:vAlign w:val="center"/>
          </w:tcPr>
          <w:p w14:paraId="2CEC2A57">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7989404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76170450">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4350" w:type="dxa"/>
            <w:shd w:val="clear" w:color="auto" w:fill="FFFFFF"/>
            <w:vAlign w:val="center"/>
          </w:tcPr>
          <w:p w14:paraId="0BD4931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2611481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9127E2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4350" w:type="dxa"/>
            <w:shd w:val="clear" w:color="auto" w:fill="FFFFFF"/>
            <w:vAlign w:val="center"/>
          </w:tcPr>
          <w:p w14:paraId="13B16CC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05D8DB6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249A99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4350" w:type="dxa"/>
            <w:shd w:val="clear" w:color="auto" w:fill="FFFFFF"/>
            <w:vAlign w:val="center"/>
          </w:tcPr>
          <w:p w14:paraId="40A99EB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bl>
    <w:p w14:paraId="66243E61">
      <w:pPr>
        <w:spacing w:line="520" w:lineRule="exact"/>
        <w:ind w:firstLine="540" w:firstLineChars="200"/>
        <w:rPr>
          <w:rFonts w:hint="eastAsia"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注：每笔交易最低收费</w:t>
      </w:r>
      <w:r>
        <w:rPr>
          <w:rFonts w:hint="eastAsia" w:ascii="微软雅黑" w:hAnsi="微软雅黑" w:eastAsia="微软雅黑" w:cs="微软雅黑"/>
          <w:b/>
          <w:bCs/>
          <w:color w:val="C00000"/>
          <w:sz w:val="27"/>
          <w:szCs w:val="27"/>
          <w:shd w:val="clear" w:color="auto" w:fill="FFFFFF"/>
          <w:lang w:val="en-US" w:eastAsia="zh-CN"/>
        </w:rPr>
        <w:t>500</w:t>
      </w:r>
      <w:r>
        <w:rPr>
          <w:rFonts w:hint="eastAsia" w:ascii="微软雅黑" w:hAnsi="微软雅黑" w:eastAsia="微软雅黑" w:cs="微软雅黑"/>
          <w:b/>
          <w:bCs/>
          <w:color w:val="C00000"/>
          <w:sz w:val="27"/>
          <w:szCs w:val="27"/>
          <w:shd w:val="clear" w:color="auto" w:fill="FFFFFF"/>
        </w:rPr>
        <w:t>元</w:t>
      </w:r>
    </w:p>
    <w:p w14:paraId="5592D9BF">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78F7B27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6F70025">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858DF25">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海南省数农产权运营管理有限公司</w:t>
            </w:r>
          </w:p>
        </w:tc>
      </w:tr>
      <w:tr w14:paraId="4C7D4E7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6759B5A">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BE6B24A">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中国农业银行股份有限公司海口滨江支行</w:t>
            </w:r>
          </w:p>
        </w:tc>
      </w:tr>
      <w:tr w14:paraId="7791749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4444C1">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4DF145E">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21229001040018056</w:t>
            </w:r>
          </w:p>
        </w:tc>
      </w:tr>
    </w:tbl>
    <w:p w14:paraId="65ED6E0D">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3</w:t>
      </w:r>
      <w:r>
        <w:rPr>
          <w:rFonts w:hint="eastAsia" w:ascii="新宋体" w:hAnsi="新宋体" w:eastAsia="新宋体" w:cs="Times New Roman"/>
          <w:color w:val="auto"/>
          <w:sz w:val="28"/>
          <w:szCs w:val="28"/>
        </w:rPr>
        <w:t>、未成交的竞买方交易保证金，平台将按《海南省数农产权运营管理有限公司交易保证金操作规则（试行）》有关规定办理。</w:t>
      </w:r>
      <w:r>
        <w:rPr>
          <w:rFonts w:hint="eastAsia" w:ascii="新宋体" w:hAnsi="新宋体" w:eastAsia="新宋体" w:cs="Times New Roman"/>
          <w:b/>
          <w:bCs/>
          <w:color w:val="auto"/>
          <w:sz w:val="28"/>
          <w:szCs w:val="28"/>
        </w:rPr>
        <w:t>竞买方以银行转账方式缴付交易保证金的，其交易保证金退回原划款账户；竞买方以现金方式缴付交易保证金的，其交易保证金退还其提供的银行账户。</w:t>
      </w:r>
    </w:p>
    <w:p w14:paraId="62FD472A">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4</w:t>
      </w:r>
      <w:r>
        <w:rPr>
          <w:rFonts w:hint="eastAsia" w:ascii="新宋体" w:hAnsi="新宋体" w:eastAsia="新宋体" w:cs="Times New Roman"/>
          <w:b/>
          <w:bCs/>
          <w:color w:val="auto"/>
          <w:sz w:val="28"/>
          <w:szCs w:val="28"/>
        </w:rPr>
        <w:t>、竞买方未按信息公告内容或交易流程要求履行交易程序的，平台有权扣除交易保证金作为相关方的补偿。</w:t>
      </w:r>
    </w:p>
    <w:p w14:paraId="6A4A3FA1">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5</w:t>
      </w:r>
      <w:r>
        <w:rPr>
          <w:rFonts w:hint="eastAsia" w:ascii="新宋体" w:hAnsi="新宋体" w:eastAsia="新宋体" w:cs="Times New Roman"/>
          <w:color w:val="auto"/>
          <w:sz w:val="28"/>
          <w:szCs w:val="28"/>
        </w:rPr>
        <w:t>、交易双方自行办理标的交易价款结算，并进行标的交割。有需要办理变更、过户登记手续的，交易双方凭交易合同等材料到相关部门办理。</w:t>
      </w:r>
    </w:p>
    <w:p w14:paraId="709839D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6</w:t>
      </w:r>
      <w:r>
        <w:rPr>
          <w:rFonts w:hint="eastAsia" w:ascii="新宋体" w:hAnsi="新宋体" w:eastAsia="新宋体" w:cs="Times New Roman"/>
          <w:color w:val="auto"/>
          <w:sz w:val="28"/>
          <w:szCs w:val="28"/>
        </w:rPr>
        <w:t>、其他未尽事宜，按照服务协议、交易细则、交易文件及有关规定执行。</w:t>
      </w:r>
    </w:p>
    <w:p w14:paraId="05C7DCE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7</w:t>
      </w:r>
      <w:r>
        <w:rPr>
          <w:rFonts w:hint="eastAsia" w:ascii="新宋体" w:hAnsi="新宋体" w:eastAsia="新宋体" w:cs="Times New Roman"/>
          <w:color w:val="auto"/>
          <w:sz w:val="28"/>
          <w:szCs w:val="28"/>
        </w:rPr>
        <w:t>、本《网络竞价须知》有关条款的解释权归平台所有，平台有权根据相关法律、法规进行变更和修订。</w:t>
      </w:r>
    </w:p>
    <w:p w14:paraId="707C359B">
      <w:pPr>
        <w:pStyle w:val="10"/>
        <w:ind w:left="2250" w:hanging="1200"/>
        <w:rPr>
          <w:color w:val="auto"/>
        </w:rPr>
      </w:pPr>
    </w:p>
    <w:p w14:paraId="4AC5A91F">
      <w:pPr>
        <w:rPr>
          <w:color w:val="auto"/>
        </w:rPr>
      </w:pPr>
    </w:p>
    <w:p w14:paraId="7E626F67">
      <w:pPr>
        <w:pStyle w:val="5"/>
        <w:rPr>
          <w:color w:val="auto"/>
        </w:rPr>
      </w:pPr>
    </w:p>
    <w:p w14:paraId="5B71BE9B">
      <w:pPr>
        <w:spacing w:line="520" w:lineRule="exact"/>
        <w:rPr>
          <w:color w:val="auto"/>
        </w:rPr>
      </w:pPr>
      <w:r>
        <w:rPr>
          <w:rFonts w:hint="eastAsia" w:ascii="Times New Roman" w:hAnsi="Times New Roman"/>
          <w:color w:val="auto"/>
          <w:sz w:val="32"/>
          <w:szCs w:val="32"/>
        </w:rPr>
        <w:t>已详细阅读此竞价须知，对此竞价须知无异议。</w:t>
      </w:r>
    </w:p>
    <w:p w14:paraId="3B21F1B0">
      <w:pPr>
        <w:spacing w:line="520" w:lineRule="exact"/>
        <w:ind w:firstLine="3200" w:firstLineChars="1000"/>
        <w:rPr>
          <w:rFonts w:hint="eastAsia" w:ascii="Times New Roman" w:hAnsi="Times New Roman" w:eastAsiaTheme="minorEastAsia"/>
          <w:color w:val="auto"/>
          <w:sz w:val="32"/>
          <w:szCs w:val="32"/>
          <w:u w:val="single"/>
          <w:lang w:val="en-US" w:eastAsia="zh-CN"/>
        </w:rPr>
      </w:pPr>
      <w:r>
        <w:rPr>
          <w:rFonts w:hint="eastAsia" w:ascii="Times New Roman" w:hAnsi="Times New Roman"/>
          <w:color w:val="auto"/>
          <w:sz w:val="32"/>
          <w:szCs w:val="32"/>
        </w:rPr>
        <w:t>签字（盖章）确认：</w:t>
      </w:r>
    </w:p>
    <w:p w14:paraId="23E78C29">
      <w:pPr>
        <w:pStyle w:val="3"/>
        <w:spacing w:line="240" w:lineRule="auto"/>
        <w:rPr>
          <w:rFonts w:ascii="黑体" w:hAnsi="黑体"/>
          <w:color w:val="auto"/>
        </w:rPr>
      </w:pPr>
      <w:r>
        <w:rPr>
          <w:rFonts w:hint="eastAsia" w:ascii="Times New Roman" w:hAnsi="Times New Roman"/>
          <w:b w:val="0"/>
          <w:color w:val="auto"/>
          <w:sz w:val="32"/>
          <w:szCs w:val="32"/>
        </w:rPr>
        <w:t xml:space="preserve">                      日期：</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 xml:space="preserve">年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月</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日</w:t>
      </w:r>
    </w:p>
    <w:p w14:paraId="77819D80">
      <w:pPr>
        <w:pStyle w:val="3"/>
        <w:spacing w:line="240" w:lineRule="auto"/>
        <w:rPr>
          <w:rFonts w:ascii="黑体" w:hAnsi="黑体"/>
          <w:color w:val="auto"/>
        </w:rPr>
      </w:pPr>
    </w:p>
    <w:p w14:paraId="4E1CB6E9">
      <w:pPr>
        <w:pStyle w:val="3"/>
        <w:spacing w:line="240" w:lineRule="auto"/>
        <w:jc w:val="both"/>
        <w:rPr>
          <w:rFonts w:ascii="黑体" w:hAnsi="黑体"/>
          <w:color w:val="auto"/>
        </w:rPr>
      </w:pPr>
    </w:p>
    <w:p w14:paraId="35399FA5">
      <w:pPr>
        <w:rPr>
          <w:rFonts w:ascii="黑体" w:hAnsi="黑体"/>
          <w:color w:val="auto"/>
        </w:rPr>
      </w:pPr>
    </w:p>
    <w:p w14:paraId="4A580518">
      <w:pPr>
        <w:pStyle w:val="3"/>
        <w:spacing w:line="240" w:lineRule="auto"/>
        <w:jc w:val="both"/>
        <w:rPr>
          <w:rFonts w:ascii="黑体" w:hAnsi="黑体"/>
          <w:color w:val="auto"/>
        </w:rPr>
        <w:sectPr>
          <w:pgSz w:w="11906" w:h="16838"/>
          <w:pgMar w:top="1440" w:right="1800" w:bottom="1440" w:left="1800" w:header="851" w:footer="992" w:gutter="0"/>
          <w:cols w:space="425" w:num="1"/>
          <w:docGrid w:type="lines" w:linePitch="312" w:charSpace="0"/>
        </w:sectPr>
      </w:pPr>
    </w:p>
    <w:p w14:paraId="4398E712">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8"/>
      <w:bookmarkEnd w:id="9"/>
      <w:bookmarkEnd w:id="10"/>
      <w:bookmarkEnd w:id="11"/>
      <w:bookmarkEnd w:id="12"/>
      <w:bookmarkEnd w:id="13"/>
      <w:bookmarkEnd w:id="14"/>
      <w:bookmarkEnd w:id="15"/>
      <w:bookmarkEnd w:id="16"/>
    </w:p>
    <w:p w14:paraId="05926ECD">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rPr>
        <w:t>海南省数农产权运营管理有限公司：</w:t>
      </w:r>
    </w:p>
    <w:p w14:paraId="7D2BDA9F">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新宋体" w:hAnsi="新宋体" w:eastAsia="新宋体"/>
          <w:b/>
          <w:bCs/>
          <w:color w:val="auto"/>
          <w:sz w:val="28"/>
          <w:szCs w:val="28"/>
          <w:u w:val="single"/>
          <w:lang w:eastAsia="zh-CN"/>
        </w:rPr>
        <w:t>海南天然橡胶产业集团股份有限公司龙江分公司共2宗土地出租</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2449E1C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新宋体" w:hAnsi="新宋体" w:eastAsia="新宋体"/>
          <w:b/>
          <w:bCs/>
          <w:color w:val="auto"/>
          <w:sz w:val="28"/>
          <w:szCs w:val="28"/>
          <w:u w:val="single"/>
          <w:lang w:eastAsia="zh-CN"/>
        </w:rPr>
        <w:t>海南天然橡胶产业集团股份有限公司龙江分公司共2宗土地出租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7EBA95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新宋体" w:hAnsi="新宋体" w:eastAsia="新宋体"/>
          <w:b/>
          <w:bCs/>
          <w:color w:val="auto"/>
          <w:sz w:val="28"/>
          <w:szCs w:val="28"/>
          <w:u w:val="single"/>
          <w:lang w:eastAsia="zh-CN"/>
        </w:rPr>
        <w:t>海南天然橡胶产业集团股份有限公司龙江分公司共2宗土地出租</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02E7A4E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海南</w:t>
      </w:r>
      <w:r>
        <w:rPr>
          <w:rFonts w:hint="eastAsia" w:ascii="新宋体" w:hAnsi="新宋体" w:eastAsia="新宋体" w:cs="Times New Roman"/>
          <w:color w:val="auto"/>
          <w:sz w:val="28"/>
          <w:szCs w:val="28"/>
        </w:rPr>
        <w:t>农村产权交易服务平台（</w:t>
      </w:r>
      <w:r>
        <w:rPr>
          <w:rFonts w:hint="eastAsia" w:ascii="新宋体" w:hAnsi="新宋体" w:eastAsia="新宋体" w:cs="Times New Roman"/>
          <w:color w:val="auto"/>
          <w:sz w:val="28"/>
          <w:szCs w:val="28"/>
          <w:lang w:eastAsia="zh-CN"/>
        </w:rPr>
        <w:t>http://hainan.nongjiao.com</w:t>
      </w:r>
      <w:r>
        <w:rPr>
          <w:rFonts w:hint="eastAsia" w:ascii="新宋体" w:hAnsi="新宋体" w:eastAsia="新宋体" w:cs="Times New Roman"/>
          <w:color w:val="auto"/>
          <w:sz w:val="28"/>
          <w:szCs w:val="28"/>
        </w:rPr>
        <w:t>，以下简称“平台”）</w:t>
      </w:r>
      <w:r>
        <w:rPr>
          <w:rFonts w:hint="eastAsia" w:ascii="Times New Roman" w:hAnsi="Times New Roman"/>
          <w:color w:val="auto"/>
          <w:sz w:val="28"/>
          <w:szCs w:val="28"/>
        </w:rPr>
        <w:t>无关。</w:t>
      </w:r>
    </w:p>
    <w:p w14:paraId="0DA8ABA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442CDC3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新宋体" w:hAnsi="新宋体" w:eastAsia="新宋体"/>
          <w:color w:val="auto"/>
          <w:sz w:val="28"/>
          <w:szCs w:val="28"/>
          <w:lang w:val="en-US" w:eastAsia="zh-CN"/>
        </w:rPr>
        <w:t>海南</w:t>
      </w:r>
      <w:r>
        <w:rPr>
          <w:rFonts w:hint="eastAsia" w:ascii="Times New Roman" w:hAnsi="Times New Roman"/>
          <w:color w:val="auto"/>
          <w:sz w:val="28"/>
          <w:szCs w:val="28"/>
        </w:rPr>
        <w:t>农村产权交易服务平台书面通知要求与出租（转让）方签署交易合同，并按《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117C897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1799FFD">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1B7AF1B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630BE15D">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仿宋_GB2312" w:hAnsi="仿宋_GB2312" w:cs="仿宋_GB2312" w:eastAsiaTheme="minorEastAsia"/>
          <w:color w:val="auto"/>
          <w:sz w:val="30"/>
          <w:szCs w:val="30"/>
          <w:lang w:eastAsia="zh-CN"/>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日</w:t>
      </w:r>
    </w:p>
    <w:p w14:paraId="04661BC6">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E839F4E">
      <w:pPr>
        <w:pStyle w:val="3"/>
        <w:rPr>
          <w:rFonts w:ascii="微软雅黑" w:hAnsi="微软雅黑" w:eastAsia="微软雅黑" w:cs="微软雅黑"/>
          <w:bCs/>
          <w:color w:val="auto"/>
          <w:szCs w:val="36"/>
        </w:rPr>
      </w:pPr>
      <w:r>
        <w:rPr>
          <w:rFonts w:hint="eastAsia" w:ascii="微软雅黑" w:hAnsi="微软雅黑" w:eastAsia="微软雅黑" w:cs="微软雅黑"/>
          <w:bCs/>
          <w:color w:val="auto"/>
          <w:szCs w:val="36"/>
        </w:rPr>
        <w:t>承租（受让）申请书</w:t>
      </w:r>
    </w:p>
    <w:p w14:paraId="579F5BA1">
      <w:pPr>
        <w:rPr>
          <w:rFonts w:ascii="仿宋_GB2312" w:hAnsi="仿宋_GB2312" w:eastAsia="仿宋_GB2312" w:cs="仿宋_GB2312"/>
          <w:color w:val="auto"/>
          <w:sz w:val="36"/>
          <w:szCs w:val="30"/>
        </w:rPr>
      </w:pPr>
    </w:p>
    <w:p w14:paraId="2FFD931A">
      <w:pPr>
        <w:rPr>
          <w:rFonts w:ascii="仿宋_GB2312" w:hAnsi="仿宋_GB2312" w:eastAsia="仿宋_GB2312" w:cs="仿宋_GB2312"/>
          <w:color w:val="auto"/>
          <w:sz w:val="30"/>
          <w:szCs w:val="30"/>
        </w:rPr>
      </w:pPr>
    </w:p>
    <w:p w14:paraId="39BBC6BF">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3837285C">
      <w:pPr>
        <w:rPr>
          <w:rFonts w:ascii="仿宋_GB2312" w:hAnsi="仿宋_GB2312" w:eastAsia="仿宋_GB2312" w:cs="仿宋_GB2312"/>
          <w:b/>
          <w:color w:val="auto"/>
          <w:sz w:val="30"/>
          <w:szCs w:val="30"/>
        </w:rPr>
      </w:pPr>
    </w:p>
    <w:p w14:paraId="1B0D24CF">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18B54B68">
      <w:pPr>
        <w:rPr>
          <w:rFonts w:ascii="仿宋_GB2312" w:hAnsi="仿宋_GB2312" w:eastAsia="仿宋_GB2312" w:cs="仿宋_GB2312"/>
          <w:b/>
          <w:color w:val="auto"/>
          <w:sz w:val="30"/>
          <w:szCs w:val="30"/>
          <w:u w:val="single"/>
        </w:rPr>
      </w:pPr>
    </w:p>
    <w:p w14:paraId="109C9E38">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2CD6FC82">
      <w:pPr>
        <w:rPr>
          <w:rFonts w:ascii="仿宋_GB2312" w:hAnsi="仿宋_GB2312" w:eastAsia="仿宋_GB2312" w:cs="仿宋_GB2312"/>
          <w:color w:val="auto"/>
          <w:sz w:val="30"/>
          <w:szCs w:val="30"/>
        </w:rPr>
      </w:pPr>
    </w:p>
    <w:p w14:paraId="06AE0C79">
      <w:pPr>
        <w:rPr>
          <w:rFonts w:ascii="仿宋_GB2312" w:hAnsi="仿宋_GB2312" w:eastAsia="仿宋_GB2312" w:cs="仿宋_GB2312"/>
          <w:color w:val="auto"/>
          <w:sz w:val="30"/>
          <w:szCs w:val="30"/>
        </w:rPr>
      </w:pPr>
    </w:p>
    <w:p w14:paraId="4318BD40">
      <w:pPr>
        <w:rPr>
          <w:rFonts w:ascii="仿宋_GB2312" w:hAnsi="仿宋_GB2312" w:eastAsia="仿宋_GB2312" w:cs="仿宋_GB2312"/>
          <w:color w:val="auto"/>
          <w:sz w:val="30"/>
          <w:szCs w:val="30"/>
        </w:rPr>
      </w:pPr>
    </w:p>
    <w:p w14:paraId="326C9F16">
      <w:pPr>
        <w:rPr>
          <w:rFonts w:ascii="仿宋_GB2312" w:hAnsi="仿宋_GB2312" w:eastAsia="仿宋_GB2312" w:cs="仿宋_GB2312"/>
          <w:color w:val="auto"/>
          <w:sz w:val="30"/>
          <w:szCs w:val="30"/>
        </w:rPr>
      </w:pPr>
    </w:p>
    <w:p w14:paraId="05F1C06E">
      <w:pPr>
        <w:rPr>
          <w:rFonts w:ascii="仿宋_GB2312" w:hAnsi="仿宋_GB2312" w:eastAsia="仿宋_GB2312" w:cs="仿宋_GB2312"/>
          <w:color w:val="auto"/>
          <w:sz w:val="30"/>
          <w:szCs w:val="30"/>
        </w:rPr>
      </w:pPr>
    </w:p>
    <w:p w14:paraId="3581738D">
      <w:pPr>
        <w:rPr>
          <w:rFonts w:ascii="仿宋_GB2312" w:hAnsi="仿宋_GB2312" w:eastAsia="仿宋_GB2312" w:cs="仿宋_GB2312"/>
          <w:color w:val="auto"/>
          <w:sz w:val="30"/>
          <w:szCs w:val="30"/>
        </w:rPr>
      </w:pPr>
    </w:p>
    <w:p w14:paraId="1EC99C58">
      <w:pPr>
        <w:rPr>
          <w:rFonts w:ascii="仿宋_GB2312" w:hAnsi="仿宋_GB2312" w:eastAsia="仿宋_GB2312" w:cs="仿宋_GB2312"/>
          <w:color w:val="auto"/>
          <w:sz w:val="30"/>
          <w:szCs w:val="30"/>
        </w:rPr>
      </w:pPr>
    </w:p>
    <w:p w14:paraId="0BC67BA8">
      <w:pPr>
        <w:pStyle w:val="5"/>
        <w:rPr>
          <w:color w:val="auto"/>
        </w:rPr>
      </w:pPr>
    </w:p>
    <w:p w14:paraId="36D4572D">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海南省数农产权运营管理有限公司制</w:t>
      </w:r>
    </w:p>
    <w:p w14:paraId="04A26503">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202</w:t>
      </w:r>
      <w:r>
        <w:rPr>
          <w:rFonts w:hint="eastAsia" w:ascii="仿宋_GB2312" w:hAnsi="仿宋_GB2312" w:eastAsia="仿宋_GB2312" w:cs="仿宋_GB2312"/>
          <w:b/>
          <w:color w:val="auto"/>
          <w:sz w:val="36"/>
          <w:szCs w:val="30"/>
          <w:lang w:val="en-US" w:eastAsia="zh-CN"/>
        </w:rPr>
        <w:t>6</w:t>
      </w:r>
      <w:r>
        <w:rPr>
          <w:rFonts w:hint="eastAsia" w:ascii="仿宋_GB2312" w:hAnsi="仿宋_GB2312" w:eastAsia="仿宋_GB2312" w:cs="仿宋_GB2312"/>
          <w:b/>
          <w:color w:val="auto"/>
          <w:sz w:val="36"/>
          <w:szCs w:val="30"/>
        </w:rPr>
        <w:t>年</w:t>
      </w:r>
      <w:r>
        <w:rPr>
          <w:rFonts w:hint="eastAsia" w:ascii="仿宋_GB2312" w:hAnsi="仿宋_GB2312" w:eastAsia="仿宋_GB2312" w:cs="仿宋_GB2312"/>
          <w:b/>
          <w:color w:val="auto"/>
          <w:sz w:val="36"/>
          <w:szCs w:val="30"/>
          <w:lang w:val="en-US" w:eastAsia="zh-CN"/>
        </w:rPr>
        <w:t>9</w:t>
      </w:r>
      <w:r>
        <w:rPr>
          <w:rFonts w:hint="eastAsia" w:ascii="仿宋_GB2312" w:hAnsi="仿宋_GB2312" w:eastAsia="仿宋_GB2312" w:cs="仿宋_GB2312"/>
          <w:b/>
          <w:color w:val="auto"/>
          <w:sz w:val="36"/>
          <w:szCs w:val="30"/>
        </w:rPr>
        <w:t>月</w:t>
      </w:r>
    </w:p>
    <w:p w14:paraId="4EE71ADE">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6B61F397">
      <w:pPr>
        <w:pStyle w:val="3"/>
        <w:spacing w:line="400" w:lineRule="exact"/>
        <w:rPr>
          <w:rFonts w:ascii="仿宋" w:hAnsi="仿宋"/>
          <w:bCs/>
          <w:color w:val="auto"/>
          <w:szCs w:val="36"/>
        </w:rPr>
      </w:pPr>
      <w:r>
        <w:rPr>
          <w:rFonts w:hint="eastAsia"/>
          <w:bCs/>
          <w:color w:val="auto"/>
          <w:szCs w:val="36"/>
        </w:rPr>
        <w:t>意向承租（受让）函</w:t>
      </w:r>
    </w:p>
    <w:p w14:paraId="0474E8C9">
      <w:pPr>
        <w:rPr>
          <w:rFonts w:ascii="Times New Roman" w:hAnsi="Times New Roman" w:eastAsia="黑体"/>
          <w:bCs/>
          <w:color w:val="auto"/>
          <w:sz w:val="24"/>
        </w:rPr>
      </w:pPr>
      <w:r>
        <w:rPr>
          <w:rFonts w:hint="eastAsia" w:ascii="Times New Roman" w:hAnsi="Times New Roman" w:eastAsia="黑体"/>
          <w:color w:val="auto"/>
          <w:sz w:val="24"/>
        </w:rPr>
        <w:t>海南省数农产权运营管理有限公司：</w:t>
      </w:r>
    </w:p>
    <w:p w14:paraId="0FE0754C">
      <w:pPr>
        <w:spacing w:line="440" w:lineRule="exact"/>
        <w:ind w:firstLine="480" w:firstLineChars="200"/>
        <w:rPr>
          <w:color w:val="auto"/>
          <w:sz w:val="24"/>
        </w:rPr>
      </w:pPr>
      <w:r>
        <w:rPr>
          <w:color w:val="auto"/>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color w:val="auto"/>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color w:val="auto"/>
          <w:sz w:val="24"/>
        </w:rPr>
        <w:t>根据有关农村产权流转交易的法律法规及政策规定，本意向方现向</w:t>
      </w:r>
      <w:r>
        <w:rPr>
          <w:rFonts w:hint="eastAsia" w:ascii="Times New Roman" w:hAnsi="Times New Roman"/>
          <w:bCs/>
          <w:color w:val="auto"/>
          <w:sz w:val="24"/>
          <w:lang w:val="en-US" w:eastAsia="zh-CN"/>
        </w:rPr>
        <w:t>海南</w:t>
      </w:r>
      <w:r>
        <w:rPr>
          <w:rFonts w:hint="eastAsia" w:ascii="Times New Roman" w:hAnsi="Times New Roman"/>
          <w:bCs/>
          <w:color w:val="auto"/>
          <w:sz w:val="24"/>
        </w:rPr>
        <w:t>农村产权交易服务平台（</w:t>
      </w:r>
      <w:r>
        <w:rPr>
          <w:rFonts w:hint="eastAsia" w:ascii="Times New Roman" w:hAnsi="Times New Roman"/>
          <w:bCs/>
          <w:color w:val="auto"/>
          <w:sz w:val="24"/>
          <w:lang w:eastAsia="zh-CN"/>
        </w:rPr>
        <w:t>http://hainan.nongjiao.com</w:t>
      </w:r>
      <w:r>
        <w:rPr>
          <w:rFonts w:hint="eastAsia" w:ascii="Times New Roman" w:hAnsi="Times New Roman"/>
          <w:bCs/>
          <w:color w:val="auto"/>
          <w:sz w:val="24"/>
        </w:rPr>
        <w:t>，以下简称“平台”）申请承租（受让）</w:t>
      </w:r>
      <w:r>
        <w:rPr>
          <w:rFonts w:hint="eastAsia" w:ascii="新宋体" w:hAnsi="新宋体" w:eastAsia="新宋体"/>
          <w:b/>
          <w:bCs/>
          <w:color w:val="auto"/>
          <w:sz w:val="28"/>
          <w:szCs w:val="28"/>
          <w:u w:val="single"/>
          <w:lang w:eastAsia="zh-CN"/>
        </w:rPr>
        <w:t>海南天然橡胶产业集团股份有限公司龙江分公司共2宗土地出租</w:t>
      </w:r>
      <w:r>
        <w:rPr>
          <w:rFonts w:hint="eastAsia" w:ascii="Times New Roman" w:hAnsi="Times New Roman"/>
          <w:bCs/>
          <w:color w:val="auto"/>
          <w:sz w:val="24"/>
        </w:rPr>
        <w:t>，并承诺：</w:t>
      </w:r>
    </w:p>
    <w:p w14:paraId="66E36E10">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1</w:t>
      </w:r>
      <w:r>
        <w:rPr>
          <w:rFonts w:hint="eastAsia" w:ascii="Times New Roman" w:hAnsi="Times New Roman"/>
          <w:b/>
          <w:color w:val="auto"/>
          <w:sz w:val="24"/>
        </w:rPr>
        <w:t>、我方申请承租（受让）该项目，并接受项目公开挂牌信息所载的全部承租（受让）要求，我方承租（受让）行为已经过相应的有效内部决策并得到相应批准。</w:t>
      </w:r>
    </w:p>
    <w:p w14:paraId="7C9ACC84">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2</w:t>
      </w:r>
      <w:r>
        <w:rPr>
          <w:rFonts w:hint="eastAsia" w:ascii="Times New Roman" w:hAnsi="Times New Roman"/>
          <w:b/>
          <w:color w:val="auto"/>
          <w:sz w:val="24"/>
        </w:rPr>
        <w:t>、我方具有良好的财务状况、商业信用和农业投资经营能力，符合农村产权相关法律法规及政策对承租（受让）方条件的规定。</w:t>
      </w:r>
    </w:p>
    <w:p w14:paraId="5C980B9B">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3</w:t>
      </w:r>
      <w:r>
        <w:rPr>
          <w:rFonts w:hint="eastAsia" w:ascii="Times New Roman" w:hAnsi="Times New Roman"/>
          <w:b/>
          <w:color w:val="auto"/>
          <w:sz w:val="24"/>
        </w:rPr>
        <w:t>、我方对所填写的内容及提交的所有材料（包括原件、复印件）的真实性、合法性、有效性、完整性承担责任。</w:t>
      </w:r>
    </w:p>
    <w:p w14:paraId="24C8583C">
      <w:pPr>
        <w:spacing w:line="440" w:lineRule="exact"/>
        <w:ind w:firstLine="482" w:firstLineChars="200"/>
        <w:rPr>
          <w:rFonts w:ascii="Times New Roman" w:hAnsi="Times New Roman"/>
          <w:b/>
          <w:color w:val="auto"/>
          <w:sz w:val="24"/>
        </w:rPr>
      </w:pPr>
      <w:r>
        <w:rPr>
          <w:rFonts w:ascii="Times New Roman" w:hAnsi="Times New Roman"/>
          <w:b/>
          <w:color w:val="auto"/>
          <w:sz w:val="24"/>
        </w:rPr>
        <w:t>4</w:t>
      </w:r>
      <w:r>
        <w:rPr>
          <w:rFonts w:hint="eastAsia" w:ascii="Times New Roman" w:hAnsi="Times New Roman"/>
          <w:b/>
          <w:color w:val="auto"/>
          <w:sz w:val="24"/>
        </w:rPr>
        <w:t>、已知悉贵服务平台的交易规则，并充分理解和认可，同意按照贵服务平台《</w:t>
      </w:r>
      <w:r>
        <w:rPr>
          <w:rFonts w:hint="eastAsia" w:ascii="Times New Roman" w:hAnsi="Times New Roman"/>
          <w:b/>
          <w:color w:val="auto"/>
          <w:sz w:val="24"/>
          <w:lang w:val="en-US" w:eastAsia="zh-CN"/>
        </w:rPr>
        <w:t>海南</w:t>
      </w:r>
      <w:r>
        <w:rPr>
          <w:rFonts w:hint="eastAsia" w:ascii="Times New Roman" w:hAnsi="Times New Roman"/>
          <w:b/>
          <w:color w:val="auto"/>
          <w:sz w:val="24"/>
        </w:rPr>
        <w:t>农村产权交易服务平台产权交易规则（试行）》等相关规定实施农村产权流转活动；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5B5BCB3D">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5</w:t>
      </w:r>
      <w:r>
        <w:rPr>
          <w:rFonts w:hint="eastAsia" w:ascii="Times New Roman" w:hAnsi="Times New Roman"/>
          <w:b/>
          <w:color w:val="auto"/>
          <w:sz w:val="24"/>
        </w:rPr>
        <w:t>、已知悉并认可贵服务平台的收费项目及标准，同意按规定交纳相关费用。</w:t>
      </w:r>
    </w:p>
    <w:p w14:paraId="0CE152A5">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6</w:t>
      </w:r>
      <w:r>
        <w:rPr>
          <w:rFonts w:hint="eastAsia" w:ascii="Times New Roman" w:hAnsi="Times New Roman"/>
          <w:b/>
          <w:color w:val="auto"/>
          <w:sz w:val="24"/>
        </w:rPr>
        <w:t>、本次意向申请系我方真实意愿，一经作出不予撤回或变更，我方将及时办理相关手续，配合接受资格审核，严格遵守有关交易规则。</w:t>
      </w:r>
    </w:p>
    <w:p w14:paraId="48512979">
      <w:pPr>
        <w:spacing w:line="440" w:lineRule="exact"/>
        <w:ind w:firstLine="482" w:firstLineChars="200"/>
        <w:rPr>
          <w:rFonts w:ascii="Times New Roman" w:hAnsi="Times New Roman"/>
          <w:b/>
          <w:color w:val="auto"/>
          <w:sz w:val="24"/>
        </w:rPr>
      </w:pPr>
      <w:bookmarkStart w:id="17" w:name="_Toc11532"/>
      <w:bookmarkStart w:id="18" w:name="_Toc13357"/>
      <w:bookmarkStart w:id="19" w:name="_Toc28981"/>
      <w:r>
        <w:rPr>
          <w:rFonts w:ascii="Times New Roman" w:hAnsi="Times New Roman"/>
          <w:b/>
          <w:color w:val="auto"/>
          <w:sz w:val="24"/>
        </w:rPr>
        <w:t>7</w:t>
      </w:r>
      <w:r>
        <w:rPr>
          <w:rFonts w:hint="eastAsia" w:ascii="Times New Roman" w:hAnsi="Times New Roman"/>
          <w:b/>
          <w:color w:val="auto"/>
          <w:sz w:val="24"/>
        </w:rPr>
        <w:t>、我方承诺不通过其他渠道进行本项目交易。</w:t>
      </w:r>
      <w:bookmarkEnd w:id="17"/>
      <w:bookmarkEnd w:id="18"/>
      <w:bookmarkEnd w:id="19"/>
    </w:p>
    <w:p w14:paraId="3FB280D4">
      <w:pPr>
        <w:pStyle w:val="5"/>
        <w:spacing w:line="440" w:lineRule="exact"/>
        <w:ind w:firstLine="482" w:firstLineChars="200"/>
        <w:rPr>
          <w:b/>
          <w:color w:val="auto"/>
          <w:sz w:val="24"/>
          <w:szCs w:val="24"/>
        </w:rPr>
      </w:pPr>
      <w:r>
        <w:rPr>
          <w:rFonts w:hint="eastAsia" w:ascii="Times New Roman" w:hAnsi="Times New Roman" w:cs="Times New Roman"/>
          <w:b/>
          <w:color w:val="auto"/>
          <w:sz w:val="24"/>
          <w:szCs w:val="24"/>
        </w:rPr>
        <w:t>8</w:t>
      </w:r>
      <w:r>
        <w:rPr>
          <w:rFonts w:hint="eastAsia" w:ascii="Times New Roman" w:hAnsi="Times New Roman" w:eastAsia="宋体" w:cs="Times New Roman"/>
          <w:b/>
          <w:color w:val="auto"/>
          <w:sz w:val="24"/>
          <w:szCs w:val="24"/>
        </w:rPr>
        <w:t>、</w:t>
      </w:r>
      <w:r>
        <w:rPr>
          <w:rFonts w:hint="eastAsia" w:ascii="Times New Roman" w:hAnsi="Times New Roman" w:cs="Times New Roman"/>
          <w:b/>
          <w:color w:val="auto"/>
          <w:sz w:val="24"/>
          <w:szCs w:val="24"/>
        </w:rPr>
        <w:t>我方承诺</w:t>
      </w:r>
      <w:r>
        <w:rPr>
          <w:rFonts w:hint="eastAsia" w:ascii="Times New Roman" w:hAnsi="Times New Roman" w:eastAsia="宋体" w:cs="Times New Roman"/>
          <w:b/>
          <w:color w:val="auto"/>
          <w:sz w:val="24"/>
          <w:szCs w:val="24"/>
        </w:rPr>
        <w:t>在项目中标</w:t>
      </w:r>
      <w:r>
        <w:rPr>
          <w:rFonts w:hint="eastAsia" w:ascii="Times New Roman" w:hAnsi="Times New Roman" w:cs="Times New Roman"/>
          <w:b/>
          <w:color w:val="auto"/>
          <w:sz w:val="24"/>
          <w:szCs w:val="24"/>
        </w:rPr>
        <w:t>收到《标的竞得书》之后的规定时间内，完成合同签订及相关事宜，合同签订期间禁止将中标项目转让他人。</w:t>
      </w:r>
    </w:p>
    <w:p w14:paraId="53D1B95F">
      <w:pPr>
        <w:spacing w:line="440" w:lineRule="exact"/>
        <w:ind w:firstLine="482" w:firstLineChars="200"/>
        <w:rPr>
          <w:rFonts w:ascii="Times New Roman" w:hAnsi="Times New Roman"/>
          <w:b/>
          <w:color w:val="auto"/>
          <w:sz w:val="24"/>
        </w:rPr>
      </w:pPr>
      <w:r>
        <w:rPr>
          <w:rFonts w:hint="eastAsia" w:ascii="Times New Roman" w:hAnsi="Times New Roman"/>
          <w:b/>
          <w:color w:val="auto"/>
          <w:sz w:val="24"/>
        </w:rPr>
        <w:t>9、我方承诺按平台规定交纳交易保证金，若我方无故放弃本项目或因我方自身原因放弃本项目的，视为违约，我方交纳的交易保证金将不予退还，作为违约金扣除。</w:t>
      </w:r>
    </w:p>
    <w:p w14:paraId="678865FC">
      <w:pPr>
        <w:pStyle w:val="5"/>
        <w:spacing w:line="440" w:lineRule="exact"/>
        <w:rPr>
          <w:rFonts w:ascii="Times New Roman" w:hAnsi="Times New Roman"/>
          <w:bCs/>
          <w:color w:val="auto"/>
          <w:sz w:val="28"/>
          <w:szCs w:val="24"/>
        </w:rPr>
      </w:pPr>
      <w:bookmarkStart w:id="20" w:name="_Toc24611"/>
      <w:bookmarkStart w:id="21" w:name="_Toc7009"/>
      <w:bookmarkStart w:id="22" w:name="_Toc31003"/>
      <w:r>
        <w:rPr>
          <w:rFonts w:hint="eastAsia" w:ascii="Times New Roman" w:hAnsi="Times New Roman"/>
          <w:b/>
          <w:color w:val="auto"/>
          <w:sz w:val="24"/>
          <w:szCs w:val="24"/>
        </w:rPr>
        <w:t>10、最终解释权归海南省数农产权运营管理有限公司。</w:t>
      </w:r>
      <w:bookmarkEnd w:id="20"/>
      <w:bookmarkEnd w:id="21"/>
      <w:bookmarkEnd w:id="22"/>
    </w:p>
    <w:p w14:paraId="14A4E8C0">
      <w:pPr>
        <w:spacing w:line="312" w:lineRule="auto"/>
        <w:ind w:firstLine="3840" w:firstLineChars="1600"/>
        <w:rPr>
          <w:rFonts w:ascii="宋体" w:hAnsi="宋体" w:eastAsia="宋体" w:cs="宋体"/>
          <w:color w:val="auto"/>
          <w:sz w:val="24"/>
        </w:rPr>
      </w:pPr>
    </w:p>
    <w:p w14:paraId="3C8EB2A6">
      <w:pPr>
        <w:spacing w:line="296" w:lineRule="auto"/>
        <w:ind w:firstLine="3840" w:firstLineChars="1600"/>
        <w:rPr>
          <w:rFonts w:ascii="宋体" w:hAnsi="宋体" w:eastAsia="宋体" w:cs="宋体"/>
          <w:color w:val="auto"/>
          <w:sz w:val="24"/>
          <w:u w:val="single"/>
        </w:rPr>
      </w:pPr>
      <w:bookmarkStart w:id="23" w:name="_Toc30986"/>
      <w:bookmarkStart w:id="24" w:name="_Toc4535"/>
      <w:bookmarkStart w:id="25" w:name="_Toc29057"/>
      <w:r>
        <w:rPr>
          <w:rFonts w:hint="eastAsia" w:ascii="宋体" w:hAnsi="宋体" w:eastAsia="宋体" w:cs="宋体"/>
          <w:color w:val="auto"/>
          <w:sz w:val="24"/>
        </w:rPr>
        <w:t>申 请 单 位（盖章）：</w:t>
      </w:r>
      <w:bookmarkEnd w:id="23"/>
      <w:bookmarkEnd w:id="24"/>
      <w:bookmarkEnd w:id="25"/>
      <w:r>
        <w:rPr>
          <w:rFonts w:hint="eastAsia" w:ascii="宋体" w:hAnsi="宋体" w:eastAsia="宋体" w:cs="宋体"/>
          <w:color w:val="auto"/>
          <w:sz w:val="24"/>
          <w:u w:val="single"/>
        </w:rPr>
        <w:t xml:space="preserve">                                                    </w:t>
      </w:r>
    </w:p>
    <w:p w14:paraId="3CD1D0E7">
      <w:pPr>
        <w:spacing w:line="296" w:lineRule="auto"/>
        <w:ind w:firstLine="3840" w:firstLineChars="1600"/>
        <w:outlineLvl w:val="1"/>
        <w:rPr>
          <w:rFonts w:ascii="宋体" w:hAnsi="宋体" w:eastAsia="宋体" w:cs="宋体"/>
          <w:color w:val="auto"/>
          <w:sz w:val="24"/>
          <w:u w:val="single"/>
        </w:rPr>
      </w:pPr>
      <w:bookmarkStart w:id="26" w:name="_Toc17490"/>
      <w:bookmarkStart w:id="27" w:name="_Toc9059"/>
      <w:r>
        <w:rPr>
          <w:rFonts w:hint="eastAsia" w:ascii="宋体" w:hAnsi="宋体" w:eastAsia="宋体" w:cs="宋体"/>
          <w:color w:val="auto"/>
          <w:sz w:val="24"/>
        </w:rPr>
        <w:t>法定代表人（签字）：</w:t>
      </w:r>
      <w:bookmarkEnd w:id="26"/>
      <w:bookmarkEnd w:id="27"/>
      <w:r>
        <w:rPr>
          <w:rFonts w:hint="eastAsia" w:ascii="宋体" w:hAnsi="宋体" w:eastAsia="宋体" w:cs="宋体"/>
          <w:color w:val="auto"/>
          <w:sz w:val="24"/>
          <w:u w:val="single"/>
        </w:rPr>
        <w:t xml:space="preserve">                          </w:t>
      </w:r>
    </w:p>
    <w:p w14:paraId="4A8064C5">
      <w:pPr>
        <w:spacing w:line="296" w:lineRule="auto"/>
        <w:rPr>
          <w:rFonts w:ascii="宋体" w:hAnsi="宋体" w:eastAsia="宋体" w:cs="宋体"/>
          <w:color w:val="auto"/>
          <w:sz w:val="24"/>
        </w:rPr>
      </w:pPr>
      <w:r>
        <w:rPr>
          <w:rFonts w:hint="eastAsia" w:ascii="宋体" w:hAnsi="宋体" w:eastAsia="宋体" w:cs="宋体"/>
          <w:color w:val="auto"/>
          <w:sz w:val="24"/>
        </w:rPr>
        <w:t xml:space="preserve">                                申 请 日 期：</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2A70383B">
      <w:pPr>
        <w:pStyle w:val="3"/>
        <w:spacing w:line="240" w:lineRule="auto"/>
        <w:rPr>
          <w:rFonts w:ascii="黑体" w:hAnsi="黑体"/>
          <w:color w:val="auto"/>
        </w:rPr>
      </w:pPr>
      <w:bookmarkStart w:id="28" w:name="_Toc32101"/>
      <w:bookmarkStart w:id="29" w:name="_Toc12264"/>
      <w:bookmarkStart w:id="30" w:name="_Toc4580"/>
      <w:bookmarkStart w:id="31" w:name="_Toc14469"/>
      <w:bookmarkStart w:id="32" w:name="_Toc13094"/>
      <w:bookmarkStart w:id="33" w:name="_Toc11237"/>
      <w:bookmarkStart w:id="34" w:name="_Toc29841"/>
      <w:r>
        <w:rPr>
          <w:rFonts w:hint="eastAsia" w:ascii="黑体" w:hAnsi="黑体"/>
          <w:color w:val="auto"/>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7316A6B3">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2DCCC8F6">
            <w:pPr>
              <w:spacing w:line="360" w:lineRule="auto"/>
              <w:jc w:val="center"/>
              <w:rPr>
                <w:rFonts w:ascii="宋体" w:hAnsi="宋体" w:eastAsia="宋体"/>
                <w:bCs/>
                <w:color w:val="auto"/>
                <w:sz w:val="22"/>
              </w:rPr>
            </w:pP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690D98">
            <w:pPr>
              <w:pStyle w:val="2"/>
              <w:rPr>
                <w:color w:val="auto"/>
              </w:rPr>
            </w:pPr>
          </w:p>
        </w:tc>
      </w:tr>
      <w:tr w14:paraId="652D5BF3">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0C35FD10">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EF75610">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9D73F4B">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46C691F">
            <w:pPr>
              <w:spacing w:line="360" w:lineRule="auto"/>
              <w:jc w:val="center"/>
              <w:rPr>
                <w:rFonts w:ascii="宋体" w:hAnsi="宋体" w:eastAsia="宋体"/>
                <w:color w:val="auto"/>
                <w:sz w:val="22"/>
              </w:rPr>
            </w:pP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26189662">
            <w:pPr>
              <w:spacing w:line="360" w:lineRule="auto"/>
              <w:rPr>
                <w:rFonts w:ascii="宋体" w:hAnsi="宋体" w:eastAsia="宋体"/>
                <w:color w:val="auto"/>
                <w:sz w:val="22"/>
              </w:rPr>
            </w:pPr>
          </w:p>
        </w:tc>
      </w:tr>
      <w:tr w14:paraId="289B47D8">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4DD1777">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1834FB4">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CEC9E0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49F402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DC6F69">
            <w:pPr>
              <w:spacing w:line="360" w:lineRule="auto"/>
              <w:rPr>
                <w:rFonts w:ascii="宋体" w:hAnsi="宋体" w:eastAsia="宋体"/>
                <w:color w:val="auto"/>
                <w:sz w:val="22"/>
              </w:rPr>
            </w:pPr>
          </w:p>
        </w:tc>
      </w:tr>
      <w:tr w14:paraId="2CFED6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1C3427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68190C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33753A1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161F64A">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2AE0F9">
            <w:pPr>
              <w:spacing w:line="360" w:lineRule="auto"/>
              <w:jc w:val="center"/>
              <w:rPr>
                <w:rFonts w:ascii="宋体" w:hAnsi="宋体" w:eastAsia="宋体"/>
                <w:color w:val="auto"/>
                <w:sz w:val="22"/>
              </w:rPr>
            </w:pP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DD3FB56">
            <w:pPr>
              <w:spacing w:line="360" w:lineRule="auto"/>
              <w:rPr>
                <w:rFonts w:ascii="宋体" w:hAnsi="宋体" w:eastAsia="宋体"/>
                <w:color w:val="auto"/>
                <w:sz w:val="22"/>
              </w:rPr>
            </w:pPr>
          </w:p>
        </w:tc>
      </w:tr>
      <w:tr w14:paraId="64E76AE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81EE01">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CF9A8C0">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0D85C13B">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FD02821">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BCB415">
            <w:pPr>
              <w:spacing w:line="360" w:lineRule="auto"/>
              <w:rPr>
                <w:rFonts w:ascii="宋体" w:hAnsi="宋体" w:eastAsia="宋体"/>
                <w:color w:val="auto"/>
                <w:sz w:val="22"/>
              </w:rPr>
            </w:pPr>
          </w:p>
        </w:tc>
      </w:tr>
      <w:tr w14:paraId="101BB31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4364EA2">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8A55CC">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E54F35D">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159389">
            <w:pPr>
              <w:spacing w:line="360" w:lineRule="auto"/>
              <w:jc w:val="center"/>
              <w:rPr>
                <w:rFonts w:ascii="宋体" w:hAnsi="宋体" w:eastAsia="宋体"/>
                <w:color w:val="auto"/>
                <w:sz w:val="22"/>
              </w:rPr>
            </w:pP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42CC675">
            <w:pPr>
              <w:spacing w:line="360" w:lineRule="auto"/>
              <w:rPr>
                <w:rFonts w:ascii="宋体" w:hAnsi="宋体" w:eastAsia="宋体"/>
                <w:color w:val="auto"/>
                <w:sz w:val="22"/>
              </w:rPr>
            </w:pPr>
          </w:p>
        </w:tc>
      </w:tr>
      <w:tr w14:paraId="762B49BE">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0EBA0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E611B5">
            <w:pPr>
              <w:spacing w:line="360" w:lineRule="auto"/>
              <w:jc w:val="center"/>
              <w:rPr>
                <w:rFonts w:ascii="宋体" w:hAnsi="宋体" w:eastAsia="宋体"/>
                <w:color w:val="auto"/>
                <w:sz w:val="22"/>
              </w:rPr>
            </w:pP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8862B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7ECCAEBB">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B605060">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28879D3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3771803E">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13ABEF9A">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64094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86BE9E">
            <w:pPr>
              <w:spacing w:line="360" w:lineRule="auto"/>
              <w:jc w:val="center"/>
              <w:rPr>
                <w:rFonts w:ascii="宋体" w:hAnsi="宋体" w:eastAsia="宋体"/>
                <w:color w:val="auto"/>
                <w:sz w:val="22"/>
              </w:rPr>
            </w:pP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C3D5D04">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356FA0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2D591828">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FC54FF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4CFB4E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775C09">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516387C">
            <w:pPr>
              <w:spacing w:line="360" w:lineRule="auto"/>
              <w:jc w:val="center"/>
              <w:rPr>
                <w:rFonts w:ascii="宋体" w:hAnsi="宋体" w:eastAsia="宋体"/>
                <w:color w:val="auto"/>
                <w:sz w:val="22"/>
              </w:rPr>
            </w:pP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C468B2">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rPr>
              <w:t>小型</w:t>
            </w:r>
            <w:r>
              <w:rPr>
                <w:rFonts w:ascii="宋体" w:hAnsi="宋体" w:eastAsia="宋体"/>
                <w:color w:val="auto"/>
                <w:sz w:val="22"/>
              </w:rPr>
              <w:t xml:space="preserve">  </w:t>
            </w:r>
          </w:p>
        </w:tc>
      </w:tr>
      <w:tr w14:paraId="0B28518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33F647">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C36E1">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4C177CF">
            <w:pPr>
              <w:spacing w:line="360" w:lineRule="auto"/>
              <w:jc w:val="center"/>
              <w:rPr>
                <w:rFonts w:ascii="宋体" w:hAnsi="宋体" w:eastAsia="宋体"/>
                <w:color w:val="auto"/>
                <w:sz w:val="22"/>
              </w:rPr>
            </w:pPr>
          </w:p>
        </w:tc>
      </w:tr>
      <w:tr w14:paraId="6294EB3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A56EC4">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2FA720">
            <w:pPr>
              <w:spacing w:line="360" w:lineRule="auto"/>
              <w:jc w:val="center"/>
              <w:rPr>
                <w:rFonts w:ascii="宋体" w:hAnsi="宋体" w:eastAsia="宋体"/>
                <w:color w:val="auto"/>
                <w:sz w:val="22"/>
              </w:rPr>
            </w:pP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946DA70">
            <w:pPr>
              <w:spacing w:line="360" w:lineRule="auto"/>
              <w:rPr>
                <w:rFonts w:ascii="宋体" w:hAnsi="宋体" w:eastAsia="宋体"/>
                <w:color w:val="auto"/>
                <w:sz w:val="22"/>
              </w:rPr>
            </w:pPr>
          </w:p>
        </w:tc>
      </w:tr>
      <w:tr w14:paraId="62A6A6D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E832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B4F1B5E">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3C26EA8C">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327B084">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304C37D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F0C6FDB">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D814A49">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0CB0AEFE">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7F73691B">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354DDE2">
            <w:pPr>
              <w:pStyle w:val="17"/>
              <w:spacing w:line="360" w:lineRule="auto"/>
              <w:jc w:val="center"/>
              <w:rPr>
                <w:color w:val="auto"/>
              </w:rPr>
            </w:pPr>
          </w:p>
          <w:p w14:paraId="3C21507E">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93E78DA">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A4F813B">
            <w:pPr>
              <w:pStyle w:val="17"/>
              <w:spacing w:line="360" w:lineRule="auto"/>
              <w:jc w:val="center"/>
              <w:rPr>
                <w:color w:val="auto"/>
              </w:rPr>
            </w:pPr>
          </w:p>
          <w:p w14:paraId="27472E59">
            <w:pPr>
              <w:pStyle w:val="7"/>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A870B78">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30989F52">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836BE9">
            <w:pPr>
              <w:pStyle w:val="17"/>
              <w:spacing w:line="360" w:lineRule="auto"/>
              <w:jc w:val="center"/>
              <w:rPr>
                <w:rFonts w:ascii="宋体" w:hAnsi="宋体" w:eastAsia="宋体"/>
                <w:color w:val="auto"/>
                <w:sz w:val="22"/>
                <w:szCs w:val="24"/>
              </w:rPr>
            </w:pPr>
          </w:p>
        </w:tc>
      </w:tr>
      <w:tr w14:paraId="1999FF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2A6CB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0F71C92">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164C294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F225B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4550651">
            <w:pPr>
              <w:jc w:val="center"/>
              <w:rPr>
                <w:rFonts w:ascii="宋体" w:hAnsi="宋体" w:eastAsia="宋体"/>
                <w:color w:val="auto"/>
                <w:sz w:val="22"/>
              </w:rPr>
            </w:pP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DB5451A">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683E008">
            <w:pPr>
              <w:spacing w:line="360" w:lineRule="auto"/>
              <w:jc w:val="center"/>
              <w:rPr>
                <w:rFonts w:ascii="宋体" w:hAnsi="宋体" w:eastAsia="宋体"/>
                <w:color w:val="auto"/>
                <w:sz w:val="22"/>
              </w:rPr>
            </w:pP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0CB1EEA">
            <w:pPr>
              <w:spacing w:line="360" w:lineRule="auto"/>
              <w:jc w:val="center"/>
              <w:rPr>
                <w:rFonts w:hint="default" w:ascii="宋体" w:hAnsi="宋体" w:eastAsia="宋体"/>
                <w:color w:val="auto"/>
                <w:sz w:val="22"/>
                <w:lang w:val="en-US" w:eastAsia="zh-CN"/>
              </w:rPr>
            </w:pPr>
          </w:p>
        </w:tc>
      </w:tr>
      <w:tr w14:paraId="2F9B633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866EA1">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1FB6DEA">
            <w:pPr>
              <w:spacing w:line="360" w:lineRule="auto"/>
              <w:jc w:val="center"/>
              <w:rPr>
                <w:rFonts w:ascii="宋体" w:hAnsi="宋体" w:eastAsia="宋体"/>
                <w:color w:val="auto"/>
                <w:sz w:val="22"/>
              </w:rPr>
            </w:pP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73BF0EC">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8BA457">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60419F8">
            <w:pPr>
              <w:spacing w:line="360" w:lineRule="auto"/>
              <w:jc w:val="center"/>
              <w:rPr>
                <w:rFonts w:hint="default" w:ascii="宋体" w:hAnsi="宋体" w:eastAsia="宋体"/>
                <w:color w:val="auto"/>
                <w:sz w:val="22"/>
                <w:lang w:val="en-US" w:eastAsia="zh-CN"/>
              </w:rPr>
            </w:pPr>
          </w:p>
        </w:tc>
      </w:tr>
      <w:tr w14:paraId="3AB1910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FC19D9A">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6CEE68B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EAED925">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40AA7770">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11C21D1">
            <w:pPr>
              <w:spacing w:line="360" w:lineRule="auto"/>
              <w:jc w:val="center"/>
              <w:rPr>
                <w:rFonts w:ascii="宋体" w:hAnsi="宋体" w:eastAsia="宋体"/>
                <w:bCs/>
                <w:color w:val="auto"/>
                <w:sz w:val="22"/>
              </w:rPr>
            </w:pP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76A440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6E7494E">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660F29F0">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7B8A1A44">
            <w:pPr>
              <w:spacing w:line="360" w:lineRule="auto"/>
              <w:jc w:val="center"/>
              <w:rPr>
                <w:rFonts w:ascii="宋体" w:hAnsi="宋体" w:eastAsia="宋体"/>
                <w:color w:val="auto"/>
                <w:sz w:val="22"/>
              </w:rPr>
            </w:pP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29907FE">
            <w:pPr>
              <w:spacing w:line="360" w:lineRule="auto"/>
              <w:rPr>
                <w:rFonts w:hint="eastAsia" w:ascii="宋体" w:hAnsi="宋体" w:eastAsia="宋体"/>
                <w:color w:val="auto"/>
                <w:sz w:val="22"/>
                <w:lang w:val="en-US" w:eastAsia="zh-CN"/>
              </w:rPr>
            </w:pPr>
          </w:p>
        </w:tc>
      </w:tr>
      <w:tr w14:paraId="2B3F7ED8">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14B4AC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7AFDF6A2">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37F5399">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879C80">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p>
        </w:tc>
      </w:tr>
      <w:tr w14:paraId="2D7F0DF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79A350E">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5FF7DC65">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A69D8F">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3DD2F56B">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07F2B8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3CE665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5D0A52">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8AD47A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25A59C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2C92AD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E135BA0">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CDA42D">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0DA61CB9">
            <w:pPr>
              <w:spacing w:line="360" w:lineRule="auto"/>
              <w:jc w:val="left"/>
              <w:rPr>
                <w:rFonts w:ascii="宋体" w:hAnsi="宋体" w:eastAsia="宋体"/>
                <w:color w:val="auto"/>
                <w:sz w:val="22"/>
              </w:rPr>
            </w:pPr>
          </w:p>
        </w:tc>
      </w:tr>
      <w:tr w14:paraId="14039FF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3924D81D">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CB23923">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DACA2AD">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5" w:name="OLE_LINK12"/>
            <w:r>
              <w:rPr>
                <w:rFonts w:hint="eastAsia" w:ascii="宋体" w:hAnsi="宋体" w:eastAsia="宋体"/>
                <w:color w:val="auto"/>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1DFDD031">
            <w:pPr>
              <w:spacing w:line="360" w:lineRule="auto"/>
              <w:jc w:val="left"/>
              <w:rPr>
                <w:rFonts w:ascii="宋体" w:hAnsi="宋体" w:eastAsia="宋体"/>
                <w:color w:val="auto"/>
                <w:sz w:val="22"/>
              </w:rPr>
            </w:pPr>
          </w:p>
        </w:tc>
      </w:tr>
      <w:tr w14:paraId="1E4678E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AECF59F">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68F22406">
            <w:pPr>
              <w:spacing w:line="360" w:lineRule="auto"/>
              <w:jc w:val="center"/>
              <w:rPr>
                <w:rFonts w:ascii="宋体" w:hAnsi="宋体" w:eastAsia="宋体"/>
                <w:bCs/>
                <w:color w:val="auto"/>
                <w:sz w:val="22"/>
              </w:rPr>
            </w:pPr>
            <w:r>
              <w:rPr>
                <w:rFonts w:hint="eastAsia" w:ascii="宋体" w:hAnsi="宋体" w:eastAsia="宋体"/>
                <w:bCs/>
                <w:color w:val="auto"/>
                <w:sz w:val="22"/>
              </w:rPr>
              <w:t>法人单位</w:t>
            </w:r>
          </w:p>
          <w:p w14:paraId="4D5E19A7">
            <w:pPr>
              <w:spacing w:line="360" w:lineRule="auto"/>
              <w:jc w:val="center"/>
              <w:rPr>
                <w:rFonts w:ascii="宋体" w:hAnsi="宋体" w:eastAsia="宋体"/>
                <w:bCs/>
                <w:color w:val="auto"/>
                <w:sz w:val="22"/>
              </w:rPr>
            </w:pPr>
            <w:r>
              <w:rPr>
                <w:rFonts w:hint="eastAsia" w:ascii="宋体" w:hAnsi="宋体" w:eastAsia="宋体"/>
                <w:bCs/>
                <w:color w:val="auto"/>
                <w:sz w:val="22"/>
              </w:rPr>
              <w:t>（如农业企业，</w:t>
            </w:r>
          </w:p>
          <w:p w14:paraId="0B1FD520">
            <w:pPr>
              <w:spacing w:line="360" w:lineRule="auto"/>
              <w:jc w:val="center"/>
              <w:rPr>
                <w:rFonts w:ascii="宋体" w:hAnsi="宋体" w:eastAsia="宋体"/>
                <w:bCs/>
                <w:color w:val="auto"/>
                <w:sz w:val="22"/>
              </w:rPr>
            </w:pPr>
            <w:r>
              <w:rPr>
                <w:rFonts w:hint="eastAsia" w:ascii="宋体" w:hAnsi="宋体" w:eastAsia="宋体"/>
                <w:bCs/>
                <w:color w:val="auto"/>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883F681">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营业执照副本复印件（盖章，注明与原件一致）</w:t>
            </w:r>
          </w:p>
        </w:tc>
      </w:tr>
      <w:tr w14:paraId="5CEA1AE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668B69B">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00300C30">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442824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3F452D5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2E7080">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6EB1089">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772527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法定代表人身份证复印件</w:t>
            </w:r>
          </w:p>
        </w:tc>
      </w:tr>
      <w:tr w14:paraId="0817A99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E93E73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6C99D6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63B8A2">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7175AAC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2D278F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F34812F">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8BFBF8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p>
        </w:tc>
      </w:tr>
      <w:tr w14:paraId="3DFEBDC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F8AC67">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788A17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48BC65">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p>
        </w:tc>
      </w:tr>
      <w:tr w14:paraId="2F415A8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E4960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EA129F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A5A4A3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096AE432">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537D25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68651C">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380BC0D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5940C2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3893DF1A">
            <w:pPr>
              <w:spacing w:line="360" w:lineRule="auto"/>
              <w:jc w:val="left"/>
              <w:rPr>
                <w:rFonts w:ascii="宋体" w:hAnsi="宋体" w:eastAsia="宋体"/>
                <w:color w:val="auto"/>
                <w:sz w:val="22"/>
              </w:rPr>
            </w:pPr>
          </w:p>
        </w:tc>
      </w:tr>
      <w:tr w14:paraId="13D50F0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5F522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0246C51">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35738B1">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6324A241">
            <w:pPr>
              <w:spacing w:line="360" w:lineRule="auto"/>
              <w:jc w:val="left"/>
              <w:rPr>
                <w:rFonts w:ascii="宋体" w:hAnsi="宋体" w:eastAsia="宋体"/>
                <w:color w:val="auto"/>
                <w:sz w:val="22"/>
              </w:rPr>
            </w:pPr>
          </w:p>
        </w:tc>
      </w:tr>
      <w:tr w14:paraId="2A92AEB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855C4C2">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BF46384">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D195F9B">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2A2CBEA">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D64B89E">
            <w:pPr>
              <w:spacing w:line="360" w:lineRule="auto"/>
              <w:rPr>
                <w:rFonts w:ascii="宋体" w:hAnsi="宋体" w:eastAsia="宋体"/>
                <w:color w:val="auto"/>
                <w:sz w:val="22"/>
              </w:rPr>
            </w:pPr>
          </w:p>
        </w:tc>
      </w:tr>
      <w:tr w14:paraId="65DB0180">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DA84F9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F663A6">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77E8943">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B6E1065">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9B1569B">
            <w:pPr>
              <w:spacing w:line="360" w:lineRule="auto"/>
              <w:jc w:val="center"/>
              <w:rPr>
                <w:rFonts w:hint="default" w:ascii="宋体" w:hAnsi="宋体" w:eastAsia="宋体"/>
                <w:color w:val="auto"/>
                <w:sz w:val="22"/>
                <w:lang w:val="en-US" w:eastAsia="zh-CN"/>
              </w:rPr>
            </w:pPr>
          </w:p>
        </w:tc>
      </w:tr>
    </w:tbl>
    <w:p w14:paraId="62793C3E">
      <w:pPr>
        <w:spacing w:line="570" w:lineRule="exact"/>
        <w:jc w:val="center"/>
        <w:rPr>
          <w:rFonts w:hint="eastAsia" w:ascii="微软雅黑" w:hAnsi="微软雅黑" w:eastAsia="微软雅黑" w:cs="微软雅黑"/>
          <w:b/>
          <w:bCs/>
          <w:color w:val="auto"/>
          <w:sz w:val="36"/>
          <w:szCs w:val="36"/>
          <w:u w:val="single"/>
        </w:rPr>
      </w:pPr>
    </w:p>
    <w:p w14:paraId="04B69615">
      <w:pPr>
        <w:spacing w:line="570" w:lineRule="exact"/>
        <w:jc w:val="center"/>
        <w:rPr>
          <w:rFonts w:hint="eastAsia" w:ascii="微软雅黑" w:hAnsi="微软雅黑" w:eastAsia="微软雅黑" w:cs="微软雅黑"/>
          <w:b/>
          <w:bCs/>
          <w:color w:val="auto"/>
          <w:sz w:val="36"/>
          <w:szCs w:val="36"/>
          <w:u w:val="single"/>
        </w:rPr>
      </w:pPr>
    </w:p>
    <w:p w14:paraId="3377BB91">
      <w:pPr>
        <w:spacing w:line="570" w:lineRule="exact"/>
        <w:jc w:val="center"/>
        <w:rPr>
          <w:rFonts w:hint="eastAsia" w:ascii="微软雅黑" w:hAnsi="微软雅黑" w:eastAsia="微软雅黑" w:cs="微软雅黑"/>
          <w:b/>
          <w:bCs/>
          <w:color w:val="auto"/>
          <w:sz w:val="36"/>
          <w:szCs w:val="36"/>
          <w:u w:val="single"/>
        </w:rPr>
      </w:pPr>
    </w:p>
    <w:p w14:paraId="16F2920D">
      <w:pPr>
        <w:spacing w:line="570" w:lineRule="exact"/>
        <w:jc w:val="center"/>
        <w:rPr>
          <w:rFonts w:hint="eastAsia" w:ascii="方正小标宋_GBK" w:hAnsi="方正小标宋_GBK" w:eastAsia="方正小标宋_GBK" w:cs="方正小标宋_GBK"/>
          <w:b/>
          <w:bCs/>
          <w:color w:val="auto"/>
          <w:sz w:val="36"/>
          <w:szCs w:val="36"/>
        </w:rPr>
      </w:pPr>
      <w:r>
        <w:rPr>
          <w:rFonts w:hint="eastAsia" w:ascii="方正小标宋_GBK" w:hAnsi="方正小标宋_GBK" w:eastAsia="方正小标宋_GBK" w:cs="方正小标宋_GBK"/>
          <w:b/>
          <w:bCs/>
          <w:color w:val="auto"/>
          <w:sz w:val="36"/>
          <w:szCs w:val="36"/>
          <w:lang w:val="en-US" w:eastAsia="zh-CN"/>
        </w:rPr>
        <w:t>海南天然橡胶产业集团股份有限公司龙江分公司共2宗土地出租交易</w:t>
      </w:r>
      <w:r>
        <w:rPr>
          <w:rFonts w:hint="eastAsia" w:ascii="方正小标宋_GBK" w:hAnsi="方正小标宋_GBK" w:eastAsia="方正小标宋_GBK" w:cs="方正小标宋_GBK"/>
          <w:b/>
          <w:bCs/>
          <w:color w:val="auto"/>
          <w:sz w:val="36"/>
          <w:szCs w:val="36"/>
        </w:rPr>
        <w:t>公示</w:t>
      </w:r>
    </w:p>
    <w:p w14:paraId="12AF6930">
      <w:pPr>
        <w:spacing w:line="520" w:lineRule="exact"/>
        <w:ind w:firstLine="640" w:firstLineChars="200"/>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cstheme="minorEastAsia"/>
          <w:color w:val="auto"/>
          <w:sz w:val="32"/>
          <w:szCs w:val="32"/>
          <w:u w:val="single"/>
          <w:lang w:eastAsia="zh-CN"/>
        </w:rPr>
        <w:t>海南天然橡胶产业集团股份有限公司龙江分公司</w:t>
      </w:r>
      <w:r>
        <w:rPr>
          <w:rFonts w:hint="eastAsia" w:asciiTheme="minorEastAsia" w:hAnsiTheme="minorEastAsia" w:eastAsiaTheme="minorEastAsia" w:cstheme="minorEastAsia"/>
          <w:color w:val="auto"/>
          <w:sz w:val="32"/>
          <w:szCs w:val="32"/>
        </w:rPr>
        <w:t>召</w:t>
      </w:r>
      <w:bookmarkStart w:id="36" w:name="_GoBack"/>
      <w:bookmarkEnd w:id="36"/>
      <w:r>
        <w:rPr>
          <w:rFonts w:hint="eastAsia" w:asciiTheme="minorEastAsia" w:hAnsiTheme="minorEastAsia" w:eastAsiaTheme="minorEastAsia" w:cstheme="minorEastAsia"/>
          <w:color w:val="auto"/>
          <w:sz w:val="32"/>
          <w:szCs w:val="32"/>
        </w:rPr>
        <w:t>开的会议决议，同意</w:t>
      </w:r>
      <w:r>
        <w:rPr>
          <w:rFonts w:hint="eastAsia" w:asciiTheme="minorEastAsia" w:hAnsiTheme="minorEastAsia" w:cstheme="minorEastAsia"/>
          <w:color w:val="auto"/>
          <w:sz w:val="32"/>
          <w:szCs w:val="32"/>
          <w:u w:val="single"/>
          <w:lang w:eastAsia="zh-CN"/>
        </w:rPr>
        <w:t>海南天然橡胶产业集团股份有限公司龙江分公司共2宗土地出租</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海南</w:t>
      </w:r>
      <w:r>
        <w:rPr>
          <w:rFonts w:hint="eastAsia" w:asciiTheme="minorEastAsia" w:hAnsiTheme="minorEastAsia" w:eastAsiaTheme="minorEastAsia" w:cstheme="minorEastAsia"/>
          <w:color w:val="auto"/>
          <w:sz w:val="32"/>
          <w:szCs w:val="32"/>
        </w:rPr>
        <w:t>农村产权交易服务平台（https://</w:t>
      </w:r>
      <w:r>
        <w:rPr>
          <w:rFonts w:hint="eastAsia" w:asciiTheme="minorEastAsia" w:hAnsiTheme="minorEastAsia" w:cstheme="minorEastAsia"/>
          <w:color w:val="auto"/>
          <w:sz w:val="32"/>
          <w:szCs w:val="32"/>
          <w:lang w:val="en-US" w:eastAsia="zh-CN"/>
        </w:rPr>
        <w:t>hainan</w:t>
      </w:r>
      <w:r>
        <w:rPr>
          <w:rFonts w:hint="eastAsia" w:asciiTheme="minorEastAsia" w:hAnsiTheme="minorEastAsia" w:eastAsiaTheme="minorEastAsia" w:cstheme="minorEastAsia"/>
          <w:color w:val="auto"/>
          <w:sz w:val="32"/>
          <w:szCs w:val="32"/>
        </w:rPr>
        <w:t>.nongjiao.com，以下简称“平台”）进行出租交易，依据《海南</w:t>
      </w:r>
      <w:r>
        <w:rPr>
          <w:rFonts w:hint="eastAsia" w:asciiTheme="minorEastAsia" w:hAnsiTheme="minorEastAsia" w:cstheme="minorEastAsia"/>
          <w:color w:val="auto"/>
          <w:sz w:val="32"/>
          <w:szCs w:val="32"/>
          <w:lang w:val="en-US" w:eastAsia="zh-CN"/>
        </w:rPr>
        <w:t>省</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5E0D3AE1">
      <w:pPr>
        <w:numPr>
          <w:ilvl w:val="0"/>
          <w:numId w:val="3"/>
        </w:numPr>
        <w:spacing w:line="520" w:lineRule="exact"/>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52946015">
      <w:pPr>
        <w:numPr>
          <w:ilvl w:val="0"/>
          <w:numId w:val="0"/>
        </w:numPr>
        <w:spacing w:line="240" w:lineRule="auto"/>
        <w:ind w:firstLine="560" w:firstLineChars="200"/>
        <w:rPr>
          <w:rFonts w:hint="eastAsia" w:asciiTheme="minorEastAsia" w:hAnsiTheme="minorEastAsia" w:eastAsiaTheme="minorEastAsia" w:cstheme="minorEastAsia"/>
          <w:color w:val="auto"/>
          <w:sz w:val="28"/>
          <w:szCs w:val="28"/>
          <w:lang w:eastAsia="zh-CN"/>
        </w:rPr>
      </w:pPr>
      <w:r>
        <w:rPr>
          <w:rFonts w:hint="eastAsia" w:asciiTheme="minorEastAsia" w:hAnsiTheme="minorEastAsia" w:eastAsiaTheme="minorEastAsia" w:cstheme="minorEastAsia"/>
          <w:color w:val="auto"/>
          <w:sz w:val="28"/>
          <w:szCs w:val="28"/>
          <w:lang w:eastAsia="zh-CN"/>
        </w:rPr>
        <w:drawing>
          <wp:inline distT="0" distB="0" distL="114300" distR="114300">
            <wp:extent cx="5245735" cy="1271270"/>
            <wp:effectExtent l="0" t="0" r="12065" b="11430"/>
            <wp:docPr id="5" name="图片 5" descr="白沙2宗林下土地项目xls_项目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白沙2宗林下土地项目xls_项目库"/>
                    <pic:cNvPicPr>
                      <a:picLocks noChangeAspect="1"/>
                    </pic:cNvPicPr>
                  </pic:nvPicPr>
                  <pic:blipFill>
                    <a:blip r:embed="rId5"/>
                    <a:stretch>
                      <a:fillRect/>
                    </a:stretch>
                  </pic:blipFill>
                  <pic:spPr>
                    <a:xfrm>
                      <a:off x="0" y="0"/>
                      <a:ext cx="5245735" cy="1271270"/>
                    </a:xfrm>
                    <a:prstGeom prst="rect">
                      <a:avLst/>
                    </a:prstGeom>
                  </pic:spPr>
                </pic:pic>
              </a:graphicData>
            </a:graphic>
          </wp:inline>
        </w:drawing>
      </w:r>
    </w:p>
    <w:p w14:paraId="5071C517">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付款方式：</w:t>
      </w:r>
      <w:r>
        <w:rPr>
          <w:rFonts w:ascii="宋体" w:hAnsi="宋体" w:eastAsia="宋体" w:cs="宋体"/>
          <w:sz w:val="28"/>
          <w:szCs w:val="28"/>
        </w:rPr>
        <w:t>租金一年一付</w:t>
      </w:r>
      <w:r>
        <w:rPr>
          <w:rFonts w:hint="eastAsia" w:asciiTheme="minorEastAsia" w:hAnsiTheme="minorEastAsia" w:cstheme="minorEastAsia"/>
          <w:color w:val="auto"/>
          <w:sz w:val="28"/>
          <w:szCs w:val="28"/>
          <w:lang w:val="en-US" w:eastAsia="zh-CN"/>
        </w:rPr>
        <w:t>，承租方应缴纳一年租金作为履约保证金</w:t>
      </w:r>
    </w:p>
    <w:p w14:paraId="0452AC30">
      <w:p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现场勘查联系方式：</w:t>
      </w:r>
      <w:r>
        <w:rPr>
          <w:rFonts w:hint="eastAsia" w:asciiTheme="minorEastAsia" w:hAnsiTheme="minorEastAsia" w:eastAsiaTheme="minorEastAsia" w:cstheme="minorEastAsia"/>
          <w:color w:val="auto"/>
          <w:kern w:val="2"/>
          <w:sz w:val="28"/>
          <w:szCs w:val="28"/>
          <w:lang w:val="en-US" w:eastAsia="zh-CN" w:bidi="ar-SA"/>
        </w:rPr>
        <w:t>林鸿杰18876051953</w:t>
      </w:r>
    </w:p>
    <w:p w14:paraId="54F7E618">
      <w:pPr>
        <w:spacing w:line="520" w:lineRule="exact"/>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01E07DE5">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65301C86">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监督电话：0898-65521815（报名热线）</w:t>
      </w:r>
    </w:p>
    <w:p w14:paraId="22AA48A7">
      <w:pPr>
        <w:spacing w:line="520" w:lineRule="exact"/>
        <w:ind w:firstLine="560" w:firstLineChars="200"/>
        <w:rPr>
          <w:rFonts w:hint="eastAsia" w:asciiTheme="minorEastAsia" w:hAnsiTheme="minorEastAsia" w:eastAsiaTheme="minorEastAsia" w:cstheme="minorEastAsia"/>
          <w:color w:val="auto"/>
          <w:sz w:val="28"/>
          <w:szCs w:val="28"/>
          <w:lang w:eastAsia="zh-CN"/>
        </w:rPr>
      </w:pPr>
      <w:r>
        <w:rPr>
          <w:rFonts w:hint="eastAsia" w:asciiTheme="minorEastAsia" w:hAnsiTheme="minorEastAsia" w:eastAsiaTheme="minorEastAsia" w:cstheme="minorEastAsia"/>
          <w:color w:val="auto"/>
          <w:sz w:val="28"/>
          <w:szCs w:val="28"/>
        </w:rPr>
        <w:t>报名地址：海南省海口市龙华区金贸西路3-8号汇泰大厦二层</w:t>
      </w:r>
      <w:r>
        <w:rPr>
          <w:rFonts w:hint="eastAsia" w:asciiTheme="minorEastAsia" w:hAnsiTheme="minorEastAsia" w:cstheme="minorEastAsia"/>
          <w:color w:val="auto"/>
          <w:sz w:val="28"/>
          <w:szCs w:val="28"/>
          <w:lang w:eastAsia="zh-CN"/>
        </w:rPr>
        <w:t>。</w:t>
      </w:r>
    </w:p>
    <w:p w14:paraId="1C36EA52">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项目在平台挂网公告中，欢迎意向客户报名竞投!详情请登录 </w:t>
      </w:r>
      <w:r>
        <w:rPr>
          <w:rFonts w:hint="eastAsia" w:asciiTheme="minorEastAsia" w:hAnsiTheme="minorEastAsia" w:eastAsiaTheme="minorEastAsia" w:cstheme="minorEastAsia"/>
          <w:b/>
          <w:bCs/>
          <w:color w:val="auto"/>
          <w:sz w:val="28"/>
          <w:szCs w:val="28"/>
        </w:rPr>
        <w:t>https://</w:t>
      </w:r>
      <w:r>
        <w:rPr>
          <w:rFonts w:hint="eastAsia" w:asciiTheme="minorEastAsia" w:hAnsiTheme="minorEastAsia" w:cstheme="minorEastAsia"/>
          <w:b/>
          <w:bCs/>
          <w:color w:val="auto"/>
          <w:sz w:val="28"/>
          <w:szCs w:val="28"/>
          <w:lang w:val="en-US" w:eastAsia="zh-CN"/>
        </w:rPr>
        <w:t>hainan</w:t>
      </w:r>
      <w:r>
        <w:rPr>
          <w:rFonts w:hint="eastAsia" w:asciiTheme="minorEastAsia" w:hAnsiTheme="minorEastAsia" w:eastAsiaTheme="minorEastAsia" w:cstheme="minorEastAsia"/>
          <w:b/>
          <w:bCs/>
          <w:color w:val="auto"/>
          <w:sz w:val="28"/>
          <w:szCs w:val="28"/>
        </w:rPr>
        <w:t>.nongjiao.com</w:t>
      </w:r>
      <w:r>
        <w:rPr>
          <w:rFonts w:hint="eastAsia" w:asciiTheme="minorEastAsia" w:hAnsiTheme="minorEastAsia" w:eastAsiaTheme="minorEastAsia" w:cstheme="minorEastAsia"/>
          <w:color w:val="auto"/>
          <w:sz w:val="28"/>
          <w:szCs w:val="28"/>
        </w:rPr>
        <w:t>/查看，以网站项目详情页为准。或扫下方二维码关注挂网项目。</w:t>
      </w:r>
    </w:p>
    <w:p w14:paraId="61309E14">
      <w:pPr>
        <w:spacing w:line="570" w:lineRule="exact"/>
        <w:ind w:firstLine="640" w:firstLineChars="200"/>
        <w:jc w:val="right"/>
        <w:rPr>
          <w:rFonts w:ascii="宋体" w:hAnsi="宋体" w:eastAsia="宋体" w:cs="宋体"/>
          <w:color w:val="auto"/>
          <w:sz w:val="28"/>
          <w:szCs w:val="28"/>
          <w:u w:val="single"/>
        </w:rPr>
      </w:pPr>
      <w:r>
        <w:rPr>
          <w:rFonts w:hint="eastAsia" w:ascii="仿宋_GB2312" w:hAnsi="仿宋_GB2312" w:eastAsia="仿宋_GB2312" w:cs="仿宋_GB2312"/>
          <w:color w:val="auto"/>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6"/>
                    <a:stretch>
                      <a:fillRect/>
                    </a:stretch>
                  </pic:blipFill>
                  <pic:spPr>
                    <a:xfrm>
                      <a:off x="0" y="0"/>
                      <a:ext cx="1177290" cy="1177290"/>
                    </a:xfrm>
                    <a:prstGeom prst="rect">
                      <a:avLst/>
                    </a:prstGeom>
                    <a:noFill/>
                    <a:ln w="9525">
                      <a:noFill/>
                    </a:ln>
                  </pic:spPr>
                </pic:pic>
              </a:graphicData>
            </a:graphic>
          </wp:anchor>
        </w:drawing>
      </w:r>
    </w:p>
    <w:p w14:paraId="2A9C0B32">
      <w:pPr>
        <w:pStyle w:val="5"/>
        <w:jc w:val="right"/>
        <w:rPr>
          <w:b/>
          <w:bCs/>
          <w:color w:val="auto"/>
          <w:sz w:val="28"/>
          <w:szCs w:val="36"/>
        </w:rPr>
      </w:pPr>
      <w:r>
        <w:rPr>
          <w:rFonts w:hint="eastAsia"/>
          <w:b/>
          <w:bCs/>
          <w:color w:val="auto"/>
          <w:sz w:val="28"/>
          <w:szCs w:val="36"/>
        </w:rPr>
        <w:t>已详细阅读此交易公示，对此交易公示内容无异议。</w:t>
      </w:r>
    </w:p>
    <w:p w14:paraId="1D3C857A">
      <w:pPr>
        <w:pStyle w:val="5"/>
        <w:wordWrap w:val="0"/>
        <w:ind w:firstLine="3654" w:firstLineChars="1300"/>
        <w:jc w:val="center"/>
        <w:rPr>
          <w:b/>
          <w:bCs/>
          <w:color w:val="auto"/>
          <w:sz w:val="28"/>
          <w:szCs w:val="36"/>
        </w:rPr>
      </w:pPr>
      <w:r>
        <w:rPr>
          <w:rFonts w:hint="eastAsia"/>
          <w:b/>
          <w:bCs/>
          <w:color w:val="auto"/>
          <w:sz w:val="28"/>
          <w:szCs w:val="36"/>
          <w:lang w:val="en-US" w:eastAsia="zh-CN"/>
        </w:rPr>
        <w:t xml:space="preserve">    </w:t>
      </w:r>
      <w:r>
        <w:rPr>
          <w:rFonts w:hint="eastAsia"/>
          <w:b/>
          <w:bCs/>
          <w:color w:val="auto"/>
          <w:sz w:val="28"/>
          <w:szCs w:val="36"/>
        </w:rPr>
        <w:t xml:space="preserve">签字（盖章）确认：     </w:t>
      </w:r>
    </w:p>
    <w:p w14:paraId="5FCD391D">
      <w:pPr>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年</w:t>
      </w:r>
      <w:r>
        <w:rPr>
          <w:rFonts w:hint="eastAsia"/>
          <w:b/>
          <w:bCs/>
          <w:color w:val="auto"/>
          <w:sz w:val="28"/>
          <w:szCs w:val="36"/>
          <w:lang w:val="en-US" w:eastAsia="zh-CN"/>
        </w:rPr>
        <w:t xml:space="preserve">    </w:t>
      </w:r>
      <w:r>
        <w:rPr>
          <w:rFonts w:hint="eastAsia"/>
          <w:b/>
          <w:bCs/>
          <w:color w:val="auto"/>
          <w:sz w:val="28"/>
          <w:szCs w:val="36"/>
        </w:rPr>
        <w:t>月</w:t>
      </w:r>
      <w:r>
        <w:rPr>
          <w:rFonts w:hint="eastAsia"/>
          <w:b/>
          <w:bCs/>
          <w:color w:val="auto"/>
          <w:sz w:val="28"/>
          <w:szCs w:val="36"/>
          <w:lang w:val="en-US" w:eastAsia="zh-CN"/>
        </w:rPr>
        <w:t xml:space="preserve">    </w:t>
      </w:r>
      <w:r>
        <w:rPr>
          <w:rFonts w:hint="eastAsia"/>
          <w:b/>
          <w:bCs/>
          <w:color w:val="auto"/>
          <w:sz w:val="28"/>
          <w:szCs w:val="36"/>
        </w:rPr>
        <w:t xml:space="preserve">日  </w:t>
      </w:r>
    </w:p>
    <w:p w14:paraId="32F9712E">
      <w:pPr>
        <w:pStyle w:val="7"/>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9D99042-CD8B-483D-9BC6-D0E7AF225BA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embedRegular r:id="rId2" w:fontKey="{DA801C3E-F91C-46D5-AF5B-390B7C413FBC}"/>
  </w:font>
  <w:font w:name="新宋体">
    <w:panose1 w:val="02010609030101010101"/>
    <w:charset w:val="86"/>
    <w:family w:val="modern"/>
    <w:pitch w:val="default"/>
    <w:sig w:usb0="00000203" w:usb1="288F0000" w:usb2="00000006" w:usb3="00000000" w:csb0="00040001" w:csb1="00000000"/>
    <w:embedRegular r:id="rId3" w:fontKey="{06CF16F7-E041-4886-9458-AD21AF23C87A}"/>
  </w:font>
  <w:font w:name="微软雅黑">
    <w:panose1 w:val="020B0503020204020204"/>
    <w:charset w:val="86"/>
    <w:family w:val="swiss"/>
    <w:pitch w:val="default"/>
    <w:sig w:usb0="80000287" w:usb1="2ACF3C50" w:usb2="00000016" w:usb3="00000000" w:csb0="0004001F" w:csb1="00000000"/>
    <w:embedRegular r:id="rId4" w:fontKey="{ECDD1053-4C92-4976-955A-D22A593326C0}"/>
  </w:font>
  <w:font w:name="仿宋">
    <w:panose1 w:val="02010609060101010101"/>
    <w:charset w:val="86"/>
    <w:family w:val="modern"/>
    <w:pitch w:val="default"/>
    <w:sig w:usb0="800002BF" w:usb1="38CF7CFA" w:usb2="00000016" w:usb3="00000000" w:csb0="00040001" w:csb1="00000000"/>
    <w:embedRegular r:id="rId5" w:fontKey="{2315D187-9F25-4254-B812-1D965749C0B1}"/>
  </w:font>
  <w:font w:name="方正小标宋_GBK">
    <w:panose1 w:val="02000000000000000000"/>
    <w:charset w:val="86"/>
    <w:family w:val="auto"/>
    <w:pitch w:val="default"/>
    <w:sig w:usb0="A00002BF" w:usb1="38CF7CFA" w:usb2="00082016" w:usb3="00000000" w:csb0="00040001" w:csb1="00000000"/>
    <w:embedRegular r:id="rId6" w:fontKey="{41AC9EEC-2E69-4D63-A630-5DD87E0B44BD}"/>
  </w:font>
  <w:font w:name="WPSEMBED2">
    <w:panose1 w:val="02000000000000000000"/>
    <w:charset w:val="86"/>
    <w:family w:val="auto"/>
    <w:pitch w:val="default"/>
    <w:sig w:usb0="A00002BF" w:usb1="38CF7CFA" w:usb2="00082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 w:name="KSO_WPS_MARK_KEY" w:val="a071b07a-f89d-47b9-a9e7-8c7759051b1b"/>
  </w:docVars>
  <w:rsids>
    <w:rsidRoot w:val="00125DA0"/>
    <w:rsid w:val="00075E67"/>
    <w:rsid w:val="00125DA0"/>
    <w:rsid w:val="00167AC6"/>
    <w:rsid w:val="008C7583"/>
    <w:rsid w:val="00B57B36"/>
    <w:rsid w:val="00CD7376"/>
    <w:rsid w:val="00E03B4E"/>
    <w:rsid w:val="00E541D7"/>
    <w:rsid w:val="042277FF"/>
    <w:rsid w:val="04D6616D"/>
    <w:rsid w:val="063D26A3"/>
    <w:rsid w:val="06C67CEA"/>
    <w:rsid w:val="06E002C9"/>
    <w:rsid w:val="070D1196"/>
    <w:rsid w:val="099E728A"/>
    <w:rsid w:val="0A8721A0"/>
    <w:rsid w:val="0B6D5DEB"/>
    <w:rsid w:val="0B7B2128"/>
    <w:rsid w:val="0B985CD3"/>
    <w:rsid w:val="0C2B048A"/>
    <w:rsid w:val="0E3562BF"/>
    <w:rsid w:val="0E68572F"/>
    <w:rsid w:val="0E9816ED"/>
    <w:rsid w:val="10396E71"/>
    <w:rsid w:val="11DE52CB"/>
    <w:rsid w:val="13357322"/>
    <w:rsid w:val="136175B1"/>
    <w:rsid w:val="150A3847"/>
    <w:rsid w:val="15ED4A05"/>
    <w:rsid w:val="18B024BE"/>
    <w:rsid w:val="18E10F33"/>
    <w:rsid w:val="1A0C35CC"/>
    <w:rsid w:val="1E8D7C1D"/>
    <w:rsid w:val="1EC934F2"/>
    <w:rsid w:val="2163678E"/>
    <w:rsid w:val="21D57BD1"/>
    <w:rsid w:val="22B60755"/>
    <w:rsid w:val="23C4301C"/>
    <w:rsid w:val="24475A26"/>
    <w:rsid w:val="24C5696A"/>
    <w:rsid w:val="264204D7"/>
    <w:rsid w:val="2741574C"/>
    <w:rsid w:val="2C765212"/>
    <w:rsid w:val="30140F1F"/>
    <w:rsid w:val="30872E52"/>
    <w:rsid w:val="30B56AE1"/>
    <w:rsid w:val="327E6635"/>
    <w:rsid w:val="32F3037C"/>
    <w:rsid w:val="3516702D"/>
    <w:rsid w:val="35615E24"/>
    <w:rsid w:val="356B5D48"/>
    <w:rsid w:val="36647F2B"/>
    <w:rsid w:val="37E601A9"/>
    <w:rsid w:val="39204F82"/>
    <w:rsid w:val="39DD3AE3"/>
    <w:rsid w:val="3A7A2C02"/>
    <w:rsid w:val="3D147270"/>
    <w:rsid w:val="3D9423ED"/>
    <w:rsid w:val="3EE84C2D"/>
    <w:rsid w:val="3F595A04"/>
    <w:rsid w:val="427D40B5"/>
    <w:rsid w:val="42CC46C8"/>
    <w:rsid w:val="43315BEC"/>
    <w:rsid w:val="43AD1C7C"/>
    <w:rsid w:val="442F0D65"/>
    <w:rsid w:val="44912C24"/>
    <w:rsid w:val="460264AB"/>
    <w:rsid w:val="47C03328"/>
    <w:rsid w:val="480908C5"/>
    <w:rsid w:val="48601C27"/>
    <w:rsid w:val="49D8404F"/>
    <w:rsid w:val="4C122427"/>
    <w:rsid w:val="4D440E1C"/>
    <w:rsid w:val="4DC33073"/>
    <w:rsid w:val="4E3F7559"/>
    <w:rsid w:val="4ECE0172"/>
    <w:rsid w:val="50476D95"/>
    <w:rsid w:val="51516E47"/>
    <w:rsid w:val="51A46EB2"/>
    <w:rsid w:val="526E4E6B"/>
    <w:rsid w:val="539A09FF"/>
    <w:rsid w:val="54726668"/>
    <w:rsid w:val="54AA1C5C"/>
    <w:rsid w:val="56073B1A"/>
    <w:rsid w:val="56455D97"/>
    <w:rsid w:val="56B33149"/>
    <w:rsid w:val="5756026F"/>
    <w:rsid w:val="5C1A2683"/>
    <w:rsid w:val="5C2B43CC"/>
    <w:rsid w:val="5CF93C67"/>
    <w:rsid w:val="5E084751"/>
    <w:rsid w:val="604F02CC"/>
    <w:rsid w:val="62597727"/>
    <w:rsid w:val="63C8392D"/>
    <w:rsid w:val="64515E2E"/>
    <w:rsid w:val="64D61FAB"/>
    <w:rsid w:val="66C801A8"/>
    <w:rsid w:val="6C0E3CC0"/>
    <w:rsid w:val="6F71073E"/>
    <w:rsid w:val="6F766435"/>
    <w:rsid w:val="6F9168AA"/>
    <w:rsid w:val="70085F4E"/>
    <w:rsid w:val="70470537"/>
    <w:rsid w:val="71542000"/>
    <w:rsid w:val="71FD793A"/>
    <w:rsid w:val="72A362E4"/>
    <w:rsid w:val="77B21DBD"/>
    <w:rsid w:val="786A7F85"/>
    <w:rsid w:val="787E0434"/>
    <w:rsid w:val="791505B4"/>
    <w:rsid w:val="7A7C6A82"/>
    <w:rsid w:val="7BFC47DB"/>
    <w:rsid w:val="7E05604E"/>
    <w:rsid w:val="7EC1633B"/>
    <w:rsid w:val="7EC46005"/>
    <w:rsid w:val="7EDF1BBE"/>
    <w:rsid w:val="7F983D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20"/>
    <w:qFormat/>
    <w:uiPriority w:val="0"/>
    <w:pPr>
      <w:tabs>
        <w:tab w:val="center" w:pos="4153"/>
        <w:tab w:val="right" w:pos="8306"/>
      </w:tabs>
      <w:snapToGrid w:val="0"/>
      <w:jc w:val="left"/>
    </w:pPr>
    <w:rPr>
      <w:sz w:val="18"/>
      <w:szCs w:val="18"/>
    </w:rPr>
  </w:style>
  <w:style w:type="paragraph" w:styleId="9">
    <w:name w:val="header"/>
    <w:basedOn w:val="1"/>
    <w:link w:val="19"/>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4"/>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qFormat/>
    <w:uiPriority w:val="0"/>
    <w:rPr>
      <w:rFonts w:asciiTheme="minorHAnsi" w:hAnsiTheme="minorHAnsi" w:eastAsiaTheme="minorEastAsia" w:cstheme="minorBidi"/>
      <w:kern w:val="2"/>
      <w:sz w:val="18"/>
      <w:szCs w:val="18"/>
    </w:rPr>
  </w:style>
  <w:style w:type="character" w:customStyle="1" w:styleId="20">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6684</Words>
  <Characters>7015</Characters>
  <Lines>59</Lines>
  <Paragraphs>16</Paragraphs>
  <TotalTime>13</TotalTime>
  <ScaleCrop>false</ScaleCrop>
  <LinksUpToDate>false</LinksUpToDate>
  <CharactersWithSpaces>7503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贾贝</cp:lastModifiedBy>
  <dcterms:modified xsi:type="dcterms:W3CDTF">2026-09-22T03:13:28Z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AD895CC0E2A14ADC8EBEE6CEE186016C_13</vt:lpwstr>
  </property>
  <property fmtid="{D5CDD505-2E9C-101B-9397-08002B2CF9AE}" pid="4" name="KSOTemplateDocerSaveRecord">
    <vt:lpwstr>eyJoZGlkIjoiNjQxZWIwNzA0MGEzOTAzNjg1ZjE0ZGMyMTNkNDM0NTUiLCJ1c2VySWQiOiIzMTM5MzgyNDcifQ==</vt:lpwstr>
  </property>
</Properties>
</file>