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21762"/>
      <w:bookmarkStart w:id="2" w:name="_Toc21422"/>
      <w:bookmarkStart w:id="3" w:name="_Toc15737"/>
      <w:bookmarkStart w:id="4" w:name="_Toc11918"/>
      <w:bookmarkStart w:id="5" w:name="_Toc24454"/>
      <w:bookmarkStart w:id="6" w:name="_Toc32320"/>
      <w:bookmarkStart w:id="7" w:name="_Toc20033"/>
      <w:bookmarkStart w:id="8" w:name="_Toc7615"/>
      <w:bookmarkStart w:id="9" w:name="_Toc24068"/>
      <w:bookmarkStart w:id="10" w:name="_Toc25712"/>
      <w:bookmarkStart w:id="11" w:name="_Toc13462"/>
      <w:bookmarkStart w:id="12" w:name="_Toc24727"/>
      <w:bookmarkStart w:id="13" w:name="_Toc12789"/>
      <w:bookmarkStart w:id="14" w:name="_Toc29002"/>
      <w:bookmarkStart w:id="15" w:name="_Toc8396"/>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琼海市嘉积镇山叶社区牛田居民小组1.2亩集体土地出租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12500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琼海市嘉积镇山叶社区牛田居民小组1.2亩集体土地出租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琼海市嘉积镇山叶社区牛田居民小组1.2亩集体土地出租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琼海市嘉积镇山叶社区牛田居民小组1.2亩集体土地出租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海南省琼海市嘉积镇山叶社区牛田居民小组1.2亩集体土地出租交易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琼海市嘉积镇山叶社区居民委员会牛田居民小组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琼海市嘉积镇山叶社区牛田居民小组1.2亩集体土地出租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琼海市嘉积镇山叶社区牛田居民小组1.2亩集体土地出租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琼海市嘉积镇山叶社区居民委</w:t>
      </w:r>
      <w:bookmarkStart w:id="35" w:name="_GoBack"/>
      <w:bookmarkEnd w:id="35"/>
      <w:r>
        <w:rPr>
          <w:rFonts w:hint="eastAsia" w:asciiTheme="minorEastAsia" w:hAnsiTheme="minorEastAsia" w:cstheme="minorEastAsia"/>
          <w:color w:val="auto"/>
          <w:sz w:val="28"/>
          <w:szCs w:val="28"/>
          <w:lang w:val="en-US" w:eastAsia="zh-CN"/>
        </w:rPr>
        <w:t>员会牛田居民小组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1.2亩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12500元/年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0F0102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琼海市嘉积镇山叶社区牛田居民小组1.2亩集体土地出租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29841"/>
      <w:bookmarkStart w:id="28" w:name="_Toc11237"/>
      <w:bookmarkStart w:id="29" w:name="_Toc4580"/>
      <w:bookmarkStart w:id="30" w:name="_Toc32101"/>
      <w:bookmarkStart w:id="31" w:name="_Toc12264"/>
      <w:bookmarkStart w:id="32" w:name="_Toc1309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9426D95"/>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4F624C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6769</Words>
  <Characters>7203</Characters>
  <Lines>59</Lines>
  <Paragraphs>16</Paragraphs>
  <TotalTime>68</TotalTime>
  <ScaleCrop>false</ScaleCrop>
  <LinksUpToDate>false</LinksUpToDate>
  <CharactersWithSpaces>7699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2026-09-24T07:54:05Z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